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word/diagrams/quickStyle2.xml" ContentType="application/vnd.openxmlformats-officedocument.drawingml.diagramStyle+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Default Extension="emf" ContentType="image/x-emf"/>
  <Default Extension="jpeg" ContentType="image/jpeg"/>
  <Override PartName="/word/diagrams/colors1.xml" ContentType="application/vnd.openxmlformats-officedocument.drawingml.diagramColors+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diagrams/drawing2.xml" ContentType="application/vnd.ms-office.drawingml.diagramDrawing+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diagrams/layout1.xml" ContentType="application/vnd.openxmlformats-officedocument.drawingml.diagramLayout+xml"/>
  <Override PartName="/word/diagrams/layout2.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34FB2" w:rsidRPr="00634FB2" w:rsidRDefault="00634FB2" w:rsidP="00634FB2">
      <w:pPr>
        <w:spacing w:after="0" w:line="240" w:lineRule="auto"/>
        <w:jc w:val="both"/>
        <w:rPr>
          <w:rFonts w:ascii="Times New Roman" w:eastAsia="Calibri" w:hAnsi="Times New Roman" w:cs="Times New Roman"/>
          <w:sz w:val="24"/>
          <w:szCs w:val="24"/>
        </w:rPr>
      </w:pPr>
      <w:r>
        <w:rPr>
          <w:rFonts w:ascii="Times New Roman" w:eastAsia="Times New Roman" w:hAnsi="Times New Roman" w:cs="Times New Roman"/>
          <w:b/>
          <w:noProof/>
          <w:sz w:val="24"/>
          <w:szCs w:val="24"/>
        </w:rPr>
        <w:drawing>
          <wp:anchor distT="0" distB="0" distL="114300" distR="114300" simplePos="0" relativeHeight="251692032" behindDoc="1" locked="0" layoutInCell="1" allowOverlap="1">
            <wp:simplePos x="0" y="0"/>
            <wp:positionH relativeFrom="column">
              <wp:posOffset>4543425</wp:posOffset>
            </wp:positionH>
            <wp:positionV relativeFrom="paragraph">
              <wp:posOffset>114300</wp:posOffset>
            </wp:positionV>
            <wp:extent cx="991870" cy="900430"/>
            <wp:effectExtent l="19050" t="0" r="0" b="0"/>
            <wp:wrapTight wrapText="bothSides">
              <wp:wrapPolygon edited="0">
                <wp:start x="7052" y="0"/>
                <wp:lineTo x="4149" y="1371"/>
                <wp:lineTo x="415" y="5941"/>
                <wp:lineTo x="-415" y="20564"/>
                <wp:lineTo x="21572" y="20564"/>
                <wp:lineTo x="21572" y="18279"/>
                <wp:lineTo x="21157" y="17365"/>
                <wp:lineTo x="19498" y="14623"/>
                <wp:lineTo x="19913" y="8683"/>
                <wp:lineTo x="19913" y="5941"/>
                <wp:lineTo x="15764" y="1371"/>
                <wp:lineTo x="12860" y="0"/>
                <wp:lineTo x="7052" y="0"/>
              </wp:wrapPolygon>
            </wp:wrapTight>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srcRect/>
                    <a:stretch>
                      <a:fillRect/>
                    </a:stretch>
                  </pic:blipFill>
                  <pic:spPr bwMode="auto">
                    <a:xfrm>
                      <a:off x="0" y="0"/>
                      <a:ext cx="991870" cy="900430"/>
                    </a:xfrm>
                    <a:prstGeom prst="rect">
                      <a:avLst/>
                    </a:prstGeom>
                    <a:noFill/>
                    <a:ln w="9525">
                      <a:noFill/>
                      <a:miter lim="800000"/>
                      <a:headEnd/>
                      <a:tailEnd/>
                    </a:ln>
                  </pic:spPr>
                </pic:pic>
              </a:graphicData>
            </a:graphic>
          </wp:anchor>
        </w:drawing>
      </w:r>
    </w:p>
    <w:p w:rsidR="00634FB2" w:rsidRPr="00634FB2" w:rsidRDefault="00634FB2" w:rsidP="00634FB2">
      <w:pPr>
        <w:spacing w:after="0" w:line="240" w:lineRule="auto"/>
        <w:jc w:val="center"/>
        <w:rPr>
          <w:rFonts w:ascii="Times New Roman" w:eastAsia="Times New Roman" w:hAnsi="Times New Roman" w:cs="Times New Roman"/>
          <w:b/>
          <w:bCs/>
          <w:sz w:val="32"/>
          <w:szCs w:val="32"/>
        </w:rPr>
      </w:pPr>
    </w:p>
    <w:p w:rsidR="00634FB2" w:rsidRPr="00634FB2" w:rsidRDefault="00634FB2" w:rsidP="00634FB2">
      <w:pPr>
        <w:spacing w:after="0" w:line="240" w:lineRule="auto"/>
        <w:jc w:val="center"/>
        <w:rPr>
          <w:rFonts w:ascii="Times New Roman" w:eastAsia="Times New Roman" w:hAnsi="Times New Roman" w:cs="Times New Roman"/>
          <w:b/>
          <w:bCs/>
          <w:sz w:val="32"/>
          <w:szCs w:val="32"/>
        </w:rPr>
      </w:pPr>
    </w:p>
    <w:p w:rsidR="00634FB2" w:rsidRPr="00634FB2" w:rsidRDefault="00634FB2" w:rsidP="00634FB2">
      <w:pPr>
        <w:keepNext/>
        <w:spacing w:after="0" w:line="240" w:lineRule="auto"/>
        <w:jc w:val="center"/>
        <w:outlineLvl w:val="0"/>
        <w:rPr>
          <w:rFonts w:ascii="Century Gothic" w:eastAsia="Times New Roman" w:hAnsi="Century Gothic" w:cs="Arial"/>
          <w:b/>
          <w:bCs/>
          <w:smallCaps/>
          <w:spacing w:val="5"/>
          <w:sz w:val="48"/>
        </w:rPr>
      </w:pPr>
    </w:p>
    <w:p w:rsidR="00634FB2" w:rsidRPr="00634FB2" w:rsidRDefault="00634FB2" w:rsidP="00634FB2">
      <w:pPr>
        <w:keepNext/>
        <w:spacing w:after="0" w:line="240" w:lineRule="auto"/>
        <w:jc w:val="center"/>
        <w:outlineLvl w:val="0"/>
        <w:rPr>
          <w:rFonts w:ascii="Century Gothic" w:eastAsia="Times New Roman" w:hAnsi="Century Gothic" w:cs="Arial"/>
          <w:b/>
          <w:bCs/>
          <w:smallCaps/>
          <w:spacing w:val="5"/>
          <w:sz w:val="48"/>
        </w:rPr>
      </w:pPr>
      <w:r w:rsidRPr="00634FB2">
        <w:rPr>
          <w:rFonts w:ascii="Century Gothic" w:eastAsia="Times New Roman" w:hAnsi="Century Gothic" w:cs="Arial"/>
          <w:b/>
          <w:bCs/>
          <w:smallCaps/>
          <w:spacing w:val="5"/>
          <w:sz w:val="48"/>
        </w:rPr>
        <w:t>Research Report</w:t>
      </w:r>
    </w:p>
    <w:p w:rsidR="00634FB2" w:rsidRPr="00634FB2" w:rsidRDefault="00634FB2" w:rsidP="00634FB2">
      <w:pPr>
        <w:spacing w:after="0" w:line="240" w:lineRule="auto"/>
        <w:rPr>
          <w:rFonts w:ascii="Century Gothic" w:eastAsia="Times New Roman" w:hAnsi="Century Gothic" w:cs="Times New Roman"/>
          <w:b/>
          <w:bCs/>
          <w:sz w:val="24"/>
          <w:szCs w:val="24"/>
        </w:rPr>
      </w:pPr>
    </w:p>
    <w:p w:rsidR="004742E1" w:rsidRDefault="004742E1" w:rsidP="00634FB2">
      <w:pPr>
        <w:spacing w:after="0" w:line="240" w:lineRule="auto"/>
        <w:jc w:val="center"/>
        <w:rPr>
          <w:rFonts w:ascii="Century Gothic" w:eastAsia="Times New Roman" w:hAnsi="Century Gothic" w:cs="Arial"/>
          <w:b/>
          <w:bCs/>
          <w:i/>
          <w:iCs/>
          <w:sz w:val="32"/>
          <w:szCs w:val="32"/>
        </w:rPr>
      </w:pPr>
    </w:p>
    <w:p w:rsidR="00634FB2" w:rsidRPr="00634FB2" w:rsidRDefault="00634FB2" w:rsidP="00634FB2">
      <w:pPr>
        <w:spacing w:after="0" w:line="240" w:lineRule="auto"/>
        <w:jc w:val="center"/>
        <w:rPr>
          <w:rFonts w:ascii="Century Gothic" w:eastAsia="Times New Roman" w:hAnsi="Century Gothic" w:cs="Arial"/>
          <w:b/>
          <w:bCs/>
          <w:i/>
          <w:iCs/>
          <w:sz w:val="32"/>
          <w:szCs w:val="32"/>
        </w:rPr>
      </w:pPr>
      <w:r w:rsidRPr="00634FB2">
        <w:rPr>
          <w:rFonts w:ascii="Century Gothic" w:eastAsia="Times New Roman" w:hAnsi="Century Gothic" w:cs="Arial"/>
          <w:b/>
          <w:bCs/>
          <w:i/>
          <w:iCs/>
          <w:sz w:val="32"/>
          <w:szCs w:val="32"/>
        </w:rPr>
        <w:t xml:space="preserve">VOTE NO: </w:t>
      </w:r>
      <w:r w:rsidR="004742E1">
        <w:rPr>
          <w:rFonts w:ascii="Century Gothic" w:eastAsia="Times New Roman" w:hAnsi="Century Gothic" w:cs="Arial"/>
          <w:b/>
          <w:bCs/>
          <w:i/>
          <w:iCs/>
          <w:sz w:val="32"/>
          <w:szCs w:val="32"/>
        </w:rPr>
        <w:t>77540</w:t>
      </w:r>
    </w:p>
    <w:p w:rsidR="00634FB2" w:rsidRPr="00634FB2" w:rsidRDefault="00634FB2" w:rsidP="00634FB2">
      <w:pPr>
        <w:spacing w:after="0" w:line="240" w:lineRule="auto"/>
        <w:jc w:val="center"/>
        <w:rPr>
          <w:rFonts w:ascii="Century Gothic" w:eastAsia="Times New Roman" w:hAnsi="Century Gothic" w:cs="Arial"/>
          <w:b/>
          <w:bCs/>
          <w:i/>
          <w:iCs/>
          <w:sz w:val="32"/>
          <w:szCs w:val="32"/>
        </w:rPr>
      </w:pPr>
      <w:r w:rsidRPr="00634FB2">
        <w:rPr>
          <w:rFonts w:ascii="Century Gothic" w:eastAsia="Times New Roman" w:hAnsi="Century Gothic" w:cs="Arial"/>
          <w:b/>
          <w:bCs/>
          <w:i/>
          <w:iCs/>
          <w:sz w:val="32"/>
          <w:szCs w:val="32"/>
        </w:rPr>
        <w:br/>
        <w:t xml:space="preserve">Project </w:t>
      </w:r>
      <w:proofErr w:type="gramStart"/>
      <w:r w:rsidRPr="00634FB2">
        <w:rPr>
          <w:rFonts w:ascii="Century Gothic" w:eastAsia="Times New Roman" w:hAnsi="Century Gothic" w:cs="Arial"/>
          <w:b/>
          <w:bCs/>
          <w:i/>
          <w:iCs/>
          <w:sz w:val="32"/>
          <w:szCs w:val="32"/>
        </w:rPr>
        <w:t>Start :</w:t>
      </w:r>
      <w:proofErr w:type="gramEnd"/>
      <w:r w:rsidRPr="00634FB2">
        <w:rPr>
          <w:rFonts w:ascii="Century Gothic" w:eastAsia="Times New Roman" w:hAnsi="Century Gothic" w:cs="Arial"/>
          <w:b/>
          <w:bCs/>
          <w:i/>
          <w:iCs/>
          <w:sz w:val="32"/>
          <w:szCs w:val="32"/>
        </w:rPr>
        <w:t xml:space="preserve"> </w:t>
      </w:r>
      <w:r w:rsidR="004742E1" w:rsidRPr="004742E1">
        <w:rPr>
          <w:rFonts w:ascii="Century Gothic" w:eastAsia="Times New Roman" w:hAnsi="Century Gothic" w:cs="Arial"/>
          <w:b/>
          <w:bCs/>
          <w:i/>
          <w:iCs/>
          <w:sz w:val="32"/>
          <w:szCs w:val="32"/>
        </w:rPr>
        <w:t>January</w:t>
      </w:r>
      <w:r w:rsidR="004742E1">
        <w:rPr>
          <w:rFonts w:ascii="Century Gothic" w:eastAsia="Times New Roman" w:hAnsi="Century Gothic" w:cs="Arial"/>
          <w:b/>
          <w:bCs/>
          <w:i/>
          <w:iCs/>
          <w:sz w:val="32"/>
          <w:szCs w:val="32"/>
        </w:rPr>
        <w:t xml:space="preserve"> 1,</w:t>
      </w:r>
      <w:r w:rsidR="004742E1" w:rsidRPr="004742E1">
        <w:rPr>
          <w:rFonts w:ascii="Century Gothic" w:eastAsia="Times New Roman" w:hAnsi="Century Gothic" w:cs="Arial"/>
          <w:b/>
          <w:bCs/>
          <w:i/>
          <w:iCs/>
          <w:sz w:val="32"/>
          <w:szCs w:val="32"/>
        </w:rPr>
        <w:t xml:space="preserve"> 2010</w:t>
      </w:r>
      <w:r w:rsidRPr="00634FB2">
        <w:rPr>
          <w:rFonts w:ascii="Century Gothic" w:eastAsia="Times New Roman" w:hAnsi="Century Gothic" w:cs="Arial"/>
          <w:b/>
          <w:bCs/>
          <w:i/>
          <w:iCs/>
          <w:sz w:val="32"/>
          <w:szCs w:val="32"/>
        </w:rPr>
        <w:br/>
        <w:t xml:space="preserve">Project End : </w:t>
      </w:r>
      <w:r w:rsidR="004742E1" w:rsidRPr="004742E1">
        <w:rPr>
          <w:rFonts w:ascii="Century Gothic" w:eastAsia="Times New Roman" w:hAnsi="Century Gothic" w:cs="Arial"/>
          <w:b/>
          <w:bCs/>
          <w:i/>
          <w:iCs/>
          <w:sz w:val="32"/>
          <w:szCs w:val="32"/>
        </w:rPr>
        <w:t>December</w:t>
      </w:r>
      <w:r w:rsidR="004742E1">
        <w:rPr>
          <w:rFonts w:ascii="Century Gothic" w:eastAsia="Times New Roman" w:hAnsi="Century Gothic" w:cs="Arial"/>
          <w:b/>
          <w:bCs/>
          <w:i/>
          <w:iCs/>
          <w:sz w:val="32"/>
          <w:szCs w:val="32"/>
        </w:rPr>
        <w:t xml:space="preserve"> 31,</w:t>
      </w:r>
      <w:r w:rsidR="004742E1" w:rsidRPr="004742E1">
        <w:rPr>
          <w:rFonts w:ascii="Century Gothic" w:eastAsia="Times New Roman" w:hAnsi="Century Gothic" w:cs="Arial"/>
          <w:b/>
          <w:bCs/>
          <w:i/>
          <w:iCs/>
          <w:sz w:val="32"/>
          <w:szCs w:val="32"/>
        </w:rPr>
        <w:t xml:space="preserve"> 2010</w:t>
      </w:r>
    </w:p>
    <w:p w:rsidR="00634FB2" w:rsidRPr="00634FB2" w:rsidRDefault="00634FB2" w:rsidP="00634FB2">
      <w:pPr>
        <w:spacing w:after="0" w:line="240" w:lineRule="auto"/>
        <w:jc w:val="center"/>
        <w:rPr>
          <w:rFonts w:ascii="Century Gothic" w:eastAsia="Times New Roman" w:hAnsi="Century Gothic" w:cs="Arial"/>
          <w:b/>
          <w:bCs/>
          <w:i/>
          <w:iCs/>
          <w:sz w:val="32"/>
          <w:szCs w:val="32"/>
        </w:rPr>
      </w:pPr>
    </w:p>
    <w:p w:rsidR="00634FB2" w:rsidRPr="00634FB2" w:rsidRDefault="004742E1" w:rsidP="00634FB2">
      <w:pPr>
        <w:spacing w:after="0" w:line="240" w:lineRule="auto"/>
        <w:jc w:val="center"/>
        <w:rPr>
          <w:rFonts w:ascii="Century Gothic" w:eastAsia="Times New Roman" w:hAnsi="Century Gothic" w:cs="Arial"/>
          <w:b/>
          <w:bCs/>
          <w:sz w:val="40"/>
          <w:szCs w:val="40"/>
        </w:rPr>
      </w:pPr>
      <w:r w:rsidRPr="004742E1">
        <w:rPr>
          <w:rFonts w:ascii="Century Gothic" w:eastAsia="Times New Roman" w:hAnsi="Century Gothic" w:cs="Arial"/>
          <w:b/>
          <w:sz w:val="40"/>
          <w:szCs w:val="40"/>
        </w:rPr>
        <w:t>MECHANISM AND CONTROL OF CURRENT TRANSPORT IN G</w:t>
      </w:r>
      <w:r>
        <w:rPr>
          <w:rFonts w:ascii="Century Gothic" w:eastAsia="Times New Roman" w:hAnsi="Century Gothic" w:cs="Arial"/>
          <w:b/>
          <w:sz w:val="40"/>
          <w:szCs w:val="40"/>
        </w:rPr>
        <w:t>a</w:t>
      </w:r>
      <w:r w:rsidRPr="004742E1">
        <w:rPr>
          <w:rFonts w:ascii="Century Gothic" w:eastAsia="Times New Roman" w:hAnsi="Century Gothic" w:cs="Arial"/>
          <w:b/>
          <w:sz w:val="40"/>
          <w:szCs w:val="40"/>
        </w:rPr>
        <w:t>N AND A</w:t>
      </w:r>
      <w:r>
        <w:rPr>
          <w:rFonts w:ascii="Century Gothic" w:eastAsia="Times New Roman" w:hAnsi="Century Gothic" w:cs="Arial"/>
          <w:b/>
          <w:sz w:val="40"/>
          <w:szCs w:val="40"/>
        </w:rPr>
        <w:t>l</w:t>
      </w:r>
      <w:r w:rsidRPr="004742E1">
        <w:rPr>
          <w:rFonts w:ascii="Century Gothic" w:eastAsia="Times New Roman" w:hAnsi="Century Gothic" w:cs="Arial"/>
          <w:b/>
          <w:sz w:val="40"/>
          <w:szCs w:val="40"/>
        </w:rPr>
        <w:t>G</w:t>
      </w:r>
      <w:r>
        <w:rPr>
          <w:rFonts w:ascii="Century Gothic" w:eastAsia="Times New Roman" w:hAnsi="Century Gothic" w:cs="Arial"/>
          <w:b/>
          <w:sz w:val="40"/>
          <w:szCs w:val="40"/>
        </w:rPr>
        <w:t>a</w:t>
      </w:r>
      <w:r w:rsidRPr="004742E1">
        <w:rPr>
          <w:rFonts w:ascii="Century Gothic" w:eastAsia="Times New Roman" w:hAnsi="Century Gothic" w:cs="Arial"/>
          <w:b/>
          <w:sz w:val="40"/>
          <w:szCs w:val="40"/>
        </w:rPr>
        <w:t>N SCHOTTKY BARRIERS FOR CHEMICAL SENSOR APPLICATIONS</w:t>
      </w:r>
    </w:p>
    <w:p w:rsidR="00634FB2" w:rsidRPr="00634FB2" w:rsidRDefault="00634FB2" w:rsidP="00634FB2">
      <w:pPr>
        <w:spacing w:after="0" w:line="240" w:lineRule="auto"/>
        <w:rPr>
          <w:rFonts w:ascii="Century Gothic" w:eastAsia="Times New Roman" w:hAnsi="Century Gothic" w:cs="Arial"/>
          <w:b/>
          <w:bCs/>
          <w:smallCaps/>
          <w:spacing w:val="5"/>
          <w:sz w:val="24"/>
          <w:szCs w:val="24"/>
        </w:rPr>
      </w:pPr>
    </w:p>
    <w:p w:rsidR="00634FB2" w:rsidRPr="00634FB2" w:rsidRDefault="00634FB2" w:rsidP="00634FB2">
      <w:pPr>
        <w:spacing w:after="0" w:line="240" w:lineRule="auto"/>
        <w:jc w:val="center"/>
        <w:rPr>
          <w:rFonts w:ascii="Century Gothic" w:eastAsia="Times New Roman" w:hAnsi="Century Gothic" w:cs="Times New Roman"/>
          <w:b/>
          <w:sz w:val="24"/>
          <w:szCs w:val="24"/>
        </w:rPr>
      </w:pPr>
    </w:p>
    <w:p w:rsidR="004742E1" w:rsidRDefault="004742E1" w:rsidP="00634FB2">
      <w:pPr>
        <w:spacing w:after="0" w:line="240" w:lineRule="auto"/>
        <w:jc w:val="center"/>
        <w:rPr>
          <w:rFonts w:ascii="Century Gothic" w:eastAsia="Times New Roman" w:hAnsi="Century Gothic" w:cs="Times New Roman"/>
          <w:b/>
          <w:sz w:val="24"/>
          <w:szCs w:val="24"/>
        </w:rPr>
      </w:pPr>
      <w:r w:rsidRPr="004742E1">
        <w:rPr>
          <w:rFonts w:ascii="Century Gothic" w:eastAsia="Times New Roman" w:hAnsi="Century Gothic" w:cs="Times New Roman"/>
          <w:b/>
          <w:sz w:val="24"/>
          <w:szCs w:val="24"/>
        </w:rPr>
        <w:t>RABIA QINDEEL</w:t>
      </w:r>
    </w:p>
    <w:p w:rsidR="00634FB2" w:rsidRPr="00634FB2" w:rsidRDefault="00634FB2" w:rsidP="00634FB2">
      <w:pPr>
        <w:spacing w:after="0" w:line="240" w:lineRule="auto"/>
        <w:jc w:val="center"/>
        <w:rPr>
          <w:rFonts w:ascii="Century Gothic" w:eastAsia="Times New Roman" w:hAnsi="Century Gothic" w:cs="Times New Roman"/>
          <w:b/>
          <w:sz w:val="24"/>
          <w:szCs w:val="24"/>
        </w:rPr>
      </w:pPr>
      <w:r w:rsidRPr="00634FB2">
        <w:rPr>
          <w:rFonts w:ascii="Century Gothic" w:eastAsia="Times New Roman" w:hAnsi="Century Gothic" w:cs="Times New Roman"/>
          <w:b/>
          <w:sz w:val="24"/>
          <w:szCs w:val="24"/>
        </w:rPr>
        <w:t>ABDUL MANAF HASHIM</w:t>
      </w:r>
    </w:p>
    <w:p w:rsidR="00634FB2" w:rsidRPr="00634FB2" w:rsidRDefault="00634FB2" w:rsidP="00634FB2">
      <w:pPr>
        <w:spacing w:after="0" w:line="240" w:lineRule="auto"/>
        <w:jc w:val="center"/>
        <w:rPr>
          <w:rFonts w:ascii="Century Gothic" w:eastAsia="Times New Roman" w:hAnsi="Century Gothic" w:cs="Times New Roman"/>
          <w:b/>
          <w:sz w:val="24"/>
          <w:szCs w:val="24"/>
        </w:rPr>
      </w:pPr>
      <w:r w:rsidRPr="00634FB2">
        <w:rPr>
          <w:rFonts w:ascii="Century Gothic" w:eastAsia="Times New Roman" w:hAnsi="Century Gothic" w:cs="Times New Roman"/>
          <w:b/>
          <w:sz w:val="24"/>
          <w:szCs w:val="24"/>
        </w:rPr>
        <w:t>ABDUL RAHIM ABDUL RAHMAN</w:t>
      </w:r>
    </w:p>
    <w:p w:rsidR="00634FB2" w:rsidRPr="00634FB2" w:rsidRDefault="00634FB2" w:rsidP="00634FB2">
      <w:pPr>
        <w:spacing w:after="0" w:line="240" w:lineRule="auto"/>
        <w:jc w:val="center"/>
        <w:rPr>
          <w:rFonts w:ascii="Century Gothic" w:eastAsia="Times New Roman" w:hAnsi="Century Gothic" w:cs="Times New Roman"/>
          <w:b/>
          <w:sz w:val="24"/>
          <w:szCs w:val="24"/>
        </w:rPr>
      </w:pPr>
      <w:r w:rsidRPr="00634FB2">
        <w:rPr>
          <w:rFonts w:ascii="Century Gothic" w:eastAsia="Times New Roman" w:hAnsi="Century Gothic" w:cs="Times New Roman"/>
          <w:b/>
          <w:sz w:val="24"/>
          <w:szCs w:val="24"/>
        </w:rPr>
        <w:t>SHAHARIN FADZLI ABD RAHMAN</w:t>
      </w:r>
    </w:p>
    <w:p w:rsidR="00634FB2" w:rsidRPr="00634FB2" w:rsidRDefault="00634FB2" w:rsidP="00634FB2">
      <w:pPr>
        <w:spacing w:after="0" w:line="240" w:lineRule="auto"/>
        <w:jc w:val="center"/>
        <w:rPr>
          <w:rFonts w:ascii="Century Gothic" w:eastAsia="Times New Roman" w:hAnsi="Century Gothic" w:cs="Times New Roman"/>
          <w:b/>
          <w:sz w:val="24"/>
          <w:szCs w:val="24"/>
        </w:rPr>
      </w:pPr>
      <w:r w:rsidRPr="00634FB2">
        <w:rPr>
          <w:rFonts w:ascii="Century Gothic" w:eastAsia="Times New Roman" w:hAnsi="Century Gothic" w:cs="Times New Roman"/>
          <w:b/>
          <w:sz w:val="24"/>
          <w:szCs w:val="24"/>
        </w:rPr>
        <w:t>MASTURA SHAFINAZ ZAINAL ABIDIN</w:t>
      </w:r>
    </w:p>
    <w:p w:rsidR="00634FB2" w:rsidRPr="00634FB2" w:rsidRDefault="00634FB2" w:rsidP="00634FB2">
      <w:pPr>
        <w:spacing w:after="0" w:line="240" w:lineRule="auto"/>
        <w:jc w:val="center"/>
        <w:rPr>
          <w:rFonts w:ascii="Century Gothic" w:eastAsia="Times New Roman" w:hAnsi="Century Gothic" w:cs="Times New Roman"/>
          <w:b/>
          <w:sz w:val="24"/>
          <w:szCs w:val="24"/>
        </w:rPr>
      </w:pPr>
    </w:p>
    <w:p w:rsidR="00634FB2" w:rsidRPr="00634FB2" w:rsidRDefault="00634FB2" w:rsidP="00634FB2">
      <w:pPr>
        <w:spacing w:after="0" w:line="240" w:lineRule="auto"/>
        <w:jc w:val="center"/>
        <w:rPr>
          <w:rFonts w:ascii="Century Gothic" w:eastAsia="Times New Roman" w:hAnsi="Century Gothic" w:cs="Times New Roman"/>
          <w:b/>
          <w:sz w:val="24"/>
          <w:szCs w:val="24"/>
        </w:rPr>
      </w:pPr>
    </w:p>
    <w:p w:rsidR="00634FB2" w:rsidRDefault="00634FB2" w:rsidP="00634FB2">
      <w:pPr>
        <w:spacing w:after="0" w:line="240" w:lineRule="auto"/>
        <w:jc w:val="center"/>
        <w:rPr>
          <w:rFonts w:ascii="Century Gothic" w:eastAsia="Times New Roman" w:hAnsi="Century Gothic" w:cs="Times New Roman"/>
          <w:b/>
          <w:sz w:val="24"/>
          <w:szCs w:val="24"/>
        </w:rPr>
      </w:pPr>
      <w:r w:rsidRPr="00634FB2">
        <w:rPr>
          <w:rFonts w:ascii="Century Gothic" w:eastAsia="Times New Roman" w:hAnsi="Century Gothic" w:cs="Times New Roman"/>
          <w:b/>
          <w:sz w:val="24"/>
          <w:szCs w:val="24"/>
        </w:rPr>
        <w:t>Material Innovations and Nanoelectronics (MINE) Research Group</w:t>
      </w:r>
    </w:p>
    <w:p w:rsidR="004742E1" w:rsidRPr="00634FB2" w:rsidRDefault="004742E1" w:rsidP="00634FB2">
      <w:pPr>
        <w:spacing w:after="0" w:line="240" w:lineRule="auto"/>
        <w:jc w:val="center"/>
        <w:rPr>
          <w:rFonts w:ascii="Century Gothic" w:eastAsia="Times New Roman" w:hAnsi="Century Gothic" w:cs="Times New Roman"/>
          <w:b/>
          <w:sz w:val="24"/>
          <w:szCs w:val="24"/>
        </w:rPr>
      </w:pPr>
      <w:r>
        <w:rPr>
          <w:rFonts w:ascii="Century Gothic" w:eastAsia="Times New Roman" w:hAnsi="Century Gothic" w:cs="Times New Roman"/>
          <w:b/>
          <w:sz w:val="24"/>
          <w:szCs w:val="24"/>
        </w:rPr>
        <w:t>Nanotech Research Alliance</w:t>
      </w:r>
    </w:p>
    <w:p w:rsidR="00634FB2" w:rsidRPr="00634FB2" w:rsidRDefault="00634FB2" w:rsidP="00634FB2">
      <w:pPr>
        <w:spacing w:after="0" w:line="240" w:lineRule="auto"/>
        <w:jc w:val="center"/>
        <w:rPr>
          <w:rFonts w:ascii="Century Gothic" w:eastAsia="Times New Roman" w:hAnsi="Century Gothic" w:cs="Times New Roman"/>
          <w:b/>
          <w:sz w:val="24"/>
          <w:szCs w:val="24"/>
        </w:rPr>
      </w:pPr>
      <w:r w:rsidRPr="00634FB2">
        <w:rPr>
          <w:rFonts w:ascii="Century Gothic" w:eastAsia="Times New Roman" w:hAnsi="Century Gothic" w:cs="Times New Roman"/>
          <w:b/>
          <w:sz w:val="24"/>
          <w:szCs w:val="24"/>
        </w:rPr>
        <w:t xml:space="preserve">Faculty of </w:t>
      </w:r>
      <w:r w:rsidR="00D27455">
        <w:rPr>
          <w:rFonts w:ascii="Century Gothic" w:eastAsia="Times New Roman" w:hAnsi="Century Gothic" w:cs="Times New Roman"/>
          <w:b/>
          <w:sz w:val="24"/>
          <w:szCs w:val="24"/>
        </w:rPr>
        <w:t>Science</w:t>
      </w:r>
    </w:p>
    <w:p w:rsidR="00634FB2" w:rsidRPr="00634FB2" w:rsidRDefault="00634FB2" w:rsidP="00634FB2">
      <w:pPr>
        <w:spacing w:after="0" w:line="240" w:lineRule="auto"/>
        <w:jc w:val="center"/>
        <w:rPr>
          <w:rFonts w:ascii="Century Gothic" w:eastAsia="Times New Roman" w:hAnsi="Century Gothic" w:cs="Times New Roman"/>
          <w:b/>
          <w:sz w:val="24"/>
          <w:szCs w:val="24"/>
        </w:rPr>
      </w:pPr>
      <w:r w:rsidRPr="00634FB2">
        <w:rPr>
          <w:rFonts w:ascii="Century Gothic" w:eastAsia="Times New Roman" w:hAnsi="Century Gothic" w:cs="Times New Roman"/>
          <w:b/>
          <w:sz w:val="24"/>
          <w:szCs w:val="24"/>
        </w:rPr>
        <w:t xml:space="preserve">UNIVERSITI TEKNOLOGI </w:t>
      </w:r>
      <w:smartTag w:uri="urn:schemas-microsoft-com:office:smarttags" w:element="place">
        <w:smartTag w:uri="urn:schemas-microsoft-com:office:smarttags" w:element="country-region">
          <w:r w:rsidRPr="00634FB2">
            <w:rPr>
              <w:rFonts w:ascii="Century Gothic" w:eastAsia="Times New Roman" w:hAnsi="Century Gothic" w:cs="Times New Roman"/>
              <w:b/>
              <w:sz w:val="24"/>
              <w:szCs w:val="24"/>
            </w:rPr>
            <w:t>MALAYSIA</w:t>
          </w:r>
        </w:smartTag>
      </w:smartTag>
    </w:p>
    <w:p w:rsidR="00634FB2" w:rsidRPr="00634FB2" w:rsidRDefault="00634FB2" w:rsidP="00634FB2">
      <w:pPr>
        <w:spacing w:after="0" w:line="240" w:lineRule="auto"/>
        <w:jc w:val="center"/>
        <w:rPr>
          <w:rFonts w:ascii="Century Gothic" w:eastAsia="Times New Roman" w:hAnsi="Century Gothic" w:cs="Times New Roman"/>
          <w:b/>
          <w:sz w:val="24"/>
          <w:szCs w:val="24"/>
        </w:rPr>
      </w:pPr>
    </w:p>
    <w:p w:rsidR="00634FB2" w:rsidRPr="00634FB2" w:rsidRDefault="00634FB2" w:rsidP="00634FB2">
      <w:pPr>
        <w:spacing w:after="0" w:line="240" w:lineRule="auto"/>
        <w:jc w:val="center"/>
        <w:rPr>
          <w:rFonts w:ascii="Century Gothic" w:eastAsia="Times New Roman" w:hAnsi="Century Gothic" w:cs="Times New Roman"/>
          <w:b/>
          <w:sz w:val="24"/>
          <w:szCs w:val="24"/>
        </w:rPr>
      </w:pPr>
    </w:p>
    <w:p w:rsidR="00634FB2" w:rsidRPr="00634FB2" w:rsidRDefault="00634FB2" w:rsidP="00634FB2">
      <w:pPr>
        <w:spacing w:after="0" w:line="240" w:lineRule="auto"/>
        <w:jc w:val="center"/>
        <w:rPr>
          <w:rFonts w:ascii="Century Gothic" w:eastAsia="Times New Roman" w:hAnsi="Century Gothic" w:cs="Times New Roman"/>
          <w:b/>
          <w:sz w:val="24"/>
          <w:szCs w:val="24"/>
        </w:rPr>
      </w:pPr>
    </w:p>
    <w:p w:rsidR="00634FB2" w:rsidRPr="00634FB2" w:rsidRDefault="004742E1" w:rsidP="00634FB2">
      <w:pPr>
        <w:spacing w:after="0" w:line="240" w:lineRule="auto"/>
        <w:jc w:val="center"/>
        <w:rPr>
          <w:rFonts w:ascii="Century Gothic" w:eastAsia="Times New Roman" w:hAnsi="Century Gothic" w:cs="Times New Roman"/>
          <w:b/>
          <w:sz w:val="24"/>
          <w:szCs w:val="24"/>
        </w:rPr>
      </w:pPr>
      <w:r>
        <w:rPr>
          <w:rFonts w:ascii="Century Gothic" w:eastAsia="Times New Roman" w:hAnsi="Century Gothic" w:cs="Times New Roman"/>
          <w:b/>
          <w:sz w:val="24"/>
          <w:szCs w:val="24"/>
        </w:rPr>
        <w:t>December</w:t>
      </w:r>
      <w:r w:rsidR="00634FB2" w:rsidRPr="00634FB2">
        <w:rPr>
          <w:rFonts w:ascii="Century Gothic" w:eastAsia="Times New Roman" w:hAnsi="Century Gothic" w:cs="Times New Roman"/>
          <w:b/>
          <w:sz w:val="24"/>
          <w:szCs w:val="24"/>
        </w:rPr>
        <w:t xml:space="preserve"> 2010</w:t>
      </w:r>
    </w:p>
    <w:p w:rsidR="00634FB2" w:rsidRPr="00634FB2" w:rsidRDefault="00634FB2" w:rsidP="00634FB2">
      <w:pPr>
        <w:spacing w:after="0" w:line="240" w:lineRule="auto"/>
        <w:jc w:val="center"/>
        <w:rPr>
          <w:rFonts w:ascii="Century Gothic" w:eastAsia="Times New Roman" w:hAnsi="Century Gothic" w:cs="Times New Roman"/>
          <w:b/>
          <w:sz w:val="24"/>
          <w:szCs w:val="24"/>
        </w:rPr>
      </w:pPr>
    </w:p>
    <w:p w:rsidR="00634FB2" w:rsidRPr="00634FB2" w:rsidRDefault="00634FB2" w:rsidP="00634FB2">
      <w:pPr>
        <w:spacing w:after="0" w:line="240" w:lineRule="auto"/>
        <w:jc w:val="center"/>
        <w:rPr>
          <w:rFonts w:ascii="Times New Roman" w:eastAsia="Times New Roman" w:hAnsi="Times New Roman" w:cs="Times New Roman"/>
          <w:b/>
          <w:bCs/>
          <w:sz w:val="32"/>
          <w:szCs w:val="32"/>
        </w:rPr>
      </w:pPr>
    </w:p>
    <w:p w:rsidR="00634FB2" w:rsidRPr="00634FB2" w:rsidRDefault="00634FB2" w:rsidP="00634FB2">
      <w:pPr>
        <w:spacing w:after="0" w:line="240" w:lineRule="auto"/>
        <w:jc w:val="center"/>
        <w:rPr>
          <w:rFonts w:ascii="Times New Roman" w:eastAsia="Times New Roman" w:hAnsi="Times New Roman" w:cs="Times New Roman"/>
          <w:b/>
          <w:bCs/>
          <w:sz w:val="32"/>
          <w:szCs w:val="32"/>
        </w:rPr>
      </w:pPr>
    </w:p>
    <w:p w:rsidR="00634FB2" w:rsidRPr="00634FB2" w:rsidRDefault="00634FB2" w:rsidP="00634FB2">
      <w:pPr>
        <w:spacing w:after="0" w:line="240" w:lineRule="auto"/>
        <w:jc w:val="center"/>
        <w:rPr>
          <w:rFonts w:ascii="Times New Roman" w:eastAsia="Times New Roman" w:hAnsi="Times New Roman" w:cs="Times New Roman"/>
          <w:b/>
          <w:bCs/>
          <w:sz w:val="32"/>
          <w:szCs w:val="32"/>
        </w:rPr>
      </w:pPr>
    </w:p>
    <w:p w:rsidR="00634FB2" w:rsidRPr="00634FB2" w:rsidRDefault="004742E1" w:rsidP="00634FB2">
      <w:pPr>
        <w:spacing w:after="0" w:line="240" w:lineRule="auto"/>
        <w:jc w:val="center"/>
        <w:rPr>
          <w:rFonts w:ascii="Times New Roman" w:eastAsia="Times New Roman" w:hAnsi="Times New Roman" w:cs="Times New Roman"/>
          <w:sz w:val="32"/>
          <w:szCs w:val="32"/>
        </w:rPr>
      </w:pPr>
      <w:r w:rsidRPr="004742E1">
        <w:rPr>
          <w:rFonts w:ascii="Times New Roman" w:eastAsia="Times New Roman" w:hAnsi="Times New Roman" w:cs="Times New Roman"/>
          <w:b/>
          <w:bCs/>
          <w:sz w:val="32"/>
          <w:szCs w:val="32"/>
        </w:rPr>
        <w:lastRenderedPageBreak/>
        <w:t>MECHANISM AND CONTROL OF CURRENT TRANSPORT IN GAN AND ALGAN SCHOTTKY BARRIERS FOR CHEMICAL SENSOR APPLICATIONS</w:t>
      </w:r>
    </w:p>
    <w:p w:rsidR="00634FB2" w:rsidRPr="00634FB2" w:rsidRDefault="00634FB2" w:rsidP="00634FB2">
      <w:pPr>
        <w:spacing w:after="0" w:line="240" w:lineRule="auto"/>
        <w:jc w:val="center"/>
        <w:rPr>
          <w:rFonts w:ascii="Times New Roman" w:eastAsia="Times New Roman" w:hAnsi="Times New Roman" w:cs="Times New Roman"/>
          <w:sz w:val="32"/>
          <w:szCs w:val="32"/>
        </w:rPr>
      </w:pPr>
    </w:p>
    <w:p w:rsidR="00634FB2" w:rsidRPr="00634FB2" w:rsidRDefault="00634FB2" w:rsidP="00634FB2">
      <w:pPr>
        <w:spacing w:after="0" w:line="240" w:lineRule="auto"/>
        <w:jc w:val="center"/>
        <w:rPr>
          <w:rFonts w:ascii="Times New Roman" w:eastAsia="Times New Roman" w:hAnsi="Times New Roman" w:cs="Times New Roman"/>
          <w:sz w:val="32"/>
          <w:szCs w:val="32"/>
        </w:rPr>
      </w:pPr>
    </w:p>
    <w:p w:rsidR="00634FB2" w:rsidRDefault="00634FB2" w:rsidP="00634FB2">
      <w:pPr>
        <w:spacing w:after="0" w:line="240" w:lineRule="auto"/>
        <w:jc w:val="center"/>
        <w:rPr>
          <w:rFonts w:ascii="Times New Roman" w:eastAsia="Times New Roman" w:hAnsi="Times New Roman" w:cs="Times New Roman"/>
          <w:sz w:val="32"/>
          <w:szCs w:val="32"/>
        </w:rPr>
      </w:pPr>
    </w:p>
    <w:p w:rsidR="004742E1" w:rsidRPr="00634FB2" w:rsidRDefault="004742E1" w:rsidP="00634FB2">
      <w:pPr>
        <w:spacing w:after="0" w:line="240" w:lineRule="auto"/>
        <w:jc w:val="center"/>
        <w:rPr>
          <w:rFonts w:ascii="Times New Roman" w:eastAsia="Times New Roman" w:hAnsi="Times New Roman" w:cs="Times New Roman"/>
          <w:sz w:val="32"/>
          <w:szCs w:val="32"/>
        </w:rPr>
      </w:pPr>
    </w:p>
    <w:p w:rsidR="00634FB2" w:rsidRPr="00634FB2" w:rsidRDefault="00634FB2" w:rsidP="00634FB2">
      <w:pPr>
        <w:spacing w:after="0" w:line="240" w:lineRule="auto"/>
        <w:jc w:val="center"/>
        <w:rPr>
          <w:rFonts w:ascii="Times New Roman" w:eastAsia="Times New Roman" w:hAnsi="Times New Roman" w:cs="Times New Roman"/>
          <w:sz w:val="32"/>
          <w:szCs w:val="32"/>
        </w:rPr>
      </w:pPr>
    </w:p>
    <w:p w:rsidR="004742E1" w:rsidRPr="004742E1" w:rsidRDefault="004742E1" w:rsidP="00634FB2">
      <w:pPr>
        <w:spacing w:after="0" w:line="240" w:lineRule="auto"/>
        <w:jc w:val="center"/>
        <w:rPr>
          <w:rFonts w:ascii="Times New Roman" w:eastAsia="Times New Roman" w:hAnsi="Times New Roman" w:cs="Times New Roman"/>
          <w:sz w:val="28"/>
          <w:szCs w:val="32"/>
        </w:rPr>
      </w:pPr>
      <w:r w:rsidRPr="004742E1">
        <w:rPr>
          <w:rFonts w:ascii="Times New Roman" w:eastAsia="Times New Roman" w:hAnsi="Times New Roman" w:cs="Times New Roman"/>
          <w:sz w:val="28"/>
          <w:szCs w:val="32"/>
        </w:rPr>
        <w:t>RABIA QINDEEL</w:t>
      </w:r>
    </w:p>
    <w:p w:rsidR="00634FB2" w:rsidRPr="00634FB2" w:rsidRDefault="00634FB2" w:rsidP="00634FB2">
      <w:pPr>
        <w:spacing w:after="0" w:line="240" w:lineRule="auto"/>
        <w:jc w:val="center"/>
        <w:rPr>
          <w:rFonts w:ascii="Times New Roman" w:eastAsia="Times New Roman" w:hAnsi="Times New Roman" w:cs="Times New Roman"/>
          <w:sz w:val="28"/>
          <w:szCs w:val="28"/>
        </w:rPr>
      </w:pPr>
      <w:r w:rsidRPr="00634FB2">
        <w:rPr>
          <w:rFonts w:ascii="Times New Roman" w:eastAsia="Times New Roman" w:hAnsi="Times New Roman" w:cs="Times New Roman"/>
          <w:sz w:val="28"/>
          <w:szCs w:val="28"/>
        </w:rPr>
        <w:t>ABDUL MANAF HASHIM</w:t>
      </w:r>
    </w:p>
    <w:p w:rsidR="00634FB2" w:rsidRPr="00634FB2" w:rsidRDefault="00634FB2" w:rsidP="00634FB2">
      <w:pPr>
        <w:spacing w:after="0" w:line="240" w:lineRule="auto"/>
        <w:jc w:val="center"/>
        <w:rPr>
          <w:rFonts w:ascii="Times New Roman" w:eastAsia="Times New Roman" w:hAnsi="Times New Roman" w:cs="Times New Roman"/>
          <w:sz w:val="28"/>
          <w:szCs w:val="28"/>
        </w:rPr>
      </w:pPr>
      <w:r w:rsidRPr="00634FB2">
        <w:rPr>
          <w:rFonts w:ascii="Times New Roman" w:eastAsia="Times New Roman" w:hAnsi="Times New Roman" w:cs="Times New Roman"/>
          <w:sz w:val="28"/>
          <w:szCs w:val="28"/>
        </w:rPr>
        <w:t>ABDUL RAHIM ABDUL RAHMAN</w:t>
      </w:r>
    </w:p>
    <w:p w:rsidR="00634FB2" w:rsidRPr="00634FB2" w:rsidRDefault="00634FB2" w:rsidP="00634FB2">
      <w:pPr>
        <w:spacing w:after="0" w:line="240" w:lineRule="auto"/>
        <w:jc w:val="center"/>
        <w:rPr>
          <w:rFonts w:ascii="Times New Roman" w:eastAsia="Times New Roman" w:hAnsi="Times New Roman" w:cs="Times New Roman"/>
          <w:sz w:val="28"/>
          <w:szCs w:val="28"/>
        </w:rPr>
      </w:pPr>
      <w:r w:rsidRPr="00634FB2">
        <w:rPr>
          <w:rFonts w:ascii="Times New Roman" w:eastAsia="Times New Roman" w:hAnsi="Times New Roman" w:cs="Times New Roman"/>
          <w:sz w:val="28"/>
          <w:szCs w:val="28"/>
        </w:rPr>
        <w:t>SHAHARIN FADZLI ABD RAHMAN</w:t>
      </w:r>
    </w:p>
    <w:p w:rsidR="00634FB2" w:rsidRPr="00634FB2" w:rsidRDefault="00634FB2" w:rsidP="00634FB2">
      <w:pPr>
        <w:spacing w:after="0" w:line="240" w:lineRule="auto"/>
        <w:jc w:val="center"/>
        <w:rPr>
          <w:rFonts w:ascii="Times New Roman" w:eastAsia="Times New Roman" w:hAnsi="Times New Roman" w:cs="Times New Roman"/>
          <w:sz w:val="28"/>
          <w:szCs w:val="28"/>
        </w:rPr>
      </w:pPr>
      <w:r w:rsidRPr="00634FB2">
        <w:rPr>
          <w:rFonts w:ascii="Times New Roman" w:eastAsia="Times New Roman" w:hAnsi="Times New Roman" w:cs="Times New Roman"/>
          <w:sz w:val="28"/>
          <w:szCs w:val="28"/>
        </w:rPr>
        <w:t>MASTURA SHAFINAZ ZAINAL ABIDIN</w:t>
      </w:r>
    </w:p>
    <w:p w:rsidR="00634FB2" w:rsidRPr="00634FB2" w:rsidRDefault="00634FB2" w:rsidP="00634FB2">
      <w:pPr>
        <w:spacing w:after="0" w:line="240" w:lineRule="auto"/>
        <w:jc w:val="center"/>
        <w:rPr>
          <w:rFonts w:ascii="Times New Roman" w:eastAsia="Times New Roman" w:hAnsi="Times New Roman" w:cs="Times New Roman"/>
          <w:sz w:val="32"/>
          <w:szCs w:val="32"/>
        </w:rPr>
      </w:pPr>
    </w:p>
    <w:p w:rsidR="00634FB2" w:rsidRPr="00634FB2" w:rsidRDefault="00634FB2" w:rsidP="00634FB2">
      <w:pPr>
        <w:spacing w:after="0" w:line="240" w:lineRule="auto"/>
        <w:jc w:val="center"/>
        <w:rPr>
          <w:rFonts w:ascii="Times New Roman" w:eastAsia="Times New Roman" w:hAnsi="Times New Roman" w:cs="Times New Roman"/>
          <w:sz w:val="32"/>
          <w:szCs w:val="32"/>
        </w:rPr>
      </w:pPr>
    </w:p>
    <w:p w:rsidR="00634FB2" w:rsidRPr="00634FB2" w:rsidRDefault="00634FB2" w:rsidP="00634FB2">
      <w:pPr>
        <w:spacing w:after="0" w:line="240" w:lineRule="auto"/>
        <w:jc w:val="center"/>
        <w:rPr>
          <w:rFonts w:ascii="Times New Roman" w:eastAsia="Times New Roman" w:hAnsi="Times New Roman" w:cs="Times New Roman"/>
          <w:sz w:val="32"/>
          <w:szCs w:val="32"/>
        </w:rPr>
      </w:pPr>
    </w:p>
    <w:p w:rsidR="00634FB2" w:rsidRDefault="00634FB2" w:rsidP="00634FB2">
      <w:pPr>
        <w:spacing w:after="0" w:line="240" w:lineRule="auto"/>
        <w:jc w:val="center"/>
        <w:rPr>
          <w:rFonts w:ascii="Times New Roman" w:eastAsia="Times New Roman" w:hAnsi="Times New Roman" w:cs="Times New Roman"/>
          <w:sz w:val="28"/>
          <w:szCs w:val="28"/>
        </w:rPr>
      </w:pPr>
      <w:r w:rsidRPr="00634FB2">
        <w:rPr>
          <w:rFonts w:ascii="Times New Roman" w:eastAsia="Times New Roman" w:hAnsi="Times New Roman" w:cs="Times New Roman"/>
          <w:sz w:val="28"/>
          <w:szCs w:val="28"/>
        </w:rPr>
        <w:t>Material Innovations and Nanoelectronics (MINE) Research Group</w:t>
      </w:r>
    </w:p>
    <w:p w:rsidR="004742E1" w:rsidRPr="00634FB2" w:rsidRDefault="004742E1" w:rsidP="00634FB2">
      <w:pPr>
        <w:spacing w:after="0" w:line="240" w:lineRule="auto"/>
        <w:jc w:val="center"/>
        <w:rPr>
          <w:rFonts w:ascii="Times New Roman" w:eastAsia="Times New Roman" w:hAnsi="Times New Roman" w:cs="Times New Roman"/>
          <w:sz w:val="28"/>
          <w:szCs w:val="28"/>
        </w:rPr>
      </w:pPr>
      <w:r w:rsidRPr="004742E1">
        <w:rPr>
          <w:rFonts w:ascii="Times New Roman" w:eastAsia="Times New Roman" w:hAnsi="Times New Roman" w:cs="Times New Roman"/>
          <w:sz w:val="28"/>
          <w:szCs w:val="28"/>
        </w:rPr>
        <w:t>Nanotech Research Alliance</w:t>
      </w:r>
    </w:p>
    <w:p w:rsidR="00634FB2" w:rsidRPr="00634FB2" w:rsidRDefault="00634FB2" w:rsidP="00634FB2">
      <w:pPr>
        <w:spacing w:after="0" w:line="240" w:lineRule="auto"/>
        <w:jc w:val="center"/>
        <w:rPr>
          <w:rFonts w:ascii="Times New Roman" w:eastAsia="Times New Roman" w:hAnsi="Times New Roman" w:cs="Times New Roman"/>
          <w:sz w:val="28"/>
          <w:szCs w:val="28"/>
        </w:rPr>
      </w:pPr>
      <w:r w:rsidRPr="00634FB2">
        <w:rPr>
          <w:rFonts w:ascii="Times New Roman" w:eastAsia="Times New Roman" w:hAnsi="Times New Roman" w:cs="Times New Roman"/>
          <w:sz w:val="28"/>
          <w:szCs w:val="28"/>
        </w:rPr>
        <w:t xml:space="preserve">Faculty of </w:t>
      </w:r>
      <w:r w:rsidR="00D27455">
        <w:rPr>
          <w:rFonts w:ascii="Times New Roman" w:eastAsia="Times New Roman" w:hAnsi="Times New Roman" w:cs="Times New Roman"/>
          <w:sz w:val="28"/>
          <w:szCs w:val="28"/>
        </w:rPr>
        <w:t>Science</w:t>
      </w:r>
    </w:p>
    <w:p w:rsidR="00634FB2" w:rsidRPr="00634FB2" w:rsidRDefault="00634FB2" w:rsidP="00634FB2">
      <w:pPr>
        <w:spacing w:after="0" w:line="240" w:lineRule="auto"/>
        <w:jc w:val="center"/>
        <w:rPr>
          <w:rFonts w:ascii="Times New Roman" w:eastAsia="Times New Roman" w:hAnsi="Times New Roman" w:cs="Times New Roman"/>
          <w:sz w:val="28"/>
          <w:szCs w:val="28"/>
        </w:rPr>
      </w:pPr>
      <w:r w:rsidRPr="00634FB2">
        <w:rPr>
          <w:rFonts w:ascii="Times New Roman" w:eastAsia="Times New Roman" w:hAnsi="Times New Roman" w:cs="Times New Roman"/>
          <w:sz w:val="28"/>
          <w:szCs w:val="28"/>
        </w:rPr>
        <w:t>Universiti Teknologi Malaysia</w:t>
      </w:r>
    </w:p>
    <w:p w:rsidR="00634FB2" w:rsidRPr="00634FB2" w:rsidRDefault="00634FB2" w:rsidP="00634FB2">
      <w:pPr>
        <w:spacing w:after="0" w:line="240" w:lineRule="auto"/>
        <w:jc w:val="center"/>
        <w:rPr>
          <w:rFonts w:ascii="Times New Roman" w:eastAsia="Times New Roman" w:hAnsi="Times New Roman" w:cs="Times New Roman"/>
          <w:sz w:val="32"/>
          <w:szCs w:val="32"/>
        </w:rPr>
      </w:pPr>
    </w:p>
    <w:p w:rsidR="00634FB2" w:rsidRPr="00634FB2" w:rsidRDefault="00634FB2" w:rsidP="00634FB2">
      <w:pPr>
        <w:spacing w:after="0" w:line="240" w:lineRule="auto"/>
        <w:jc w:val="center"/>
        <w:rPr>
          <w:rFonts w:ascii="Times New Roman" w:eastAsia="Times New Roman" w:hAnsi="Times New Roman" w:cs="Times New Roman"/>
          <w:sz w:val="32"/>
          <w:szCs w:val="32"/>
        </w:rPr>
      </w:pPr>
    </w:p>
    <w:p w:rsidR="00634FB2" w:rsidRPr="00634FB2" w:rsidRDefault="00634FB2" w:rsidP="00634FB2">
      <w:pPr>
        <w:spacing w:after="0" w:line="240" w:lineRule="auto"/>
        <w:jc w:val="center"/>
        <w:rPr>
          <w:rFonts w:ascii="Times New Roman" w:eastAsia="Times New Roman" w:hAnsi="Times New Roman" w:cs="Times New Roman"/>
          <w:sz w:val="32"/>
          <w:szCs w:val="32"/>
        </w:rPr>
      </w:pPr>
    </w:p>
    <w:p w:rsidR="00634FB2" w:rsidRPr="00634FB2" w:rsidRDefault="00634FB2" w:rsidP="00634FB2">
      <w:pPr>
        <w:spacing w:after="0" w:line="240" w:lineRule="auto"/>
        <w:jc w:val="center"/>
        <w:rPr>
          <w:rFonts w:ascii="Times New Roman" w:eastAsia="Times New Roman" w:hAnsi="Times New Roman" w:cs="Times New Roman"/>
          <w:sz w:val="32"/>
          <w:szCs w:val="32"/>
        </w:rPr>
      </w:pPr>
    </w:p>
    <w:p w:rsidR="00634FB2" w:rsidRPr="00634FB2" w:rsidRDefault="00634FB2" w:rsidP="00634FB2">
      <w:pPr>
        <w:spacing w:after="0" w:line="240" w:lineRule="auto"/>
        <w:jc w:val="center"/>
        <w:rPr>
          <w:rFonts w:ascii="Times New Roman" w:eastAsia="Times New Roman" w:hAnsi="Times New Roman" w:cs="Times New Roman"/>
          <w:sz w:val="32"/>
          <w:szCs w:val="32"/>
        </w:rPr>
      </w:pPr>
    </w:p>
    <w:p w:rsidR="00634FB2" w:rsidRPr="00634FB2" w:rsidRDefault="00634FB2" w:rsidP="00634FB2">
      <w:pPr>
        <w:spacing w:after="0" w:line="240" w:lineRule="auto"/>
        <w:jc w:val="center"/>
        <w:rPr>
          <w:rFonts w:ascii="Times New Roman" w:eastAsia="Times New Roman" w:hAnsi="Times New Roman" w:cs="Times New Roman"/>
          <w:sz w:val="32"/>
          <w:szCs w:val="32"/>
        </w:rPr>
      </w:pPr>
    </w:p>
    <w:p w:rsidR="00634FB2" w:rsidRPr="00634FB2" w:rsidRDefault="004742E1" w:rsidP="00634FB2">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DECEMBER</w:t>
      </w:r>
      <w:r w:rsidR="00634FB2" w:rsidRPr="00634FB2">
        <w:rPr>
          <w:rFonts w:ascii="Times New Roman" w:eastAsia="Times New Roman" w:hAnsi="Times New Roman" w:cs="Times New Roman"/>
          <w:sz w:val="28"/>
          <w:szCs w:val="28"/>
        </w:rPr>
        <w:t xml:space="preserve"> 2010</w:t>
      </w:r>
    </w:p>
    <w:p w:rsidR="00634FB2" w:rsidRPr="00634FB2" w:rsidRDefault="00634FB2" w:rsidP="00634FB2">
      <w:pPr>
        <w:spacing w:after="0" w:line="240" w:lineRule="auto"/>
        <w:jc w:val="both"/>
        <w:rPr>
          <w:rFonts w:ascii="Times New Roman" w:eastAsia="Calibri" w:hAnsi="Times New Roman" w:cs="Times New Roman"/>
          <w:sz w:val="24"/>
          <w:szCs w:val="24"/>
        </w:rPr>
      </w:pPr>
    </w:p>
    <w:p w:rsidR="00634FB2" w:rsidRPr="00634FB2" w:rsidRDefault="00634FB2" w:rsidP="00634FB2">
      <w:pPr>
        <w:spacing w:after="0" w:line="360" w:lineRule="auto"/>
        <w:jc w:val="both"/>
        <w:rPr>
          <w:rFonts w:ascii="Times New Roman" w:eastAsia="Calibri" w:hAnsi="Times New Roman" w:cs="Times New Roman"/>
          <w:sz w:val="24"/>
          <w:szCs w:val="24"/>
        </w:rPr>
      </w:pPr>
    </w:p>
    <w:p w:rsidR="00634FB2" w:rsidRPr="00634FB2" w:rsidRDefault="00634FB2" w:rsidP="00634FB2">
      <w:pPr>
        <w:spacing w:after="0" w:line="360" w:lineRule="auto"/>
        <w:jc w:val="both"/>
        <w:rPr>
          <w:rFonts w:ascii="Times New Roman" w:eastAsia="Calibri" w:hAnsi="Times New Roman" w:cs="Times New Roman"/>
          <w:sz w:val="24"/>
          <w:szCs w:val="24"/>
        </w:rPr>
      </w:pPr>
    </w:p>
    <w:p w:rsidR="00634FB2" w:rsidRPr="00634FB2" w:rsidRDefault="00634FB2" w:rsidP="00634FB2">
      <w:pPr>
        <w:spacing w:after="0" w:line="360" w:lineRule="auto"/>
        <w:jc w:val="both"/>
        <w:rPr>
          <w:rFonts w:ascii="Times New Roman" w:eastAsia="Calibri" w:hAnsi="Times New Roman" w:cs="Times New Roman"/>
          <w:sz w:val="24"/>
          <w:szCs w:val="24"/>
        </w:rPr>
      </w:pPr>
    </w:p>
    <w:p w:rsidR="00634FB2" w:rsidRPr="00634FB2" w:rsidRDefault="00634FB2" w:rsidP="00634FB2">
      <w:pPr>
        <w:spacing w:after="0" w:line="360" w:lineRule="auto"/>
        <w:jc w:val="both"/>
        <w:rPr>
          <w:rFonts w:ascii="Times New Roman" w:eastAsia="Calibri" w:hAnsi="Times New Roman" w:cs="Times New Roman"/>
          <w:sz w:val="24"/>
          <w:szCs w:val="24"/>
        </w:rPr>
      </w:pPr>
    </w:p>
    <w:p w:rsidR="00634FB2" w:rsidRPr="00634FB2" w:rsidRDefault="00634FB2" w:rsidP="00634FB2">
      <w:pPr>
        <w:spacing w:after="0" w:line="360" w:lineRule="auto"/>
        <w:jc w:val="both"/>
        <w:rPr>
          <w:rFonts w:ascii="Times New Roman" w:eastAsia="Calibri" w:hAnsi="Times New Roman" w:cs="Times New Roman"/>
          <w:sz w:val="24"/>
          <w:szCs w:val="24"/>
        </w:rPr>
      </w:pPr>
    </w:p>
    <w:p w:rsidR="00634FB2" w:rsidRPr="00634FB2" w:rsidRDefault="00634FB2" w:rsidP="00634FB2">
      <w:pPr>
        <w:spacing w:after="0" w:line="360" w:lineRule="auto"/>
        <w:jc w:val="both"/>
        <w:rPr>
          <w:rFonts w:ascii="Times New Roman" w:eastAsia="Calibri" w:hAnsi="Times New Roman" w:cs="Times New Roman"/>
          <w:sz w:val="24"/>
          <w:szCs w:val="24"/>
        </w:rPr>
      </w:pPr>
    </w:p>
    <w:p w:rsidR="00634FB2" w:rsidRPr="00634FB2" w:rsidRDefault="00634FB2" w:rsidP="00634FB2">
      <w:pPr>
        <w:spacing w:after="0" w:line="360" w:lineRule="auto"/>
        <w:jc w:val="both"/>
        <w:rPr>
          <w:rFonts w:ascii="Times New Roman" w:eastAsia="Calibri" w:hAnsi="Times New Roman" w:cs="Times New Roman"/>
          <w:sz w:val="24"/>
          <w:szCs w:val="24"/>
        </w:rPr>
      </w:pPr>
    </w:p>
    <w:p w:rsidR="00751AD6" w:rsidRPr="00634FB2" w:rsidRDefault="00751AD6" w:rsidP="00751AD6">
      <w:pPr>
        <w:spacing w:after="0" w:line="360" w:lineRule="exact"/>
        <w:jc w:val="center"/>
        <w:rPr>
          <w:rFonts w:ascii="Arial" w:eastAsia="Times New Roman" w:hAnsi="Arial" w:cs="Arial"/>
          <w:b/>
          <w:bCs/>
          <w:sz w:val="32"/>
          <w:szCs w:val="32"/>
        </w:rPr>
      </w:pPr>
    </w:p>
    <w:p w:rsidR="00751AD6" w:rsidRPr="00634FB2" w:rsidRDefault="00751AD6" w:rsidP="00751AD6">
      <w:pPr>
        <w:spacing w:after="0" w:line="360" w:lineRule="exact"/>
        <w:jc w:val="center"/>
        <w:rPr>
          <w:rFonts w:ascii="Arial" w:eastAsia="Times New Roman" w:hAnsi="Arial" w:cs="Arial"/>
          <w:b/>
          <w:bCs/>
          <w:sz w:val="32"/>
          <w:szCs w:val="32"/>
        </w:rPr>
      </w:pPr>
      <w:r w:rsidRPr="00634FB2">
        <w:rPr>
          <w:rFonts w:ascii="Arial" w:eastAsia="Times New Roman" w:hAnsi="Arial" w:cs="Arial"/>
          <w:b/>
          <w:bCs/>
          <w:sz w:val="32"/>
          <w:szCs w:val="32"/>
        </w:rPr>
        <w:t>BIOGRAPHY OF INVESTIGATOR</w:t>
      </w:r>
    </w:p>
    <w:p w:rsidR="00751AD6" w:rsidRPr="00634FB2" w:rsidRDefault="00751AD6" w:rsidP="00751AD6">
      <w:pPr>
        <w:spacing w:after="0" w:line="360" w:lineRule="exact"/>
        <w:rPr>
          <w:rFonts w:ascii="Arial" w:eastAsia="Times New Roman" w:hAnsi="Arial" w:cs="Arial"/>
          <w:b/>
          <w:bCs/>
          <w:sz w:val="24"/>
          <w:szCs w:val="24"/>
        </w:rPr>
      </w:pPr>
    </w:p>
    <w:p w:rsidR="00751AD6" w:rsidRPr="00751AD6" w:rsidRDefault="00E81FB1" w:rsidP="00751AD6">
      <w:pPr>
        <w:spacing w:after="0" w:line="360" w:lineRule="exact"/>
        <w:jc w:val="both"/>
        <w:rPr>
          <w:rFonts w:ascii="Century Gothic" w:eastAsia="Times New Roman" w:hAnsi="Century Gothic" w:cs="Arial"/>
          <w:bCs/>
          <w:sz w:val="24"/>
          <w:szCs w:val="24"/>
        </w:rPr>
      </w:pPr>
      <w:r w:rsidRPr="00E81FB1">
        <w:rPr>
          <w:rFonts w:ascii="Century Gothic" w:eastAsia="Times New Roman" w:hAnsi="Century Gothic" w:cs="Arial"/>
          <w:b/>
          <w:bCs/>
          <w:noProof/>
          <w:sz w:val="24"/>
          <w:szCs w:val="24"/>
          <w:lang w:val="en-MY"/>
        </w:rPr>
        <w:pict>
          <v:shapetype id="_x0000_t202" coordsize="21600,21600" o:spt="202" path="m,l,21600r21600,l21600,xe">
            <v:stroke joinstyle="miter"/>
            <v:path gradientshapeok="t" o:connecttype="rect"/>
          </v:shapetype>
          <v:shape id="_x0000_s1174" type="#_x0000_t202" style="position:absolute;left:0;text-align:left;margin-left:336pt;margin-top:7.1pt;width:135pt;height:152.1pt;z-index:251707392" filled="f" stroked="f">
            <v:textbox style="mso-next-textbox:#_x0000_s1174">
              <w:txbxContent>
                <w:p w:rsidR="00D27455" w:rsidRDefault="00D27455" w:rsidP="00751AD6">
                  <w:r>
                    <w:rPr>
                      <w:noProof/>
                    </w:rPr>
                    <w:drawing>
                      <wp:inline distT="0" distB="0" distL="0" distR="0">
                        <wp:extent cx="1531620" cy="1884357"/>
                        <wp:effectExtent l="1905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
                                <a:srcRect/>
                                <a:stretch>
                                  <a:fillRect/>
                                </a:stretch>
                              </pic:blipFill>
                              <pic:spPr bwMode="auto">
                                <a:xfrm>
                                  <a:off x="0" y="0"/>
                                  <a:ext cx="1531620" cy="1884357"/>
                                </a:xfrm>
                                <a:prstGeom prst="rect">
                                  <a:avLst/>
                                </a:prstGeom>
                                <a:noFill/>
                                <a:ln w="9525">
                                  <a:noFill/>
                                  <a:miter lim="800000"/>
                                  <a:headEnd/>
                                  <a:tailEnd/>
                                </a:ln>
                              </pic:spPr>
                            </pic:pic>
                          </a:graphicData>
                        </a:graphic>
                      </wp:inline>
                    </w:drawing>
                  </w:r>
                </w:p>
              </w:txbxContent>
            </v:textbox>
            <w10:wrap type="square"/>
          </v:shape>
        </w:pict>
      </w:r>
      <w:r w:rsidR="00751AD6" w:rsidRPr="00751AD6">
        <w:rPr>
          <w:rFonts w:ascii="Century Gothic" w:eastAsia="Times New Roman" w:hAnsi="Century Gothic" w:cs="Arial"/>
          <w:b/>
          <w:bCs/>
          <w:sz w:val="24"/>
          <w:szCs w:val="24"/>
        </w:rPr>
        <w:t xml:space="preserve">Dr Rabia Qindeel </w:t>
      </w:r>
      <w:r w:rsidR="00751AD6" w:rsidRPr="00751AD6">
        <w:rPr>
          <w:rFonts w:ascii="Century Gothic" w:eastAsia="Times New Roman" w:hAnsi="Century Gothic" w:cs="Arial"/>
          <w:bCs/>
          <w:sz w:val="24"/>
          <w:szCs w:val="24"/>
        </w:rPr>
        <w:t xml:space="preserve">was born in Vehari, Punjab, Pakistan on October 15, 1971. Presently, she is a Senior Lecturer in the Faculty of Science, Physics Department of Universiti Teknologi Malaysia. She is also a member of the Enabling Science and Nanotechnology (ESciNano) Research Alliance, Universiti Teknologi Malaysia. She is also a member of Photonic Components, Devices and Systems (PhoCoDs) and collaborator of a research group known as Material Innovations and Nanoelectronics (MINE) Research Group since 2009. She is also the member of Pakistan Institute of Physics (PIP), Institute of physics (IOP), Optical Society of America (OSA), Pakistan Physical Society (PPS), Khwarizmi Science Society Pakistan (KSS) and Institute of Electrical and Electronics Engineers (IEEE). </w:t>
      </w:r>
    </w:p>
    <w:p w:rsidR="00751AD6" w:rsidRPr="00751AD6" w:rsidRDefault="00751AD6" w:rsidP="00751AD6">
      <w:pPr>
        <w:spacing w:after="0" w:line="360" w:lineRule="exact"/>
        <w:jc w:val="both"/>
        <w:rPr>
          <w:rFonts w:ascii="Century Gothic" w:eastAsia="Times New Roman" w:hAnsi="Century Gothic" w:cs="Arial"/>
          <w:bCs/>
          <w:sz w:val="24"/>
          <w:szCs w:val="24"/>
        </w:rPr>
      </w:pPr>
      <w:r w:rsidRPr="00751AD6">
        <w:rPr>
          <w:rFonts w:ascii="Century Gothic" w:eastAsia="Times New Roman" w:hAnsi="Century Gothic" w:cs="Arial"/>
          <w:bCs/>
          <w:sz w:val="24"/>
          <w:szCs w:val="24"/>
        </w:rPr>
        <w:t>She has done her PhD (Physics) from Universiti Teknologi Malaysia in 2008. She received the B.Sc (Physics &amp; Mathematics) and M.Sc (Physics) from The Islamia University Bahawalpur Pakistan in 1991 and 1994 respectively. She is also the reviewer of European Physical Journal Applied Physics, Journal of Computers, Journal of Vacuum and Material Sciences and Nanotechnology. Almost 6 years involved in research works, she has experienced as project leaser, researcher/co-researcher for some research grants funded by MOHE and MOSTI. She has almost 20 journal publications, 28 international conferences and 3 workshops during her research period.</w:t>
      </w:r>
    </w:p>
    <w:p w:rsidR="00751AD6" w:rsidRPr="00634FB2" w:rsidRDefault="00751AD6" w:rsidP="00751AD6">
      <w:pPr>
        <w:spacing w:after="0" w:line="360" w:lineRule="exact"/>
        <w:rPr>
          <w:rFonts w:ascii="Garamond" w:eastAsia="Times New Roman" w:hAnsi="Garamond" w:cs="Times New Roman"/>
          <w:sz w:val="24"/>
          <w:szCs w:val="24"/>
        </w:rPr>
      </w:pPr>
    </w:p>
    <w:p w:rsidR="00751AD6" w:rsidRPr="00634FB2" w:rsidRDefault="00751AD6" w:rsidP="00751AD6">
      <w:pPr>
        <w:spacing w:after="0" w:line="360" w:lineRule="exact"/>
        <w:rPr>
          <w:rFonts w:ascii="Garamond" w:eastAsia="Times New Roman" w:hAnsi="Garamond" w:cs="Times New Roman"/>
          <w:sz w:val="24"/>
          <w:szCs w:val="24"/>
        </w:rPr>
      </w:pPr>
    </w:p>
    <w:p w:rsidR="00751AD6" w:rsidRPr="00634FB2" w:rsidRDefault="00751AD6" w:rsidP="00751AD6">
      <w:pPr>
        <w:spacing w:after="0" w:line="360" w:lineRule="exact"/>
        <w:rPr>
          <w:rFonts w:ascii="Garamond" w:eastAsia="Times New Roman" w:hAnsi="Garamond" w:cs="Times New Roman"/>
          <w:sz w:val="24"/>
          <w:szCs w:val="24"/>
        </w:rPr>
      </w:pPr>
    </w:p>
    <w:p w:rsidR="00751AD6" w:rsidRPr="00634FB2" w:rsidRDefault="00751AD6" w:rsidP="00751AD6">
      <w:pPr>
        <w:spacing w:after="0" w:line="360" w:lineRule="exact"/>
        <w:rPr>
          <w:rFonts w:ascii="Garamond" w:eastAsia="Times New Roman" w:hAnsi="Garamond" w:cs="Times New Roman"/>
          <w:sz w:val="24"/>
          <w:szCs w:val="24"/>
        </w:rPr>
      </w:pPr>
    </w:p>
    <w:p w:rsidR="00751AD6" w:rsidRPr="00634FB2" w:rsidRDefault="00751AD6" w:rsidP="00751AD6">
      <w:pPr>
        <w:spacing w:after="0" w:line="360" w:lineRule="exact"/>
        <w:rPr>
          <w:rFonts w:ascii="Garamond" w:eastAsia="Times New Roman" w:hAnsi="Garamond" w:cs="Times New Roman"/>
          <w:sz w:val="24"/>
          <w:szCs w:val="24"/>
        </w:rPr>
      </w:pPr>
    </w:p>
    <w:p w:rsidR="00751AD6" w:rsidRPr="00634FB2" w:rsidRDefault="00751AD6" w:rsidP="00751AD6">
      <w:pPr>
        <w:spacing w:after="0" w:line="360" w:lineRule="exact"/>
        <w:rPr>
          <w:rFonts w:ascii="Garamond" w:eastAsia="Times New Roman" w:hAnsi="Garamond" w:cs="Times New Roman"/>
          <w:sz w:val="24"/>
          <w:szCs w:val="24"/>
        </w:rPr>
      </w:pPr>
    </w:p>
    <w:p w:rsidR="00751AD6" w:rsidRPr="00634FB2" w:rsidRDefault="00751AD6" w:rsidP="00751AD6">
      <w:pPr>
        <w:spacing w:after="0" w:line="360" w:lineRule="exact"/>
        <w:rPr>
          <w:rFonts w:ascii="Garamond" w:eastAsia="Times New Roman" w:hAnsi="Garamond" w:cs="Times New Roman"/>
          <w:sz w:val="24"/>
          <w:szCs w:val="24"/>
        </w:rPr>
      </w:pPr>
    </w:p>
    <w:p w:rsidR="00751AD6" w:rsidRPr="00634FB2" w:rsidRDefault="00751AD6" w:rsidP="00751AD6">
      <w:pPr>
        <w:spacing w:after="0" w:line="360" w:lineRule="exact"/>
        <w:rPr>
          <w:rFonts w:ascii="Garamond" w:eastAsia="Times New Roman" w:hAnsi="Garamond" w:cs="Times New Roman"/>
          <w:sz w:val="24"/>
          <w:szCs w:val="24"/>
        </w:rPr>
      </w:pPr>
    </w:p>
    <w:p w:rsidR="00634FB2" w:rsidRPr="00634FB2" w:rsidRDefault="00634FB2" w:rsidP="00634FB2">
      <w:pPr>
        <w:spacing w:after="0" w:line="360" w:lineRule="exact"/>
        <w:jc w:val="center"/>
        <w:rPr>
          <w:rFonts w:ascii="Arial" w:eastAsia="Times New Roman" w:hAnsi="Arial" w:cs="Arial"/>
          <w:b/>
          <w:bCs/>
          <w:sz w:val="32"/>
          <w:szCs w:val="32"/>
        </w:rPr>
      </w:pPr>
    </w:p>
    <w:p w:rsidR="00751AD6" w:rsidRDefault="00751AD6">
      <w:pPr>
        <w:rPr>
          <w:rFonts w:ascii="Arial" w:eastAsia="Times New Roman" w:hAnsi="Arial" w:cs="Arial"/>
          <w:b/>
          <w:bCs/>
          <w:sz w:val="32"/>
          <w:szCs w:val="32"/>
        </w:rPr>
      </w:pPr>
      <w:r>
        <w:rPr>
          <w:rFonts w:ascii="Arial" w:eastAsia="Times New Roman" w:hAnsi="Arial" w:cs="Arial"/>
          <w:b/>
          <w:bCs/>
          <w:sz w:val="32"/>
          <w:szCs w:val="32"/>
        </w:rPr>
        <w:br w:type="page"/>
      </w:r>
    </w:p>
    <w:p w:rsidR="00751AD6" w:rsidRDefault="00751AD6" w:rsidP="00634FB2">
      <w:pPr>
        <w:spacing w:after="0" w:line="360" w:lineRule="exact"/>
        <w:jc w:val="center"/>
        <w:rPr>
          <w:rFonts w:ascii="Arial" w:eastAsia="Times New Roman" w:hAnsi="Arial" w:cs="Arial"/>
          <w:b/>
          <w:bCs/>
          <w:sz w:val="32"/>
          <w:szCs w:val="32"/>
        </w:rPr>
      </w:pPr>
    </w:p>
    <w:p w:rsidR="00634FB2" w:rsidRPr="00634FB2" w:rsidRDefault="00634FB2" w:rsidP="00634FB2">
      <w:pPr>
        <w:spacing w:after="0" w:line="360" w:lineRule="exact"/>
        <w:jc w:val="center"/>
        <w:rPr>
          <w:rFonts w:ascii="Arial" w:eastAsia="Times New Roman" w:hAnsi="Arial" w:cs="Arial"/>
          <w:b/>
          <w:bCs/>
          <w:sz w:val="32"/>
          <w:szCs w:val="32"/>
        </w:rPr>
      </w:pPr>
      <w:r w:rsidRPr="00634FB2">
        <w:rPr>
          <w:rFonts w:ascii="Arial" w:eastAsia="Times New Roman" w:hAnsi="Arial" w:cs="Arial"/>
          <w:b/>
          <w:bCs/>
          <w:sz w:val="32"/>
          <w:szCs w:val="32"/>
        </w:rPr>
        <w:t>BIOGRAPHY OF INVESTIGATOR</w:t>
      </w:r>
    </w:p>
    <w:p w:rsidR="00634FB2" w:rsidRPr="00634FB2" w:rsidRDefault="00634FB2" w:rsidP="00634FB2">
      <w:pPr>
        <w:spacing w:after="0" w:line="360" w:lineRule="exact"/>
        <w:rPr>
          <w:rFonts w:ascii="Arial" w:eastAsia="Times New Roman" w:hAnsi="Arial" w:cs="Arial"/>
          <w:b/>
          <w:bCs/>
          <w:sz w:val="24"/>
          <w:szCs w:val="24"/>
        </w:rPr>
      </w:pPr>
    </w:p>
    <w:p w:rsidR="00634FB2" w:rsidRPr="00634FB2" w:rsidRDefault="00E81FB1" w:rsidP="00634FB2">
      <w:pPr>
        <w:spacing w:after="0" w:line="360" w:lineRule="exact"/>
        <w:jc w:val="both"/>
        <w:rPr>
          <w:rFonts w:ascii="Century Gothic" w:eastAsia="Times New Roman" w:hAnsi="Century Gothic" w:cs="Arial"/>
          <w:sz w:val="24"/>
          <w:szCs w:val="24"/>
        </w:rPr>
      </w:pPr>
      <w:r w:rsidRPr="00E81FB1">
        <w:rPr>
          <w:rFonts w:ascii="Century Gothic" w:eastAsia="Times New Roman" w:hAnsi="Century Gothic" w:cs="Arial"/>
          <w:b/>
          <w:bCs/>
          <w:noProof/>
          <w:sz w:val="24"/>
          <w:szCs w:val="24"/>
          <w:lang w:val="en-MY"/>
        </w:rPr>
        <w:pict>
          <v:shape id="_x0000_s1135" type="#_x0000_t202" style="position:absolute;left:0;text-align:left;margin-left:336pt;margin-top:3.25pt;width:135pt;height:167.1pt;z-index:251687936" filled="f" stroked="f">
            <v:textbox style="mso-next-textbox:#_x0000_s1135">
              <w:txbxContent>
                <w:p w:rsidR="00D27455" w:rsidRDefault="00D27455" w:rsidP="00634FB2">
                  <w:r>
                    <w:rPr>
                      <w:noProof/>
                    </w:rPr>
                    <w:drawing>
                      <wp:inline distT="0" distB="0" distL="0" distR="0">
                        <wp:extent cx="1562100" cy="2181225"/>
                        <wp:effectExtent l="19050" t="0" r="0" b="0"/>
                        <wp:docPr id="1289" name="Picture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9"/>
                                <pic:cNvPicPr>
                                  <a:picLocks noChangeAspect="1" noChangeArrowheads="1"/>
                                </pic:cNvPicPr>
                              </pic:nvPicPr>
                              <pic:blipFill>
                                <a:blip r:embed="rId9"/>
                                <a:srcRect/>
                                <a:stretch>
                                  <a:fillRect/>
                                </a:stretch>
                              </pic:blipFill>
                              <pic:spPr bwMode="auto">
                                <a:xfrm>
                                  <a:off x="0" y="0"/>
                                  <a:ext cx="1562100" cy="2181225"/>
                                </a:xfrm>
                                <a:prstGeom prst="rect">
                                  <a:avLst/>
                                </a:prstGeom>
                                <a:noFill/>
                                <a:ln w="9525">
                                  <a:noFill/>
                                  <a:miter lim="800000"/>
                                  <a:headEnd/>
                                  <a:tailEnd/>
                                </a:ln>
                              </pic:spPr>
                            </pic:pic>
                          </a:graphicData>
                        </a:graphic>
                      </wp:inline>
                    </w:drawing>
                  </w:r>
                </w:p>
                <w:p w:rsidR="00D27455" w:rsidRDefault="00D27455" w:rsidP="00634FB2"/>
              </w:txbxContent>
            </v:textbox>
            <w10:wrap type="square"/>
          </v:shape>
        </w:pict>
      </w:r>
      <w:r w:rsidR="00634FB2" w:rsidRPr="00634FB2">
        <w:rPr>
          <w:rFonts w:ascii="Century Gothic" w:eastAsia="Times New Roman" w:hAnsi="Century Gothic" w:cs="Arial"/>
          <w:b/>
          <w:bCs/>
          <w:sz w:val="24"/>
          <w:szCs w:val="24"/>
        </w:rPr>
        <w:t xml:space="preserve">Dr. Abdul Manaf Hashim </w:t>
      </w:r>
      <w:r w:rsidR="00634FB2" w:rsidRPr="00634FB2">
        <w:rPr>
          <w:rFonts w:ascii="Century Gothic" w:eastAsia="Times New Roman" w:hAnsi="Century Gothic" w:cs="Arial"/>
          <w:sz w:val="24"/>
          <w:szCs w:val="24"/>
        </w:rPr>
        <w:t>was born in Alor Setar, Kedah on December 15, 1971. Presently, he is an Associate Professor of the Faculty of Electrical Engineering and a council member of the Enabling Science and Nanotechnology (ESciNano) Research Alliance, Universiti Teknologi Malaysia. He has headed a research group known as Material Innovations and Nanoelectronics (MINE) Research Group since 2006. He received the Dip.Eng (control) from Kumamoto National College of Technology, Japan in 1995, B.Eng and M.Eng (Electronics) from Nagaoka University of Technology, Japan in 1997 and 1999, respectively and Dr.Eng (Electronics and Information) from Hokkaido University, Japan in 2006. He is a member of the IEEE Electron Devices Society, a member of Japan Society of Applied Physics (JSAP), a member of Malaysia Society of Engineering and Technology (mSET), a life member of Malaysian Solid-State Science and Technology Society (MASS), Grad. Member of Board of Engineers Malaysia (BEM) and Institute of Engineers Malaysia (IEM), a research fellow of Ibnu Sina Institute for Fundamental Science Studies and a member of Malaysia Nanotechnology Task Force Team. His research interests include plasma wave electronic devices, sensing devices, epitaxial growth using CVD, MBE and MOVPE technology, nanostructure formation, quantum nanodevices and carbon-based devices. He has authored and co-authored many research papers in refereed journals and proceedings. He has been a principal investigator for various research grants funded by mainly, MOHE and MOSTI with a total amount of over RM 1.5 million since year 2007.</w:t>
      </w:r>
    </w:p>
    <w:p w:rsidR="00634FB2" w:rsidRPr="00634FB2" w:rsidRDefault="00634FB2" w:rsidP="00634FB2">
      <w:pPr>
        <w:spacing w:after="0" w:line="360" w:lineRule="exact"/>
        <w:rPr>
          <w:rFonts w:ascii="Garamond" w:eastAsia="Times New Roman" w:hAnsi="Garamond" w:cs="Times New Roman"/>
          <w:sz w:val="24"/>
          <w:szCs w:val="24"/>
        </w:rPr>
      </w:pPr>
    </w:p>
    <w:p w:rsidR="00634FB2" w:rsidRPr="00634FB2" w:rsidRDefault="00634FB2" w:rsidP="00634FB2">
      <w:pPr>
        <w:spacing w:after="0" w:line="360" w:lineRule="exact"/>
        <w:rPr>
          <w:rFonts w:ascii="Garamond" w:eastAsia="Times New Roman" w:hAnsi="Garamond" w:cs="Times New Roman"/>
          <w:sz w:val="24"/>
          <w:szCs w:val="24"/>
        </w:rPr>
      </w:pPr>
    </w:p>
    <w:p w:rsidR="00634FB2" w:rsidRPr="00634FB2" w:rsidRDefault="00634FB2" w:rsidP="00634FB2">
      <w:pPr>
        <w:spacing w:after="0" w:line="360" w:lineRule="exact"/>
        <w:rPr>
          <w:rFonts w:ascii="Garamond" w:eastAsia="Times New Roman" w:hAnsi="Garamond" w:cs="Times New Roman"/>
          <w:sz w:val="24"/>
          <w:szCs w:val="24"/>
        </w:rPr>
      </w:pPr>
    </w:p>
    <w:p w:rsidR="00634FB2" w:rsidRPr="00634FB2" w:rsidRDefault="00634FB2" w:rsidP="00634FB2">
      <w:pPr>
        <w:spacing w:after="0" w:line="360" w:lineRule="exact"/>
        <w:rPr>
          <w:rFonts w:ascii="Garamond" w:eastAsia="Times New Roman" w:hAnsi="Garamond" w:cs="Times New Roman"/>
          <w:sz w:val="24"/>
          <w:szCs w:val="24"/>
        </w:rPr>
      </w:pPr>
    </w:p>
    <w:p w:rsidR="00634FB2" w:rsidRPr="00634FB2" w:rsidRDefault="00634FB2" w:rsidP="00634FB2">
      <w:pPr>
        <w:spacing w:after="0" w:line="360" w:lineRule="exact"/>
        <w:rPr>
          <w:rFonts w:ascii="Garamond" w:eastAsia="Times New Roman" w:hAnsi="Garamond" w:cs="Times New Roman"/>
          <w:sz w:val="24"/>
          <w:szCs w:val="24"/>
        </w:rPr>
      </w:pPr>
    </w:p>
    <w:p w:rsidR="00634FB2" w:rsidRPr="00634FB2" w:rsidRDefault="00634FB2" w:rsidP="00634FB2">
      <w:pPr>
        <w:spacing w:after="0" w:line="360" w:lineRule="exact"/>
        <w:rPr>
          <w:rFonts w:ascii="Garamond" w:eastAsia="Times New Roman" w:hAnsi="Garamond" w:cs="Times New Roman"/>
          <w:sz w:val="24"/>
          <w:szCs w:val="24"/>
        </w:rPr>
      </w:pPr>
    </w:p>
    <w:p w:rsidR="00634FB2" w:rsidRPr="00634FB2" w:rsidRDefault="00634FB2" w:rsidP="00634FB2">
      <w:pPr>
        <w:spacing w:after="0" w:line="360" w:lineRule="exact"/>
        <w:rPr>
          <w:rFonts w:ascii="Garamond" w:eastAsia="Times New Roman" w:hAnsi="Garamond" w:cs="Times New Roman"/>
          <w:sz w:val="24"/>
          <w:szCs w:val="24"/>
        </w:rPr>
      </w:pPr>
    </w:p>
    <w:p w:rsidR="00634FB2" w:rsidRPr="00634FB2" w:rsidRDefault="00634FB2" w:rsidP="00634FB2">
      <w:pPr>
        <w:spacing w:after="0" w:line="360" w:lineRule="exact"/>
        <w:rPr>
          <w:rFonts w:ascii="Garamond" w:eastAsia="Times New Roman" w:hAnsi="Garamond" w:cs="Times New Roman"/>
          <w:sz w:val="24"/>
          <w:szCs w:val="24"/>
        </w:rPr>
      </w:pPr>
    </w:p>
    <w:p w:rsidR="00634FB2" w:rsidRPr="00634FB2" w:rsidRDefault="00634FB2" w:rsidP="00634FB2">
      <w:pPr>
        <w:spacing w:after="0" w:line="360" w:lineRule="exact"/>
        <w:rPr>
          <w:rFonts w:ascii="Garamond" w:eastAsia="Times New Roman" w:hAnsi="Garamond" w:cs="Times New Roman"/>
          <w:sz w:val="24"/>
          <w:szCs w:val="24"/>
        </w:rPr>
      </w:pPr>
    </w:p>
    <w:p w:rsidR="00634FB2" w:rsidRPr="00634FB2" w:rsidRDefault="00634FB2" w:rsidP="00634FB2">
      <w:pPr>
        <w:spacing w:after="0" w:line="360" w:lineRule="exact"/>
        <w:rPr>
          <w:rFonts w:ascii="Garamond" w:eastAsia="Times New Roman" w:hAnsi="Garamond" w:cs="Times New Roman"/>
          <w:sz w:val="24"/>
          <w:szCs w:val="24"/>
        </w:rPr>
      </w:pPr>
    </w:p>
    <w:p w:rsidR="00634FB2" w:rsidRPr="00634FB2" w:rsidRDefault="00634FB2" w:rsidP="00634FB2">
      <w:pPr>
        <w:spacing w:after="0" w:line="360" w:lineRule="exact"/>
        <w:jc w:val="center"/>
        <w:rPr>
          <w:rFonts w:ascii="Arial" w:eastAsia="Times New Roman" w:hAnsi="Arial" w:cs="Arial"/>
          <w:b/>
          <w:bCs/>
          <w:sz w:val="32"/>
          <w:szCs w:val="32"/>
        </w:rPr>
      </w:pPr>
      <w:r w:rsidRPr="00634FB2">
        <w:rPr>
          <w:rFonts w:ascii="Arial" w:eastAsia="Times New Roman" w:hAnsi="Arial" w:cs="Arial"/>
          <w:b/>
          <w:bCs/>
          <w:sz w:val="32"/>
          <w:szCs w:val="32"/>
        </w:rPr>
        <w:t>BIOGRAPHY OF INVESTIGATOR</w:t>
      </w:r>
    </w:p>
    <w:p w:rsidR="00634FB2" w:rsidRPr="00634FB2" w:rsidRDefault="00634FB2" w:rsidP="00634FB2">
      <w:pPr>
        <w:spacing w:after="0" w:line="360" w:lineRule="exact"/>
        <w:rPr>
          <w:rFonts w:ascii="Arial" w:eastAsia="Times New Roman" w:hAnsi="Arial" w:cs="Arial"/>
          <w:b/>
          <w:bCs/>
          <w:sz w:val="24"/>
          <w:szCs w:val="24"/>
        </w:rPr>
      </w:pPr>
    </w:p>
    <w:p w:rsidR="00634FB2" w:rsidRPr="00634FB2" w:rsidRDefault="00E81FB1" w:rsidP="00634FB2">
      <w:pPr>
        <w:spacing w:after="0" w:line="360" w:lineRule="exact"/>
        <w:jc w:val="both"/>
        <w:rPr>
          <w:rFonts w:ascii="Century Gothic" w:eastAsia="Times New Roman" w:hAnsi="Century Gothic" w:cs="Arial"/>
          <w:sz w:val="24"/>
          <w:szCs w:val="24"/>
        </w:rPr>
      </w:pPr>
      <w:r w:rsidRPr="00E81FB1">
        <w:rPr>
          <w:rFonts w:ascii="Century Gothic" w:eastAsia="Times New Roman" w:hAnsi="Century Gothic" w:cs="Arial"/>
          <w:b/>
          <w:bCs/>
          <w:noProof/>
          <w:sz w:val="24"/>
          <w:szCs w:val="24"/>
          <w:lang w:val="en-MY"/>
        </w:rPr>
        <w:pict>
          <v:shape id="_x0000_s1136" type="#_x0000_t202" style="position:absolute;left:0;text-align:left;margin-left:336.75pt;margin-top:3.25pt;width:135pt;height:167.1pt;z-index:251688960" filled="f" stroked="f">
            <v:textbox style="mso-next-textbox:#_x0000_s1136">
              <w:txbxContent>
                <w:p w:rsidR="00D27455" w:rsidRDefault="00D27455" w:rsidP="00634FB2">
                  <w:r>
                    <w:rPr>
                      <w:noProof/>
                    </w:rPr>
                    <w:drawing>
                      <wp:inline distT="0" distB="0" distL="0" distR="0">
                        <wp:extent cx="1562100" cy="2000250"/>
                        <wp:effectExtent l="19050" t="0" r="0" b="0"/>
                        <wp:docPr id="1290" name="Picture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pic:cNvPicPr>
                                  <a:picLocks noChangeAspect="1" noChangeArrowheads="1"/>
                                </pic:cNvPicPr>
                              </pic:nvPicPr>
                              <pic:blipFill>
                                <a:blip r:embed="rId10"/>
                                <a:srcRect/>
                                <a:stretch>
                                  <a:fillRect/>
                                </a:stretch>
                              </pic:blipFill>
                              <pic:spPr bwMode="auto">
                                <a:xfrm>
                                  <a:off x="0" y="0"/>
                                  <a:ext cx="1562100" cy="2000250"/>
                                </a:xfrm>
                                <a:prstGeom prst="rect">
                                  <a:avLst/>
                                </a:prstGeom>
                                <a:noFill/>
                                <a:ln w="9525">
                                  <a:noFill/>
                                  <a:miter lim="800000"/>
                                  <a:headEnd/>
                                  <a:tailEnd/>
                                </a:ln>
                              </pic:spPr>
                            </pic:pic>
                          </a:graphicData>
                        </a:graphic>
                      </wp:inline>
                    </w:drawing>
                  </w:r>
                </w:p>
                <w:p w:rsidR="00D27455" w:rsidRDefault="00D27455" w:rsidP="00634FB2"/>
              </w:txbxContent>
            </v:textbox>
            <w10:wrap type="square"/>
          </v:shape>
        </w:pict>
      </w:r>
      <w:r w:rsidR="00634FB2" w:rsidRPr="00634FB2">
        <w:rPr>
          <w:rFonts w:ascii="Century Gothic" w:eastAsia="Times New Roman" w:hAnsi="Century Gothic" w:cs="Arial"/>
          <w:b/>
          <w:bCs/>
          <w:noProof/>
          <w:sz w:val="24"/>
          <w:szCs w:val="24"/>
          <w:lang w:val="en-MY"/>
        </w:rPr>
        <w:t>Abdul Rahim Abdul Rahman</w:t>
      </w:r>
      <w:r w:rsidR="00634FB2" w:rsidRPr="00634FB2">
        <w:rPr>
          <w:rFonts w:ascii="Century Gothic" w:eastAsia="Times New Roman" w:hAnsi="Century Gothic" w:cs="Arial"/>
          <w:b/>
          <w:bCs/>
          <w:sz w:val="24"/>
          <w:szCs w:val="24"/>
        </w:rPr>
        <w:t xml:space="preserve"> </w:t>
      </w:r>
      <w:r w:rsidR="00634FB2" w:rsidRPr="00634FB2">
        <w:rPr>
          <w:rFonts w:ascii="Century Gothic" w:eastAsia="Times New Roman" w:hAnsi="Century Gothic" w:cs="Arial"/>
          <w:sz w:val="24"/>
          <w:szCs w:val="24"/>
        </w:rPr>
        <w:t xml:space="preserve">was born in was born in Alor Setar, Kedah on May 15, 1955. Presently, he is a Lecturer of the Faculty of Electrical Engineering and a member of the Enabling Science and Nanotechnology (ESciNano) Research Alliance, Universiti Teknologi Malaysia. He has joined a research group known as Material Innovations and Nanoelectronics (MINE) Research Group. He received the B.Sc. in Electronics and Electrical Engineering from University of Glasgow, Scotland, United Kingdom in June 1983, and M.Eng. </w:t>
      </w:r>
      <w:proofErr w:type="gramStart"/>
      <w:r w:rsidR="00634FB2" w:rsidRPr="00634FB2">
        <w:rPr>
          <w:rFonts w:ascii="Century Gothic" w:eastAsia="Times New Roman" w:hAnsi="Century Gothic" w:cs="Arial"/>
          <w:sz w:val="24"/>
          <w:szCs w:val="24"/>
        </w:rPr>
        <w:t>in</w:t>
      </w:r>
      <w:proofErr w:type="gramEnd"/>
      <w:r w:rsidR="00634FB2" w:rsidRPr="00634FB2">
        <w:rPr>
          <w:rFonts w:ascii="Century Gothic" w:eastAsia="Times New Roman" w:hAnsi="Century Gothic" w:cs="Arial"/>
          <w:sz w:val="24"/>
          <w:szCs w:val="24"/>
        </w:rPr>
        <w:t xml:space="preserve"> Electrical Engineering (Biomedical Electronics) from Universiti Teknologi Malaysia in July 1998. His research interest includes biomedical sensing devices and circuits. He has authored and co-authored many research papers in refereed journals and proceedings. He has been a principal investigator and collaborate researcher for various research grants funded by MOHE and MOSTI.</w:t>
      </w:r>
    </w:p>
    <w:p w:rsidR="00634FB2" w:rsidRPr="00634FB2" w:rsidRDefault="00634FB2" w:rsidP="00634FB2">
      <w:pPr>
        <w:spacing w:after="0" w:line="360" w:lineRule="exact"/>
        <w:jc w:val="both"/>
        <w:rPr>
          <w:rFonts w:ascii="Garamond" w:eastAsia="Times New Roman" w:hAnsi="Garamond" w:cs="Times New Roman"/>
          <w:sz w:val="24"/>
          <w:szCs w:val="24"/>
        </w:rPr>
      </w:pPr>
    </w:p>
    <w:p w:rsidR="00634FB2" w:rsidRPr="00634FB2" w:rsidRDefault="00634FB2" w:rsidP="00634FB2">
      <w:pPr>
        <w:spacing w:after="0" w:line="360" w:lineRule="exact"/>
        <w:rPr>
          <w:rFonts w:ascii="Garamond" w:eastAsia="Times New Roman" w:hAnsi="Garamond" w:cs="Times New Roman"/>
          <w:sz w:val="24"/>
          <w:szCs w:val="24"/>
        </w:rPr>
      </w:pPr>
    </w:p>
    <w:p w:rsidR="00634FB2" w:rsidRPr="00634FB2" w:rsidRDefault="00634FB2" w:rsidP="00634FB2">
      <w:pPr>
        <w:spacing w:after="0" w:line="360" w:lineRule="exact"/>
        <w:rPr>
          <w:rFonts w:ascii="Garamond" w:eastAsia="Times New Roman" w:hAnsi="Garamond" w:cs="Times New Roman"/>
          <w:sz w:val="24"/>
          <w:szCs w:val="24"/>
        </w:rPr>
      </w:pPr>
    </w:p>
    <w:p w:rsidR="00634FB2" w:rsidRPr="00634FB2" w:rsidRDefault="00634FB2" w:rsidP="00634FB2">
      <w:pPr>
        <w:spacing w:after="0" w:line="360" w:lineRule="exact"/>
        <w:rPr>
          <w:rFonts w:ascii="Garamond" w:eastAsia="Times New Roman" w:hAnsi="Garamond" w:cs="Times New Roman"/>
          <w:sz w:val="24"/>
          <w:szCs w:val="24"/>
        </w:rPr>
      </w:pPr>
    </w:p>
    <w:p w:rsidR="00634FB2" w:rsidRPr="00634FB2" w:rsidRDefault="00634FB2" w:rsidP="00634FB2">
      <w:pPr>
        <w:spacing w:after="0" w:line="360" w:lineRule="exact"/>
        <w:rPr>
          <w:rFonts w:ascii="Garamond" w:eastAsia="Times New Roman" w:hAnsi="Garamond" w:cs="Times New Roman"/>
          <w:sz w:val="24"/>
          <w:szCs w:val="24"/>
        </w:rPr>
      </w:pPr>
    </w:p>
    <w:p w:rsidR="00634FB2" w:rsidRPr="00634FB2" w:rsidRDefault="00634FB2" w:rsidP="00634FB2">
      <w:pPr>
        <w:spacing w:after="0" w:line="360" w:lineRule="exact"/>
        <w:rPr>
          <w:rFonts w:ascii="Garamond" w:eastAsia="Times New Roman" w:hAnsi="Garamond" w:cs="Times New Roman"/>
          <w:sz w:val="24"/>
          <w:szCs w:val="24"/>
        </w:rPr>
      </w:pPr>
    </w:p>
    <w:p w:rsidR="00634FB2" w:rsidRPr="00634FB2" w:rsidRDefault="00634FB2" w:rsidP="00634FB2">
      <w:pPr>
        <w:spacing w:after="0" w:line="240" w:lineRule="auto"/>
        <w:rPr>
          <w:rFonts w:ascii="Times New Roman" w:eastAsia="Times New Roman" w:hAnsi="Times New Roman" w:cs="Times New Roman"/>
          <w:sz w:val="24"/>
          <w:szCs w:val="24"/>
        </w:rPr>
      </w:pPr>
    </w:p>
    <w:p w:rsidR="00634FB2" w:rsidRPr="00634FB2" w:rsidRDefault="00634FB2" w:rsidP="00634FB2">
      <w:pPr>
        <w:spacing w:after="0" w:line="360" w:lineRule="exact"/>
        <w:rPr>
          <w:rFonts w:ascii="Garamond" w:eastAsia="Times New Roman" w:hAnsi="Garamond" w:cs="Times New Roman"/>
          <w:sz w:val="24"/>
          <w:szCs w:val="24"/>
        </w:rPr>
      </w:pPr>
    </w:p>
    <w:p w:rsidR="00634FB2" w:rsidRPr="00634FB2" w:rsidRDefault="00634FB2" w:rsidP="00634FB2">
      <w:pPr>
        <w:spacing w:after="0" w:line="360" w:lineRule="exact"/>
        <w:rPr>
          <w:rFonts w:ascii="Garamond" w:eastAsia="Times New Roman" w:hAnsi="Garamond" w:cs="Times New Roman"/>
          <w:sz w:val="24"/>
          <w:szCs w:val="24"/>
        </w:rPr>
      </w:pPr>
    </w:p>
    <w:p w:rsidR="00634FB2" w:rsidRPr="00634FB2" w:rsidRDefault="00634FB2" w:rsidP="00634FB2">
      <w:pPr>
        <w:spacing w:after="0" w:line="360" w:lineRule="exact"/>
        <w:rPr>
          <w:rFonts w:ascii="Garamond" w:eastAsia="Times New Roman" w:hAnsi="Garamond" w:cs="Times New Roman"/>
          <w:sz w:val="24"/>
          <w:szCs w:val="24"/>
        </w:rPr>
      </w:pPr>
    </w:p>
    <w:p w:rsidR="00634FB2" w:rsidRPr="00634FB2" w:rsidRDefault="00634FB2" w:rsidP="00634FB2">
      <w:pPr>
        <w:spacing w:after="0" w:line="360" w:lineRule="exact"/>
        <w:rPr>
          <w:rFonts w:ascii="Garamond" w:eastAsia="Times New Roman" w:hAnsi="Garamond" w:cs="Times New Roman"/>
          <w:sz w:val="24"/>
          <w:szCs w:val="24"/>
        </w:rPr>
      </w:pPr>
    </w:p>
    <w:p w:rsidR="00634FB2" w:rsidRPr="00634FB2" w:rsidRDefault="00634FB2" w:rsidP="00634FB2">
      <w:pPr>
        <w:spacing w:after="0" w:line="360" w:lineRule="exact"/>
        <w:rPr>
          <w:rFonts w:ascii="Garamond" w:eastAsia="Times New Roman" w:hAnsi="Garamond" w:cs="Times New Roman"/>
          <w:sz w:val="24"/>
          <w:szCs w:val="24"/>
        </w:rPr>
      </w:pPr>
    </w:p>
    <w:p w:rsidR="00634FB2" w:rsidRPr="00634FB2" w:rsidRDefault="00634FB2" w:rsidP="00634FB2">
      <w:pPr>
        <w:spacing w:after="0" w:line="360" w:lineRule="exact"/>
        <w:rPr>
          <w:rFonts w:ascii="Garamond" w:eastAsia="Times New Roman" w:hAnsi="Garamond" w:cs="Times New Roman"/>
          <w:sz w:val="24"/>
          <w:szCs w:val="24"/>
        </w:rPr>
      </w:pPr>
    </w:p>
    <w:p w:rsidR="00634FB2" w:rsidRPr="00634FB2" w:rsidRDefault="00634FB2" w:rsidP="00634FB2">
      <w:pPr>
        <w:spacing w:after="0" w:line="360" w:lineRule="exact"/>
        <w:rPr>
          <w:rFonts w:ascii="Garamond" w:eastAsia="Times New Roman" w:hAnsi="Garamond" w:cs="Times New Roman"/>
          <w:sz w:val="24"/>
          <w:szCs w:val="24"/>
        </w:rPr>
      </w:pPr>
    </w:p>
    <w:p w:rsidR="00634FB2" w:rsidRPr="00634FB2" w:rsidRDefault="00634FB2" w:rsidP="00634FB2">
      <w:pPr>
        <w:spacing w:after="0" w:line="360" w:lineRule="exact"/>
        <w:rPr>
          <w:rFonts w:ascii="Garamond" w:eastAsia="Times New Roman" w:hAnsi="Garamond" w:cs="Times New Roman"/>
          <w:sz w:val="24"/>
          <w:szCs w:val="24"/>
        </w:rPr>
      </w:pPr>
    </w:p>
    <w:p w:rsidR="00634FB2" w:rsidRPr="00634FB2" w:rsidRDefault="00634FB2" w:rsidP="00634FB2">
      <w:pPr>
        <w:spacing w:after="0" w:line="360" w:lineRule="exact"/>
        <w:rPr>
          <w:rFonts w:ascii="Garamond" w:eastAsia="Times New Roman" w:hAnsi="Garamond" w:cs="Times New Roman"/>
          <w:sz w:val="24"/>
          <w:szCs w:val="24"/>
        </w:rPr>
      </w:pPr>
    </w:p>
    <w:p w:rsidR="00634FB2" w:rsidRPr="00634FB2" w:rsidRDefault="00634FB2" w:rsidP="00634FB2">
      <w:pPr>
        <w:spacing w:after="0" w:line="360" w:lineRule="exact"/>
        <w:rPr>
          <w:rFonts w:ascii="Garamond" w:eastAsia="Times New Roman" w:hAnsi="Garamond" w:cs="Times New Roman"/>
          <w:sz w:val="24"/>
          <w:szCs w:val="24"/>
        </w:rPr>
      </w:pPr>
    </w:p>
    <w:p w:rsidR="00634FB2" w:rsidRPr="00634FB2" w:rsidRDefault="00634FB2" w:rsidP="00634FB2">
      <w:pPr>
        <w:spacing w:after="0" w:line="360" w:lineRule="exact"/>
        <w:rPr>
          <w:rFonts w:ascii="Garamond" w:eastAsia="Times New Roman" w:hAnsi="Garamond" w:cs="Times New Roman"/>
          <w:sz w:val="24"/>
          <w:szCs w:val="24"/>
        </w:rPr>
      </w:pPr>
    </w:p>
    <w:p w:rsidR="00634FB2" w:rsidRPr="00634FB2" w:rsidRDefault="00634FB2" w:rsidP="00634FB2">
      <w:pPr>
        <w:spacing w:after="0" w:line="360" w:lineRule="exact"/>
        <w:rPr>
          <w:rFonts w:ascii="Garamond" w:eastAsia="Times New Roman" w:hAnsi="Garamond" w:cs="Times New Roman"/>
          <w:sz w:val="24"/>
          <w:szCs w:val="24"/>
        </w:rPr>
      </w:pPr>
    </w:p>
    <w:p w:rsidR="00634FB2" w:rsidRPr="00634FB2" w:rsidRDefault="00634FB2" w:rsidP="00634FB2">
      <w:pPr>
        <w:spacing w:after="0" w:line="360" w:lineRule="exact"/>
        <w:jc w:val="center"/>
        <w:rPr>
          <w:rFonts w:ascii="Arial" w:eastAsia="Times New Roman" w:hAnsi="Arial" w:cs="Arial"/>
          <w:b/>
          <w:bCs/>
          <w:sz w:val="32"/>
          <w:szCs w:val="32"/>
        </w:rPr>
      </w:pPr>
      <w:r w:rsidRPr="00634FB2">
        <w:rPr>
          <w:rFonts w:ascii="Arial" w:eastAsia="Times New Roman" w:hAnsi="Arial" w:cs="Arial"/>
          <w:b/>
          <w:bCs/>
          <w:sz w:val="32"/>
          <w:szCs w:val="32"/>
        </w:rPr>
        <w:t>BIOGRAPHY OF INVESTIGATOR</w:t>
      </w:r>
    </w:p>
    <w:p w:rsidR="00634FB2" w:rsidRPr="00634FB2" w:rsidRDefault="00634FB2" w:rsidP="00634FB2">
      <w:pPr>
        <w:spacing w:after="0" w:line="360" w:lineRule="exact"/>
        <w:rPr>
          <w:rFonts w:ascii="Arial" w:eastAsia="Times New Roman" w:hAnsi="Arial" w:cs="Arial"/>
          <w:b/>
          <w:bCs/>
          <w:sz w:val="24"/>
          <w:szCs w:val="24"/>
        </w:rPr>
      </w:pPr>
    </w:p>
    <w:p w:rsidR="00634FB2" w:rsidRPr="00634FB2" w:rsidRDefault="00E81FB1" w:rsidP="00634FB2">
      <w:pPr>
        <w:spacing w:after="0" w:line="360" w:lineRule="exact"/>
        <w:jc w:val="both"/>
        <w:rPr>
          <w:rFonts w:ascii="Century Gothic" w:eastAsia="Times New Roman" w:hAnsi="Century Gothic" w:cs="Arial"/>
          <w:sz w:val="24"/>
          <w:szCs w:val="24"/>
        </w:rPr>
      </w:pPr>
      <w:r w:rsidRPr="00E81FB1">
        <w:rPr>
          <w:rFonts w:ascii="Century Gothic" w:eastAsia="Times New Roman" w:hAnsi="Century Gothic" w:cs="Arial"/>
          <w:b/>
          <w:bCs/>
          <w:noProof/>
          <w:sz w:val="24"/>
          <w:szCs w:val="24"/>
          <w:lang w:val="en-MY"/>
        </w:rPr>
        <w:pict>
          <v:shape id="_x0000_s1137" type="#_x0000_t202" style="position:absolute;left:0;text-align:left;margin-left:336pt;margin-top:3.25pt;width:135pt;height:167.1pt;z-index:251689984" filled="f" stroked="f">
            <v:textbox style="mso-next-textbox:#_x0000_s1137">
              <w:txbxContent>
                <w:p w:rsidR="00D27455" w:rsidRDefault="00D27455" w:rsidP="00634FB2">
                  <w:r>
                    <w:rPr>
                      <w:noProof/>
                    </w:rPr>
                    <w:drawing>
                      <wp:inline distT="0" distB="0" distL="0" distR="0">
                        <wp:extent cx="1562100" cy="2124075"/>
                        <wp:effectExtent l="19050" t="0" r="0" b="0"/>
                        <wp:docPr id="1291" name="Picture 1291" descr="2009_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descr="2009_me"/>
                                <pic:cNvPicPr>
                                  <a:picLocks noChangeAspect="1" noChangeArrowheads="1"/>
                                </pic:cNvPicPr>
                              </pic:nvPicPr>
                              <pic:blipFill>
                                <a:blip r:embed="rId11"/>
                                <a:srcRect/>
                                <a:stretch>
                                  <a:fillRect/>
                                </a:stretch>
                              </pic:blipFill>
                              <pic:spPr bwMode="auto">
                                <a:xfrm>
                                  <a:off x="0" y="0"/>
                                  <a:ext cx="1562100" cy="2124075"/>
                                </a:xfrm>
                                <a:prstGeom prst="rect">
                                  <a:avLst/>
                                </a:prstGeom>
                                <a:noFill/>
                                <a:ln w="9525">
                                  <a:noFill/>
                                  <a:miter lim="800000"/>
                                  <a:headEnd/>
                                  <a:tailEnd/>
                                </a:ln>
                              </pic:spPr>
                            </pic:pic>
                          </a:graphicData>
                        </a:graphic>
                      </wp:inline>
                    </w:drawing>
                  </w:r>
                </w:p>
                <w:p w:rsidR="00D27455" w:rsidRDefault="00D27455" w:rsidP="00634FB2"/>
              </w:txbxContent>
            </v:textbox>
            <w10:wrap type="square"/>
          </v:shape>
        </w:pict>
      </w:r>
      <w:r w:rsidR="00634FB2" w:rsidRPr="00634FB2">
        <w:rPr>
          <w:rFonts w:ascii="Century Gothic" w:eastAsia="Times New Roman" w:hAnsi="Century Gothic" w:cs="Arial"/>
          <w:b/>
          <w:bCs/>
          <w:noProof/>
          <w:sz w:val="24"/>
          <w:szCs w:val="24"/>
          <w:lang w:val="en-MY"/>
        </w:rPr>
        <w:t>Mastura Shafinaz Zainal Abidin</w:t>
      </w:r>
      <w:r w:rsidR="00634FB2" w:rsidRPr="00634FB2">
        <w:rPr>
          <w:rFonts w:ascii="Century Gothic" w:eastAsia="Times New Roman" w:hAnsi="Century Gothic" w:cs="Arial"/>
          <w:b/>
          <w:bCs/>
          <w:sz w:val="24"/>
          <w:szCs w:val="24"/>
        </w:rPr>
        <w:t xml:space="preserve"> </w:t>
      </w:r>
      <w:r w:rsidR="00634FB2" w:rsidRPr="00634FB2">
        <w:rPr>
          <w:rFonts w:ascii="Century Gothic" w:eastAsia="Times New Roman" w:hAnsi="Century Gothic" w:cs="Arial"/>
          <w:sz w:val="24"/>
          <w:szCs w:val="24"/>
        </w:rPr>
        <w:t xml:space="preserve">was born in Kg. Kuala Jeneri, Sik, </w:t>
      </w:r>
      <w:proofErr w:type="gramStart"/>
      <w:r w:rsidR="00634FB2" w:rsidRPr="00634FB2">
        <w:rPr>
          <w:rFonts w:ascii="Century Gothic" w:eastAsia="Times New Roman" w:hAnsi="Century Gothic" w:cs="Arial"/>
          <w:sz w:val="24"/>
          <w:szCs w:val="24"/>
        </w:rPr>
        <w:t>Kedah</w:t>
      </w:r>
      <w:proofErr w:type="gramEnd"/>
      <w:r w:rsidR="00634FB2" w:rsidRPr="00634FB2">
        <w:rPr>
          <w:rFonts w:ascii="Century Gothic" w:eastAsia="Times New Roman" w:hAnsi="Century Gothic" w:cs="Arial"/>
          <w:sz w:val="24"/>
          <w:szCs w:val="24"/>
        </w:rPr>
        <w:t xml:space="preserve"> on December 15, 1986. Presently, she is a Tutor of the Faculty of Electrical Engineering and a member of the Enabling Science and Nanotechnology (ESciNano) Research Alliance, Universiti Teknologi Malaysia. She is also a member of a research group known as Material Innovations and Nanoelectronics (MINE) Research Group since 2009. She received the B.Eng (Electrical – Electronics Engineering) and M.Eng (Electrical – Electronics &amp; Telecommunications Engineering) from Universiti Teknologi Malaysia in 2008 and 2010 respectively. She has been registered as Graduate Member of Board of Engineers Malaysia (BEM) and a life member of Golden Key International Honour Society.  She also was appointed as publicity chair for Malaysia Nanotechnology:</w:t>
      </w:r>
      <w:r w:rsidR="00634FB2" w:rsidRPr="00634FB2">
        <w:rPr>
          <w:rFonts w:ascii="Times New Roman" w:eastAsia="Times New Roman" w:hAnsi="Times New Roman" w:cs="Times New Roman"/>
          <w:sz w:val="24"/>
          <w:szCs w:val="24"/>
        </w:rPr>
        <w:t xml:space="preserve"> </w:t>
      </w:r>
      <w:r w:rsidR="00634FB2" w:rsidRPr="00634FB2">
        <w:rPr>
          <w:rFonts w:ascii="Century Gothic" w:eastAsia="Times New Roman" w:hAnsi="Century Gothic" w:cs="Arial"/>
          <w:sz w:val="24"/>
          <w:szCs w:val="24"/>
        </w:rPr>
        <w:t>2010 International Conference on Enabling Science and Nanotechnology. Almost three years involved in research works, she has experienced as researcher/co-researcher for some research grants funded by MOHE and MOSTI. Her research interests include nanoelectronics, semiconductor device process and fabrication, and sensing devices.</w:t>
      </w:r>
    </w:p>
    <w:p w:rsidR="00634FB2" w:rsidRPr="00634FB2" w:rsidRDefault="00634FB2" w:rsidP="00634FB2">
      <w:pPr>
        <w:spacing w:after="0" w:line="360" w:lineRule="exact"/>
        <w:rPr>
          <w:rFonts w:ascii="Garamond" w:eastAsia="Times New Roman" w:hAnsi="Garamond" w:cs="Times New Roman"/>
          <w:sz w:val="24"/>
          <w:szCs w:val="24"/>
        </w:rPr>
      </w:pPr>
    </w:p>
    <w:p w:rsidR="00634FB2" w:rsidRPr="00634FB2" w:rsidRDefault="00634FB2" w:rsidP="00634FB2">
      <w:pPr>
        <w:spacing w:after="0" w:line="360" w:lineRule="exact"/>
        <w:rPr>
          <w:rFonts w:ascii="Garamond" w:eastAsia="Times New Roman" w:hAnsi="Garamond" w:cs="Times New Roman"/>
          <w:sz w:val="24"/>
          <w:szCs w:val="24"/>
        </w:rPr>
      </w:pPr>
    </w:p>
    <w:p w:rsidR="00634FB2" w:rsidRPr="00634FB2" w:rsidRDefault="00634FB2" w:rsidP="00634FB2">
      <w:pPr>
        <w:spacing w:after="0" w:line="360" w:lineRule="exact"/>
        <w:rPr>
          <w:rFonts w:ascii="Garamond" w:eastAsia="Times New Roman" w:hAnsi="Garamond" w:cs="Times New Roman"/>
          <w:sz w:val="24"/>
          <w:szCs w:val="24"/>
        </w:rPr>
      </w:pPr>
    </w:p>
    <w:p w:rsidR="00634FB2" w:rsidRPr="00634FB2" w:rsidRDefault="00634FB2" w:rsidP="00634FB2">
      <w:pPr>
        <w:spacing w:after="0" w:line="360" w:lineRule="exact"/>
        <w:rPr>
          <w:rFonts w:ascii="Garamond" w:eastAsia="Times New Roman" w:hAnsi="Garamond" w:cs="Times New Roman"/>
          <w:sz w:val="24"/>
          <w:szCs w:val="24"/>
        </w:rPr>
      </w:pPr>
    </w:p>
    <w:p w:rsidR="00634FB2" w:rsidRPr="00634FB2" w:rsidRDefault="00634FB2" w:rsidP="00634FB2">
      <w:pPr>
        <w:spacing w:after="0" w:line="360" w:lineRule="exact"/>
        <w:rPr>
          <w:rFonts w:ascii="Garamond" w:eastAsia="Times New Roman" w:hAnsi="Garamond" w:cs="Times New Roman"/>
          <w:sz w:val="24"/>
          <w:szCs w:val="24"/>
        </w:rPr>
      </w:pPr>
    </w:p>
    <w:p w:rsidR="00634FB2" w:rsidRPr="00634FB2" w:rsidRDefault="00634FB2" w:rsidP="00634FB2">
      <w:pPr>
        <w:spacing w:after="0" w:line="360" w:lineRule="exact"/>
        <w:rPr>
          <w:rFonts w:ascii="Garamond" w:eastAsia="Times New Roman" w:hAnsi="Garamond" w:cs="Times New Roman"/>
          <w:sz w:val="24"/>
          <w:szCs w:val="24"/>
        </w:rPr>
      </w:pPr>
    </w:p>
    <w:p w:rsidR="00634FB2" w:rsidRPr="00634FB2" w:rsidRDefault="00634FB2" w:rsidP="00634FB2">
      <w:pPr>
        <w:spacing w:after="0" w:line="240" w:lineRule="auto"/>
        <w:rPr>
          <w:rFonts w:ascii="Times New Roman" w:eastAsia="Times New Roman" w:hAnsi="Times New Roman" w:cs="Times New Roman"/>
          <w:sz w:val="24"/>
          <w:szCs w:val="24"/>
        </w:rPr>
      </w:pPr>
    </w:p>
    <w:p w:rsidR="00634FB2" w:rsidRPr="00634FB2" w:rsidRDefault="00634FB2" w:rsidP="00634FB2">
      <w:pPr>
        <w:spacing w:after="0" w:line="240" w:lineRule="auto"/>
        <w:rPr>
          <w:rFonts w:ascii="Times New Roman" w:eastAsia="Times New Roman" w:hAnsi="Times New Roman" w:cs="Times New Roman"/>
          <w:sz w:val="24"/>
          <w:szCs w:val="24"/>
        </w:rPr>
      </w:pPr>
    </w:p>
    <w:p w:rsidR="00634FB2" w:rsidRPr="00634FB2" w:rsidRDefault="00634FB2" w:rsidP="00634FB2">
      <w:pPr>
        <w:spacing w:after="0" w:line="240" w:lineRule="auto"/>
        <w:rPr>
          <w:rFonts w:ascii="Times New Roman" w:eastAsia="Times New Roman" w:hAnsi="Times New Roman" w:cs="Times New Roman"/>
          <w:sz w:val="24"/>
          <w:szCs w:val="24"/>
        </w:rPr>
      </w:pPr>
    </w:p>
    <w:p w:rsidR="00634FB2" w:rsidRPr="00634FB2" w:rsidRDefault="00634FB2" w:rsidP="00634FB2">
      <w:pPr>
        <w:spacing w:after="0" w:line="240" w:lineRule="auto"/>
        <w:rPr>
          <w:rFonts w:ascii="Times New Roman" w:eastAsia="Times New Roman" w:hAnsi="Times New Roman" w:cs="Times New Roman"/>
          <w:sz w:val="24"/>
          <w:szCs w:val="24"/>
        </w:rPr>
      </w:pPr>
    </w:p>
    <w:p w:rsidR="00634FB2" w:rsidRPr="00634FB2" w:rsidRDefault="00634FB2" w:rsidP="00634FB2">
      <w:pPr>
        <w:spacing w:after="0" w:line="240" w:lineRule="auto"/>
        <w:rPr>
          <w:rFonts w:ascii="Times New Roman" w:eastAsia="Times New Roman" w:hAnsi="Times New Roman" w:cs="Times New Roman"/>
          <w:sz w:val="24"/>
          <w:szCs w:val="24"/>
        </w:rPr>
      </w:pPr>
    </w:p>
    <w:p w:rsidR="00634FB2" w:rsidRPr="00634FB2" w:rsidRDefault="00634FB2" w:rsidP="00634FB2">
      <w:pPr>
        <w:spacing w:after="0" w:line="240" w:lineRule="auto"/>
        <w:rPr>
          <w:rFonts w:ascii="Times New Roman" w:eastAsia="Times New Roman" w:hAnsi="Times New Roman" w:cs="Times New Roman"/>
          <w:sz w:val="24"/>
          <w:szCs w:val="24"/>
        </w:rPr>
      </w:pPr>
    </w:p>
    <w:p w:rsidR="00634FB2" w:rsidRPr="00634FB2" w:rsidRDefault="00634FB2" w:rsidP="00634FB2">
      <w:pPr>
        <w:spacing w:after="0" w:line="240" w:lineRule="auto"/>
        <w:rPr>
          <w:rFonts w:ascii="Times New Roman" w:eastAsia="Times New Roman" w:hAnsi="Times New Roman" w:cs="Times New Roman"/>
          <w:sz w:val="24"/>
          <w:szCs w:val="24"/>
        </w:rPr>
      </w:pPr>
    </w:p>
    <w:p w:rsidR="00634FB2" w:rsidRPr="00634FB2" w:rsidRDefault="00634FB2" w:rsidP="00634FB2">
      <w:pPr>
        <w:spacing w:after="0" w:line="240" w:lineRule="auto"/>
        <w:rPr>
          <w:rFonts w:ascii="Times New Roman" w:eastAsia="Times New Roman" w:hAnsi="Times New Roman" w:cs="Times New Roman"/>
          <w:sz w:val="24"/>
          <w:szCs w:val="24"/>
        </w:rPr>
      </w:pPr>
    </w:p>
    <w:p w:rsidR="00634FB2" w:rsidRPr="00634FB2" w:rsidRDefault="00634FB2" w:rsidP="00634FB2">
      <w:pPr>
        <w:spacing w:after="0" w:line="240" w:lineRule="auto"/>
        <w:rPr>
          <w:rFonts w:ascii="Times New Roman" w:eastAsia="Times New Roman" w:hAnsi="Times New Roman" w:cs="Times New Roman"/>
          <w:sz w:val="24"/>
          <w:szCs w:val="24"/>
        </w:rPr>
      </w:pPr>
    </w:p>
    <w:p w:rsidR="00634FB2" w:rsidRPr="00634FB2" w:rsidRDefault="00634FB2" w:rsidP="00634FB2">
      <w:pPr>
        <w:spacing w:after="0" w:line="240" w:lineRule="auto"/>
        <w:rPr>
          <w:rFonts w:ascii="Times New Roman" w:eastAsia="Times New Roman" w:hAnsi="Times New Roman" w:cs="Times New Roman"/>
          <w:sz w:val="24"/>
          <w:szCs w:val="24"/>
        </w:rPr>
      </w:pPr>
    </w:p>
    <w:p w:rsidR="00634FB2" w:rsidRPr="00634FB2" w:rsidRDefault="00634FB2" w:rsidP="00634FB2">
      <w:pPr>
        <w:spacing w:after="0" w:line="360" w:lineRule="exact"/>
        <w:rPr>
          <w:rFonts w:ascii="Garamond" w:eastAsia="Times New Roman" w:hAnsi="Garamond" w:cs="Times New Roman"/>
          <w:sz w:val="24"/>
          <w:szCs w:val="24"/>
        </w:rPr>
      </w:pPr>
    </w:p>
    <w:p w:rsidR="00634FB2" w:rsidRPr="00634FB2" w:rsidRDefault="00634FB2" w:rsidP="00634FB2">
      <w:pPr>
        <w:spacing w:after="0" w:line="360" w:lineRule="exact"/>
        <w:jc w:val="center"/>
        <w:rPr>
          <w:rFonts w:ascii="Arial" w:eastAsia="Times New Roman" w:hAnsi="Arial" w:cs="Arial"/>
          <w:b/>
          <w:bCs/>
          <w:sz w:val="32"/>
          <w:szCs w:val="32"/>
        </w:rPr>
      </w:pPr>
      <w:r w:rsidRPr="00634FB2">
        <w:rPr>
          <w:rFonts w:ascii="Arial" w:eastAsia="Times New Roman" w:hAnsi="Arial" w:cs="Arial"/>
          <w:b/>
          <w:bCs/>
          <w:sz w:val="32"/>
          <w:szCs w:val="32"/>
        </w:rPr>
        <w:t>BIOGRAPHY OF INVESTIGATOR</w:t>
      </w:r>
    </w:p>
    <w:p w:rsidR="00634FB2" w:rsidRPr="00634FB2" w:rsidRDefault="00634FB2" w:rsidP="00634FB2">
      <w:pPr>
        <w:spacing w:after="0" w:line="360" w:lineRule="exact"/>
        <w:rPr>
          <w:rFonts w:ascii="Garamond" w:eastAsia="Times New Roman" w:hAnsi="Garamond" w:cs="Times New Roman"/>
          <w:sz w:val="24"/>
          <w:szCs w:val="24"/>
        </w:rPr>
      </w:pPr>
    </w:p>
    <w:p w:rsidR="00634FB2" w:rsidRPr="00634FB2" w:rsidRDefault="00634FB2" w:rsidP="00634FB2">
      <w:pPr>
        <w:spacing w:after="0" w:line="360" w:lineRule="exact"/>
        <w:jc w:val="both"/>
        <w:rPr>
          <w:rFonts w:ascii="Century Gothic" w:eastAsia="Times New Roman" w:hAnsi="Century Gothic"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91008" behindDoc="0" locked="0" layoutInCell="1" allowOverlap="1">
            <wp:simplePos x="0" y="0"/>
            <wp:positionH relativeFrom="column">
              <wp:posOffset>4357370</wp:posOffset>
            </wp:positionH>
            <wp:positionV relativeFrom="paragraph">
              <wp:posOffset>153035</wp:posOffset>
            </wp:positionV>
            <wp:extent cx="1562100" cy="1880235"/>
            <wp:effectExtent l="19050" t="0" r="0" b="0"/>
            <wp:wrapSquare wrapText="bothSides"/>
            <wp:docPr id="2" name="Picture 114" descr="SHAHAR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SHAHARIN"/>
                    <pic:cNvPicPr>
                      <a:picLocks noChangeAspect="1" noChangeArrowheads="1"/>
                    </pic:cNvPicPr>
                  </pic:nvPicPr>
                  <pic:blipFill>
                    <a:blip r:embed="rId12" cstate="print"/>
                    <a:stretch>
                      <a:fillRect/>
                    </a:stretch>
                  </pic:blipFill>
                  <pic:spPr bwMode="auto">
                    <a:xfrm>
                      <a:off x="0" y="0"/>
                      <a:ext cx="1562100" cy="1880235"/>
                    </a:xfrm>
                    <a:prstGeom prst="rect">
                      <a:avLst/>
                    </a:prstGeom>
                    <a:noFill/>
                    <a:ln w="9525">
                      <a:noFill/>
                      <a:miter lim="800000"/>
                      <a:headEnd/>
                      <a:tailEnd/>
                    </a:ln>
                  </pic:spPr>
                </pic:pic>
              </a:graphicData>
            </a:graphic>
          </wp:anchor>
        </w:drawing>
      </w:r>
      <w:r w:rsidRPr="00634FB2">
        <w:rPr>
          <w:rFonts w:ascii="Century Gothic" w:eastAsia="Times New Roman" w:hAnsi="Century Gothic" w:cs="Times New Roman"/>
          <w:b/>
          <w:sz w:val="24"/>
          <w:szCs w:val="24"/>
        </w:rPr>
        <w:t>Shaharin Fadzli Abd Rahman</w:t>
      </w:r>
      <w:r w:rsidRPr="00634FB2">
        <w:rPr>
          <w:rFonts w:ascii="Century Gothic" w:eastAsia="Times New Roman" w:hAnsi="Century Gothic" w:cs="Times New Roman"/>
          <w:sz w:val="24"/>
          <w:szCs w:val="24"/>
        </w:rPr>
        <w:t xml:space="preserve"> was born in Negeri Sembilan, Malaysia, on August 2, 1983. He received B.Eng (Electronics) and M.Eng (Electronics) from Hokkaido University, Japan in 2007 and 2009, respectively. </w:t>
      </w:r>
      <w:r w:rsidRPr="00634FB2">
        <w:rPr>
          <w:rFonts w:ascii="Century Gothic" w:eastAsia="Times New Roman" w:hAnsi="Century Gothic" w:cs="Arial"/>
          <w:sz w:val="24"/>
          <w:szCs w:val="24"/>
        </w:rPr>
        <w:t>Presently, he is a Tutor of the Faculty of Electrical Engineering and a member of the Enabling Science and Nanotechnology (ESciNano) Research Alliance, Universiti Teknologi Malaysia. He is also a member of a research group known as Material Innovations and Nanoelectronics (MINE) Research Group since 2009. He was appointed as logistics chair for Malaysia Nanotechnology:</w:t>
      </w:r>
      <w:r w:rsidRPr="00634FB2">
        <w:rPr>
          <w:rFonts w:ascii="Times New Roman" w:eastAsia="Times New Roman" w:hAnsi="Times New Roman" w:cs="Times New Roman"/>
          <w:sz w:val="24"/>
          <w:szCs w:val="24"/>
        </w:rPr>
        <w:t xml:space="preserve"> </w:t>
      </w:r>
      <w:r w:rsidRPr="00634FB2">
        <w:rPr>
          <w:rFonts w:ascii="Century Gothic" w:eastAsia="Times New Roman" w:hAnsi="Century Gothic" w:cs="Arial"/>
          <w:sz w:val="24"/>
          <w:szCs w:val="24"/>
        </w:rPr>
        <w:t>2010 International Conference on Enabling Science and Nanotechnology. His research interests include II-IV compound semiconductor-based devices, quantum nanodevices and graphene-based devices. He has involved in several research projects funded by MOHE and MOSTI as researcher/co-researcher.</w:t>
      </w:r>
      <w:r w:rsidRPr="00634FB2">
        <w:rPr>
          <w:rFonts w:ascii="Times New Roman" w:eastAsia="Times New Roman" w:hAnsi="Times New Roman" w:cs="Times New Roman"/>
          <w:sz w:val="24"/>
          <w:szCs w:val="24"/>
        </w:rPr>
        <w:t xml:space="preserve"> </w:t>
      </w:r>
    </w:p>
    <w:p w:rsidR="00634FB2" w:rsidRPr="00634FB2" w:rsidRDefault="00634FB2" w:rsidP="00634FB2">
      <w:pPr>
        <w:spacing w:after="0" w:line="360" w:lineRule="exact"/>
        <w:rPr>
          <w:rFonts w:ascii="Garamond" w:eastAsia="Times New Roman" w:hAnsi="Garamond" w:cs="Times New Roman"/>
          <w:sz w:val="24"/>
          <w:szCs w:val="24"/>
        </w:rPr>
      </w:pPr>
    </w:p>
    <w:p w:rsidR="00634FB2" w:rsidRPr="00634FB2" w:rsidRDefault="00634FB2" w:rsidP="00634FB2">
      <w:pPr>
        <w:spacing w:after="0" w:line="360" w:lineRule="auto"/>
        <w:jc w:val="both"/>
        <w:rPr>
          <w:rFonts w:ascii="Times New Roman" w:eastAsia="Calibri" w:hAnsi="Times New Roman" w:cs="Times New Roman"/>
          <w:sz w:val="24"/>
          <w:szCs w:val="24"/>
        </w:rPr>
      </w:pPr>
    </w:p>
    <w:p w:rsidR="00634FB2" w:rsidRPr="00634FB2" w:rsidRDefault="00634FB2" w:rsidP="00634FB2">
      <w:pPr>
        <w:spacing w:after="0" w:line="360" w:lineRule="auto"/>
        <w:jc w:val="both"/>
        <w:rPr>
          <w:rFonts w:ascii="Times New Roman" w:eastAsia="Calibri" w:hAnsi="Times New Roman" w:cs="Times New Roman"/>
          <w:sz w:val="24"/>
          <w:szCs w:val="24"/>
        </w:rPr>
      </w:pPr>
    </w:p>
    <w:p w:rsidR="00634FB2" w:rsidRPr="00634FB2" w:rsidRDefault="00634FB2" w:rsidP="00634FB2">
      <w:pPr>
        <w:spacing w:after="0" w:line="360" w:lineRule="auto"/>
        <w:jc w:val="both"/>
        <w:rPr>
          <w:rFonts w:ascii="Times New Roman" w:eastAsia="Calibri" w:hAnsi="Times New Roman" w:cs="Times New Roman"/>
          <w:sz w:val="24"/>
          <w:szCs w:val="24"/>
        </w:rPr>
      </w:pPr>
    </w:p>
    <w:p w:rsidR="00634FB2" w:rsidRPr="00634FB2" w:rsidRDefault="00634FB2" w:rsidP="00634FB2">
      <w:pPr>
        <w:spacing w:after="0" w:line="360" w:lineRule="auto"/>
        <w:jc w:val="both"/>
        <w:rPr>
          <w:rFonts w:ascii="Times New Roman" w:eastAsia="Calibri" w:hAnsi="Times New Roman" w:cs="Times New Roman"/>
          <w:sz w:val="24"/>
          <w:szCs w:val="24"/>
        </w:rPr>
      </w:pPr>
    </w:p>
    <w:p w:rsidR="00634FB2" w:rsidRPr="00634FB2" w:rsidRDefault="00634FB2" w:rsidP="00634FB2">
      <w:pPr>
        <w:spacing w:after="0" w:line="360" w:lineRule="auto"/>
        <w:jc w:val="both"/>
        <w:rPr>
          <w:rFonts w:ascii="Times New Roman" w:eastAsia="Calibri" w:hAnsi="Times New Roman" w:cs="Times New Roman"/>
          <w:sz w:val="24"/>
          <w:szCs w:val="24"/>
        </w:rPr>
      </w:pPr>
    </w:p>
    <w:p w:rsidR="00634FB2" w:rsidRPr="00634FB2" w:rsidRDefault="00634FB2" w:rsidP="00634FB2">
      <w:pPr>
        <w:spacing w:after="0" w:line="360" w:lineRule="auto"/>
        <w:jc w:val="both"/>
        <w:rPr>
          <w:rFonts w:ascii="Times New Roman" w:eastAsia="Calibri" w:hAnsi="Times New Roman" w:cs="Times New Roman"/>
          <w:sz w:val="24"/>
          <w:szCs w:val="24"/>
        </w:rPr>
      </w:pPr>
    </w:p>
    <w:p w:rsidR="00634FB2" w:rsidRPr="00634FB2" w:rsidRDefault="00634FB2" w:rsidP="00634FB2">
      <w:pPr>
        <w:spacing w:after="0" w:line="360" w:lineRule="auto"/>
        <w:jc w:val="both"/>
        <w:rPr>
          <w:rFonts w:ascii="Times New Roman" w:eastAsia="Calibri" w:hAnsi="Times New Roman" w:cs="Times New Roman"/>
          <w:sz w:val="24"/>
          <w:szCs w:val="24"/>
        </w:rPr>
      </w:pPr>
    </w:p>
    <w:p w:rsidR="00634FB2" w:rsidRPr="00634FB2" w:rsidRDefault="00634FB2" w:rsidP="00634FB2">
      <w:pPr>
        <w:spacing w:after="0" w:line="360" w:lineRule="auto"/>
        <w:jc w:val="both"/>
        <w:rPr>
          <w:rFonts w:ascii="Times New Roman" w:eastAsia="Calibri" w:hAnsi="Times New Roman" w:cs="Times New Roman"/>
          <w:sz w:val="24"/>
          <w:szCs w:val="24"/>
        </w:rPr>
      </w:pPr>
    </w:p>
    <w:p w:rsidR="00634FB2" w:rsidRPr="00634FB2" w:rsidRDefault="00634FB2" w:rsidP="00634FB2">
      <w:pPr>
        <w:spacing w:after="0" w:line="360" w:lineRule="auto"/>
        <w:jc w:val="both"/>
        <w:rPr>
          <w:rFonts w:ascii="Times New Roman" w:eastAsia="Calibri" w:hAnsi="Times New Roman" w:cs="Times New Roman"/>
          <w:sz w:val="24"/>
          <w:szCs w:val="24"/>
        </w:rPr>
      </w:pPr>
    </w:p>
    <w:p w:rsidR="00634FB2" w:rsidRPr="00634FB2" w:rsidRDefault="00634FB2" w:rsidP="00634FB2">
      <w:pPr>
        <w:spacing w:after="0" w:line="360" w:lineRule="auto"/>
        <w:jc w:val="both"/>
        <w:rPr>
          <w:rFonts w:ascii="Times New Roman" w:eastAsia="Calibri" w:hAnsi="Times New Roman" w:cs="Times New Roman"/>
          <w:sz w:val="24"/>
          <w:szCs w:val="24"/>
        </w:rPr>
      </w:pPr>
    </w:p>
    <w:p w:rsidR="00634FB2" w:rsidRPr="00634FB2" w:rsidRDefault="00634FB2" w:rsidP="00634FB2">
      <w:pPr>
        <w:spacing w:after="0" w:line="360" w:lineRule="auto"/>
        <w:jc w:val="both"/>
        <w:rPr>
          <w:rFonts w:ascii="Times New Roman" w:eastAsia="Calibri" w:hAnsi="Times New Roman" w:cs="Times New Roman"/>
          <w:sz w:val="24"/>
          <w:szCs w:val="24"/>
        </w:rPr>
      </w:pPr>
    </w:p>
    <w:p w:rsidR="00634FB2" w:rsidRPr="00634FB2" w:rsidRDefault="00634FB2" w:rsidP="00634FB2">
      <w:pPr>
        <w:spacing w:after="0" w:line="360" w:lineRule="auto"/>
        <w:jc w:val="both"/>
        <w:rPr>
          <w:rFonts w:ascii="Times New Roman" w:eastAsia="Calibri" w:hAnsi="Times New Roman" w:cs="Times New Roman"/>
          <w:sz w:val="24"/>
          <w:szCs w:val="24"/>
        </w:rPr>
      </w:pPr>
    </w:p>
    <w:p w:rsidR="00634FB2" w:rsidRPr="00634FB2" w:rsidRDefault="00634FB2" w:rsidP="00634FB2">
      <w:pPr>
        <w:spacing w:after="0" w:line="360" w:lineRule="auto"/>
        <w:jc w:val="both"/>
        <w:rPr>
          <w:rFonts w:ascii="Times New Roman" w:eastAsia="Calibri" w:hAnsi="Times New Roman" w:cs="Times New Roman"/>
          <w:sz w:val="24"/>
          <w:szCs w:val="24"/>
        </w:rPr>
      </w:pPr>
    </w:p>
    <w:p w:rsidR="00634FB2" w:rsidRPr="00634FB2" w:rsidRDefault="00634FB2" w:rsidP="00634FB2">
      <w:pPr>
        <w:spacing w:after="0" w:line="360" w:lineRule="auto"/>
        <w:jc w:val="center"/>
        <w:outlineLvl w:val="0"/>
        <w:rPr>
          <w:rFonts w:ascii="Times New Roman" w:eastAsia="Calibri" w:hAnsi="Times New Roman" w:cs="Times New Roman"/>
          <w:b/>
          <w:sz w:val="24"/>
          <w:szCs w:val="24"/>
        </w:rPr>
      </w:pPr>
    </w:p>
    <w:p w:rsidR="00634FB2" w:rsidRPr="00634FB2" w:rsidRDefault="00634FB2" w:rsidP="00634FB2">
      <w:pPr>
        <w:spacing w:after="0" w:line="360" w:lineRule="auto"/>
        <w:jc w:val="center"/>
        <w:outlineLvl w:val="0"/>
        <w:rPr>
          <w:rFonts w:ascii="Times New Roman" w:eastAsia="Calibri" w:hAnsi="Times New Roman" w:cs="Times New Roman"/>
          <w:b/>
          <w:sz w:val="24"/>
          <w:szCs w:val="24"/>
        </w:rPr>
      </w:pPr>
      <w:r w:rsidRPr="00634FB2">
        <w:rPr>
          <w:rFonts w:ascii="Times New Roman" w:eastAsia="Calibri" w:hAnsi="Times New Roman" w:cs="Times New Roman"/>
          <w:b/>
          <w:sz w:val="24"/>
          <w:szCs w:val="24"/>
        </w:rPr>
        <w:lastRenderedPageBreak/>
        <w:t>ACKNOWLEDGEMENT</w:t>
      </w:r>
    </w:p>
    <w:p w:rsidR="00634FB2" w:rsidRPr="00634FB2" w:rsidRDefault="00634FB2" w:rsidP="00634FB2">
      <w:pPr>
        <w:spacing w:after="0" w:line="240" w:lineRule="auto"/>
        <w:jc w:val="both"/>
        <w:rPr>
          <w:rFonts w:ascii="Times New Roman" w:eastAsia="Calibri" w:hAnsi="Times New Roman" w:cs="Times New Roman"/>
          <w:i/>
          <w:iCs/>
          <w:sz w:val="24"/>
          <w:szCs w:val="24"/>
        </w:rPr>
      </w:pPr>
    </w:p>
    <w:p w:rsidR="00634FB2" w:rsidRPr="00634FB2" w:rsidRDefault="00634FB2" w:rsidP="00634FB2">
      <w:pPr>
        <w:spacing w:after="0" w:line="240" w:lineRule="auto"/>
        <w:jc w:val="both"/>
        <w:rPr>
          <w:rFonts w:ascii="Times New Roman" w:eastAsia="Calibri" w:hAnsi="Times New Roman" w:cs="Times New Roman"/>
          <w:i/>
          <w:iCs/>
          <w:sz w:val="24"/>
          <w:szCs w:val="24"/>
        </w:rPr>
      </w:pPr>
    </w:p>
    <w:p w:rsidR="00634FB2" w:rsidRPr="00634FB2" w:rsidRDefault="00634FB2" w:rsidP="00634FB2">
      <w:pPr>
        <w:spacing w:after="0" w:line="240" w:lineRule="auto"/>
        <w:jc w:val="both"/>
        <w:rPr>
          <w:rFonts w:ascii="Times New Roman" w:eastAsia="Calibri" w:hAnsi="Times New Roman" w:cs="Times New Roman"/>
          <w:i/>
          <w:iCs/>
          <w:sz w:val="24"/>
          <w:szCs w:val="24"/>
        </w:rPr>
      </w:pPr>
    </w:p>
    <w:p w:rsidR="00634FB2" w:rsidRPr="00634FB2" w:rsidRDefault="00634FB2" w:rsidP="00634FB2">
      <w:pPr>
        <w:spacing w:after="0" w:line="240" w:lineRule="auto"/>
        <w:jc w:val="center"/>
        <w:rPr>
          <w:rFonts w:ascii="Times New Roman" w:eastAsia="Calibri" w:hAnsi="Times New Roman" w:cs="Times New Roman"/>
          <w:i/>
          <w:iCs/>
          <w:sz w:val="24"/>
          <w:szCs w:val="24"/>
        </w:rPr>
      </w:pPr>
    </w:p>
    <w:p w:rsidR="00634FB2" w:rsidRPr="00634FB2" w:rsidRDefault="00634FB2" w:rsidP="00634FB2">
      <w:pPr>
        <w:spacing w:after="0" w:line="240" w:lineRule="auto"/>
        <w:ind w:firstLine="720"/>
        <w:jc w:val="center"/>
        <w:rPr>
          <w:rFonts w:ascii="Times New Roman" w:eastAsia="Calibri" w:hAnsi="Times New Roman" w:cs="Times New Roman"/>
        </w:rPr>
      </w:pPr>
      <w:r w:rsidRPr="00634FB2">
        <w:rPr>
          <w:rFonts w:ascii="Times New Roman" w:eastAsia="Calibri" w:hAnsi="Times New Roman" w:cs="Times New Roman"/>
        </w:rPr>
        <w:t>Associate Professor Dr. Azlan bin Abdul Aziz</w:t>
      </w:r>
    </w:p>
    <w:p w:rsidR="00634FB2" w:rsidRPr="00634FB2" w:rsidRDefault="00634FB2" w:rsidP="00634FB2">
      <w:pPr>
        <w:spacing w:after="0" w:line="240" w:lineRule="auto"/>
        <w:ind w:firstLine="720"/>
        <w:jc w:val="center"/>
        <w:rPr>
          <w:rFonts w:ascii="Times New Roman" w:eastAsia="Calibri" w:hAnsi="Times New Roman" w:cs="Times New Roman"/>
        </w:rPr>
      </w:pPr>
      <w:r w:rsidRPr="00634FB2">
        <w:rPr>
          <w:rFonts w:ascii="Times New Roman" w:eastAsia="Calibri" w:hAnsi="Times New Roman" w:cs="Times New Roman"/>
        </w:rPr>
        <w:t>Nano-Optoelectronics Research and Technology Laboratory, School of Physics,</w:t>
      </w:r>
    </w:p>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Universiti Sains Malaysia</w:t>
      </w:r>
    </w:p>
    <w:p w:rsidR="00634FB2" w:rsidRPr="00634FB2" w:rsidRDefault="00634FB2" w:rsidP="00634FB2">
      <w:pPr>
        <w:spacing w:after="0" w:line="240" w:lineRule="auto"/>
        <w:ind w:firstLine="720"/>
        <w:jc w:val="center"/>
        <w:rPr>
          <w:rFonts w:ascii="Times New Roman" w:eastAsia="Calibri" w:hAnsi="Times New Roman" w:cs="Times New Roman"/>
        </w:rPr>
      </w:pPr>
    </w:p>
    <w:p w:rsidR="00634FB2" w:rsidRPr="00634FB2" w:rsidRDefault="00634FB2" w:rsidP="00634FB2">
      <w:pPr>
        <w:spacing w:after="0" w:line="240" w:lineRule="auto"/>
        <w:ind w:firstLine="720"/>
        <w:jc w:val="center"/>
        <w:rPr>
          <w:rFonts w:ascii="Times New Roman" w:eastAsia="Calibri" w:hAnsi="Times New Roman" w:cs="Times New Roman"/>
        </w:rPr>
      </w:pPr>
      <w:r w:rsidRPr="00634FB2">
        <w:rPr>
          <w:rFonts w:ascii="Times New Roman" w:eastAsia="Calibri" w:hAnsi="Times New Roman" w:cs="Times New Roman"/>
        </w:rPr>
        <w:t xml:space="preserve">Associate Professor Dr. Md. Roslan bin Hashim </w:t>
      </w:r>
    </w:p>
    <w:p w:rsidR="00634FB2" w:rsidRPr="00634FB2" w:rsidRDefault="00634FB2" w:rsidP="00634FB2">
      <w:pPr>
        <w:spacing w:after="0" w:line="240" w:lineRule="auto"/>
        <w:ind w:firstLine="720"/>
        <w:jc w:val="center"/>
        <w:rPr>
          <w:rFonts w:ascii="Times New Roman" w:eastAsia="Calibri" w:hAnsi="Times New Roman" w:cs="Times New Roman"/>
        </w:rPr>
      </w:pPr>
      <w:r w:rsidRPr="00634FB2">
        <w:rPr>
          <w:rFonts w:ascii="Times New Roman" w:eastAsia="Calibri" w:hAnsi="Times New Roman" w:cs="Times New Roman"/>
        </w:rPr>
        <w:t>Nano-Optoelectronics Research and Technology Laboratory, School of Physics,</w:t>
      </w:r>
    </w:p>
    <w:p w:rsidR="00634FB2" w:rsidRPr="00634FB2" w:rsidRDefault="00634FB2" w:rsidP="00634FB2">
      <w:pPr>
        <w:spacing w:after="0" w:line="240" w:lineRule="auto"/>
        <w:ind w:firstLine="720"/>
        <w:jc w:val="center"/>
        <w:rPr>
          <w:rFonts w:ascii="Times New Roman" w:eastAsia="Calibri" w:hAnsi="Times New Roman" w:cs="Times New Roman"/>
        </w:rPr>
      </w:pPr>
      <w:r w:rsidRPr="00634FB2">
        <w:rPr>
          <w:rFonts w:ascii="Times New Roman" w:eastAsia="Calibri" w:hAnsi="Times New Roman" w:cs="Times New Roman"/>
        </w:rPr>
        <w:t>Universiti Sains Malaysia</w:t>
      </w:r>
    </w:p>
    <w:p w:rsidR="00634FB2" w:rsidRPr="00634FB2" w:rsidRDefault="00634FB2" w:rsidP="00634FB2">
      <w:pPr>
        <w:spacing w:after="0" w:line="240" w:lineRule="auto"/>
        <w:ind w:firstLine="720"/>
        <w:jc w:val="center"/>
        <w:rPr>
          <w:rFonts w:ascii="Times New Roman" w:eastAsia="Calibri" w:hAnsi="Times New Roman" w:cs="Times New Roman"/>
        </w:rPr>
      </w:pPr>
    </w:p>
    <w:p w:rsidR="00634FB2" w:rsidRPr="00634FB2" w:rsidRDefault="00634FB2" w:rsidP="00634FB2">
      <w:pPr>
        <w:spacing w:after="0" w:line="240" w:lineRule="auto"/>
        <w:ind w:firstLine="720"/>
        <w:jc w:val="center"/>
        <w:rPr>
          <w:rFonts w:ascii="Times New Roman" w:eastAsia="Calibri" w:hAnsi="Times New Roman" w:cs="Times New Roman"/>
        </w:rPr>
      </w:pPr>
      <w:r w:rsidRPr="00634FB2">
        <w:rPr>
          <w:rFonts w:ascii="Times New Roman" w:eastAsia="Calibri" w:hAnsi="Times New Roman" w:cs="Times New Roman"/>
        </w:rPr>
        <w:t xml:space="preserve">Mr. Mohd Nizam bin Osman </w:t>
      </w:r>
    </w:p>
    <w:p w:rsidR="00634FB2" w:rsidRPr="00634FB2" w:rsidRDefault="00634FB2" w:rsidP="00634FB2">
      <w:pPr>
        <w:spacing w:after="0" w:line="240" w:lineRule="auto"/>
        <w:ind w:firstLine="720"/>
        <w:jc w:val="center"/>
        <w:rPr>
          <w:rFonts w:ascii="Times New Roman" w:eastAsia="Calibri" w:hAnsi="Times New Roman" w:cs="Times New Roman"/>
        </w:rPr>
      </w:pPr>
      <w:r w:rsidRPr="00634FB2">
        <w:rPr>
          <w:rFonts w:ascii="Times New Roman" w:eastAsia="Calibri" w:hAnsi="Times New Roman" w:cs="Times New Roman"/>
        </w:rPr>
        <w:t>Telekom Malaysia Research and Development</w:t>
      </w:r>
    </w:p>
    <w:p w:rsidR="00634FB2" w:rsidRPr="00634FB2" w:rsidRDefault="00634FB2" w:rsidP="00634FB2">
      <w:pPr>
        <w:spacing w:after="0" w:line="240" w:lineRule="auto"/>
        <w:ind w:firstLine="720"/>
        <w:jc w:val="center"/>
        <w:rPr>
          <w:rFonts w:ascii="Times New Roman" w:eastAsia="Calibri" w:hAnsi="Times New Roman" w:cs="Times New Roman"/>
        </w:rPr>
      </w:pPr>
    </w:p>
    <w:p w:rsidR="00634FB2" w:rsidRPr="00634FB2" w:rsidRDefault="00634FB2" w:rsidP="00634FB2">
      <w:pPr>
        <w:spacing w:after="0" w:line="240" w:lineRule="auto"/>
        <w:ind w:firstLine="720"/>
        <w:jc w:val="center"/>
        <w:rPr>
          <w:rFonts w:ascii="Times New Roman" w:eastAsia="Calibri" w:hAnsi="Times New Roman" w:cs="Times New Roman"/>
        </w:rPr>
      </w:pPr>
      <w:r w:rsidRPr="00634FB2">
        <w:rPr>
          <w:rFonts w:ascii="Times New Roman" w:eastAsia="Calibri" w:hAnsi="Times New Roman" w:cs="Times New Roman"/>
        </w:rPr>
        <w:t xml:space="preserve">Professor Dr Vijay Kumar Arora </w:t>
      </w:r>
    </w:p>
    <w:p w:rsidR="00634FB2" w:rsidRPr="00634FB2" w:rsidRDefault="00634FB2" w:rsidP="00634FB2">
      <w:pPr>
        <w:spacing w:after="0" w:line="240" w:lineRule="auto"/>
        <w:ind w:firstLine="720"/>
        <w:jc w:val="center"/>
        <w:rPr>
          <w:rFonts w:ascii="Times New Roman" w:eastAsia="Calibri" w:hAnsi="Times New Roman" w:cs="Times New Roman"/>
        </w:rPr>
      </w:pPr>
      <w:r w:rsidRPr="00634FB2">
        <w:rPr>
          <w:rFonts w:ascii="Times New Roman" w:eastAsia="Calibri" w:hAnsi="Times New Roman" w:cs="Times New Roman"/>
        </w:rPr>
        <w:t>Wilkes University</w:t>
      </w:r>
    </w:p>
    <w:p w:rsidR="00634FB2" w:rsidRPr="00634FB2" w:rsidRDefault="00634FB2" w:rsidP="00634FB2">
      <w:pPr>
        <w:spacing w:after="0" w:line="240" w:lineRule="auto"/>
        <w:ind w:firstLine="720"/>
        <w:jc w:val="center"/>
        <w:rPr>
          <w:rFonts w:ascii="Times New Roman" w:eastAsia="Calibri" w:hAnsi="Times New Roman" w:cs="Times New Roman"/>
        </w:rPr>
      </w:pPr>
    </w:p>
    <w:p w:rsidR="00634FB2" w:rsidRPr="00634FB2" w:rsidRDefault="00634FB2" w:rsidP="00634FB2">
      <w:pPr>
        <w:spacing w:after="0" w:line="240" w:lineRule="auto"/>
        <w:ind w:firstLine="720"/>
        <w:jc w:val="center"/>
        <w:rPr>
          <w:rFonts w:ascii="Times New Roman" w:eastAsia="Calibri" w:hAnsi="Times New Roman" w:cs="Times New Roman"/>
        </w:rPr>
      </w:pPr>
      <w:r w:rsidRPr="00634FB2">
        <w:rPr>
          <w:rFonts w:ascii="Times New Roman" w:eastAsia="Calibri" w:hAnsi="Times New Roman" w:cs="Times New Roman"/>
        </w:rPr>
        <w:t>Associate Prof Dr Zhang Dao Hua</w:t>
      </w:r>
    </w:p>
    <w:p w:rsidR="00634FB2" w:rsidRPr="00634FB2" w:rsidRDefault="00634FB2" w:rsidP="00634FB2">
      <w:pPr>
        <w:spacing w:after="0" w:line="240" w:lineRule="auto"/>
        <w:ind w:firstLine="720"/>
        <w:jc w:val="center"/>
        <w:rPr>
          <w:rFonts w:ascii="Times New Roman" w:eastAsia="Calibri" w:hAnsi="Times New Roman" w:cs="Times New Roman"/>
        </w:rPr>
      </w:pPr>
      <w:r w:rsidRPr="00634FB2">
        <w:rPr>
          <w:rFonts w:ascii="Times New Roman" w:eastAsia="Calibri" w:hAnsi="Times New Roman" w:cs="Times New Roman"/>
        </w:rPr>
        <w:t>Nanyang Technological University</w:t>
      </w:r>
    </w:p>
    <w:p w:rsidR="00634FB2" w:rsidRPr="00634FB2" w:rsidRDefault="00634FB2" w:rsidP="00634FB2">
      <w:pPr>
        <w:spacing w:after="0" w:line="240" w:lineRule="auto"/>
        <w:ind w:firstLine="720"/>
        <w:jc w:val="center"/>
        <w:rPr>
          <w:rFonts w:ascii="Times New Roman" w:eastAsia="Calibri" w:hAnsi="Times New Roman" w:cs="Times New Roman"/>
        </w:rPr>
      </w:pPr>
    </w:p>
    <w:p w:rsidR="00634FB2" w:rsidRPr="00634FB2" w:rsidRDefault="00634FB2" w:rsidP="00634FB2">
      <w:pPr>
        <w:spacing w:after="0" w:line="240" w:lineRule="auto"/>
        <w:ind w:firstLine="720"/>
        <w:jc w:val="center"/>
        <w:rPr>
          <w:rFonts w:ascii="Times New Roman" w:eastAsia="Calibri" w:hAnsi="Times New Roman" w:cs="Times New Roman"/>
        </w:rPr>
      </w:pPr>
      <w:r w:rsidRPr="00634FB2">
        <w:rPr>
          <w:rFonts w:ascii="Times New Roman" w:eastAsia="Calibri" w:hAnsi="Times New Roman" w:cs="Times New Roman"/>
        </w:rPr>
        <w:t>Ms Mastura Shafinaz Zainal Abidin</w:t>
      </w:r>
    </w:p>
    <w:p w:rsidR="00634FB2" w:rsidRPr="00634FB2" w:rsidRDefault="00634FB2" w:rsidP="00634FB2">
      <w:pPr>
        <w:spacing w:after="0" w:line="240" w:lineRule="auto"/>
        <w:ind w:firstLine="720"/>
        <w:jc w:val="center"/>
        <w:rPr>
          <w:rFonts w:ascii="Times New Roman" w:eastAsia="Calibri" w:hAnsi="Times New Roman" w:cs="Times New Roman"/>
        </w:rPr>
      </w:pPr>
      <w:r w:rsidRPr="00634FB2">
        <w:rPr>
          <w:rFonts w:ascii="Times New Roman" w:eastAsia="Calibri" w:hAnsi="Times New Roman" w:cs="Times New Roman"/>
        </w:rPr>
        <w:t>Student (Master degree)</w:t>
      </w:r>
    </w:p>
    <w:p w:rsidR="00634FB2" w:rsidRPr="00634FB2" w:rsidRDefault="00634FB2" w:rsidP="00634FB2">
      <w:pPr>
        <w:spacing w:after="0" w:line="240" w:lineRule="auto"/>
        <w:ind w:firstLine="720"/>
        <w:jc w:val="center"/>
        <w:rPr>
          <w:rFonts w:ascii="Times New Roman" w:eastAsia="Calibri" w:hAnsi="Times New Roman" w:cs="Times New Roman"/>
        </w:rPr>
      </w:pPr>
    </w:p>
    <w:p w:rsidR="00634FB2" w:rsidRPr="00634FB2" w:rsidRDefault="00634FB2" w:rsidP="00634FB2">
      <w:pPr>
        <w:spacing w:after="0" w:line="240" w:lineRule="auto"/>
        <w:ind w:firstLine="720"/>
        <w:jc w:val="center"/>
        <w:rPr>
          <w:rFonts w:ascii="Times New Roman" w:eastAsia="Calibri" w:hAnsi="Times New Roman" w:cs="Times New Roman"/>
        </w:rPr>
      </w:pPr>
      <w:r w:rsidRPr="00634FB2">
        <w:rPr>
          <w:rFonts w:ascii="Times New Roman" w:eastAsia="Calibri" w:hAnsi="Times New Roman" w:cs="Times New Roman"/>
        </w:rPr>
        <w:t>Ms Maneea Eizadi Sharifabad</w:t>
      </w:r>
    </w:p>
    <w:p w:rsidR="00634FB2" w:rsidRPr="00634FB2" w:rsidRDefault="00634FB2" w:rsidP="00634FB2">
      <w:pPr>
        <w:spacing w:after="0" w:line="240" w:lineRule="auto"/>
        <w:ind w:firstLine="720"/>
        <w:jc w:val="center"/>
        <w:rPr>
          <w:rFonts w:ascii="Times New Roman" w:eastAsia="Calibri" w:hAnsi="Times New Roman" w:cs="Times New Roman"/>
        </w:rPr>
      </w:pPr>
      <w:r w:rsidRPr="00634FB2">
        <w:rPr>
          <w:rFonts w:ascii="Times New Roman" w:eastAsia="Calibri" w:hAnsi="Times New Roman" w:cs="Times New Roman"/>
        </w:rPr>
        <w:t>Student (Master degree)</w:t>
      </w:r>
    </w:p>
    <w:p w:rsidR="00634FB2" w:rsidRPr="00634FB2" w:rsidRDefault="00634FB2" w:rsidP="00634FB2">
      <w:pPr>
        <w:spacing w:after="0" w:line="240" w:lineRule="auto"/>
        <w:ind w:firstLine="720"/>
        <w:jc w:val="center"/>
        <w:rPr>
          <w:rFonts w:ascii="Times New Roman" w:eastAsia="Calibri" w:hAnsi="Times New Roman" w:cs="Times New Roman"/>
        </w:rPr>
      </w:pPr>
    </w:p>
    <w:p w:rsidR="00634FB2" w:rsidRPr="00634FB2" w:rsidRDefault="00634FB2" w:rsidP="00634FB2">
      <w:pPr>
        <w:spacing w:after="0" w:line="240" w:lineRule="auto"/>
        <w:ind w:firstLine="720"/>
        <w:jc w:val="center"/>
        <w:rPr>
          <w:rFonts w:ascii="Times New Roman" w:eastAsia="Calibri" w:hAnsi="Times New Roman" w:cs="Times New Roman"/>
        </w:rPr>
      </w:pPr>
      <w:r w:rsidRPr="00634FB2">
        <w:rPr>
          <w:rFonts w:ascii="Times New Roman" w:eastAsia="Calibri" w:hAnsi="Times New Roman" w:cs="Times New Roman"/>
        </w:rPr>
        <w:t>Ms Radiah Ahmad</w:t>
      </w:r>
    </w:p>
    <w:p w:rsidR="00634FB2" w:rsidRPr="00634FB2" w:rsidRDefault="00634FB2" w:rsidP="00634FB2">
      <w:pPr>
        <w:spacing w:after="0" w:line="240" w:lineRule="auto"/>
        <w:ind w:firstLine="720"/>
        <w:jc w:val="center"/>
        <w:rPr>
          <w:rFonts w:ascii="Times New Roman" w:eastAsia="Calibri" w:hAnsi="Times New Roman" w:cs="Times New Roman"/>
        </w:rPr>
      </w:pPr>
      <w:r w:rsidRPr="00634FB2">
        <w:rPr>
          <w:rFonts w:ascii="Times New Roman" w:eastAsia="Calibri" w:hAnsi="Times New Roman" w:cs="Times New Roman"/>
        </w:rPr>
        <w:t>Student (Bachelor degree)</w:t>
      </w:r>
    </w:p>
    <w:p w:rsidR="00634FB2" w:rsidRPr="00634FB2" w:rsidRDefault="00634FB2" w:rsidP="00634FB2">
      <w:pPr>
        <w:spacing w:after="0" w:line="240" w:lineRule="auto"/>
        <w:ind w:firstLine="720"/>
        <w:jc w:val="center"/>
        <w:rPr>
          <w:rFonts w:ascii="Times New Roman" w:eastAsia="Calibri" w:hAnsi="Times New Roman" w:cs="Times New Roman"/>
        </w:rPr>
      </w:pPr>
    </w:p>
    <w:p w:rsidR="00634FB2" w:rsidRPr="00634FB2" w:rsidRDefault="00634FB2" w:rsidP="00634FB2">
      <w:pPr>
        <w:spacing w:after="0" w:line="240" w:lineRule="auto"/>
        <w:ind w:firstLine="720"/>
        <w:jc w:val="center"/>
        <w:rPr>
          <w:rFonts w:ascii="Times New Roman" w:eastAsia="Calibri" w:hAnsi="Times New Roman" w:cs="Times New Roman"/>
        </w:rPr>
      </w:pPr>
      <w:r w:rsidRPr="00634FB2">
        <w:rPr>
          <w:rFonts w:ascii="Times New Roman" w:eastAsia="Calibri" w:hAnsi="Times New Roman" w:cs="Times New Roman"/>
        </w:rPr>
        <w:t>Ms Wang Soo Jeat</w:t>
      </w:r>
    </w:p>
    <w:p w:rsidR="00634FB2" w:rsidRPr="00634FB2" w:rsidRDefault="00634FB2" w:rsidP="00634FB2">
      <w:pPr>
        <w:spacing w:after="0" w:line="240" w:lineRule="auto"/>
        <w:ind w:firstLine="720"/>
        <w:jc w:val="center"/>
        <w:rPr>
          <w:rFonts w:ascii="Times New Roman" w:eastAsia="Calibri" w:hAnsi="Times New Roman" w:cs="Times New Roman"/>
        </w:rPr>
      </w:pPr>
      <w:r w:rsidRPr="00634FB2">
        <w:rPr>
          <w:rFonts w:ascii="Times New Roman" w:eastAsia="Calibri" w:hAnsi="Times New Roman" w:cs="Times New Roman"/>
        </w:rPr>
        <w:t>Student (Bachelor degree)</w:t>
      </w:r>
    </w:p>
    <w:p w:rsidR="00634FB2" w:rsidRPr="00634FB2" w:rsidRDefault="00634FB2" w:rsidP="00634FB2">
      <w:pPr>
        <w:spacing w:after="0" w:line="240" w:lineRule="auto"/>
        <w:ind w:firstLine="720"/>
        <w:jc w:val="center"/>
        <w:rPr>
          <w:rFonts w:ascii="Times New Roman" w:eastAsia="Calibri" w:hAnsi="Times New Roman" w:cs="Times New Roman"/>
        </w:rPr>
      </w:pPr>
    </w:p>
    <w:p w:rsidR="00634FB2" w:rsidRPr="00634FB2" w:rsidRDefault="00634FB2" w:rsidP="00634FB2">
      <w:pPr>
        <w:spacing w:after="0" w:line="240" w:lineRule="auto"/>
        <w:ind w:firstLine="720"/>
        <w:jc w:val="center"/>
        <w:rPr>
          <w:rFonts w:ascii="Times New Roman" w:eastAsia="Calibri" w:hAnsi="Times New Roman" w:cs="Times New Roman"/>
        </w:rPr>
      </w:pPr>
      <w:r w:rsidRPr="00634FB2">
        <w:rPr>
          <w:rFonts w:ascii="Times New Roman" w:eastAsia="Calibri" w:hAnsi="Times New Roman" w:cs="Times New Roman"/>
        </w:rPr>
        <w:t>Ms Anisah Abdullah</w:t>
      </w:r>
    </w:p>
    <w:p w:rsidR="00634FB2" w:rsidRPr="00634FB2" w:rsidRDefault="00634FB2" w:rsidP="00634FB2">
      <w:pPr>
        <w:spacing w:after="0" w:line="240" w:lineRule="auto"/>
        <w:ind w:firstLine="720"/>
        <w:jc w:val="center"/>
        <w:rPr>
          <w:rFonts w:ascii="Times New Roman" w:eastAsia="Calibri" w:hAnsi="Times New Roman" w:cs="Times New Roman"/>
        </w:rPr>
      </w:pPr>
      <w:r w:rsidRPr="00634FB2">
        <w:rPr>
          <w:rFonts w:ascii="Times New Roman" w:eastAsia="Calibri" w:hAnsi="Times New Roman" w:cs="Times New Roman"/>
        </w:rPr>
        <w:t>Assistant Research Officer</w:t>
      </w:r>
    </w:p>
    <w:p w:rsidR="00634FB2" w:rsidRPr="00634FB2" w:rsidRDefault="00634FB2" w:rsidP="00634FB2">
      <w:pPr>
        <w:spacing w:after="0" w:line="240" w:lineRule="auto"/>
        <w:ind w:firstLine="720"/>
        <w:jc w:val="center"/>
        <w:rPr>
          <w:rFonts w:ascii="Times New Roman" w:eastAsia="Calibri" w:hAnsi="Times New Roman" w:cs="Times New Roman"/>
        </w:rPr>
      </w:pPr>
    </w:p>
    <w:p w:rsidR="00634FB2" w:rsidRPr="00634FB2" w:rsidRDefault="00634FB2" w:rsidP="00634FB2">
      <w:pPr>
        <w:spacing w:after="0" w:line="240" w:lineRule="auto"/>
        <w:ind w:firstLine="720"/>
        <w:jc w:val="center"/>
        <w:rPr>
          <w:rFonts w:ascii="Times New Roman" w:eastAsia="Calibri" w:hAnsi="Times New Roman" w:cs="Times New Roman"/>
        </w:rPr>
      </w:pPr>
    </w:p>
    <w:p w:rsidR="00634FB2" w:rsidRPr="00634FB2" w:rsidRDefault="00634FB2" w:rsidP="00634FB2">
      <w:pPr>
        <w:spacing w:after="0" w:line="240" w:lineRule="auto"/>
        <w:ind w:firstLine="720"/>
        <w:jc w:val="center"/>
        <w:rPr>
          <w:rFonts w:ascii="Times New Roman" w:eastAsia="Calibri" w:hAnsi="Times New Roman" w:cs="Times New Roman"/>
          <w:lang w:val="en-MY"/>
        </w:rPr>
      </w:pPr>
    </w:p>
    <w:p w:rsidR="004742E1" w:rsidRDefault="00634FB2" w:rsidP="004742E1">
      <w:pPr>
        <w:spacing w:after="0" w:line="240" w:lineRule="auto"/>
        <w:ind w:firstLine="720"/>
        <w:jc w:val="center"/>
        <w:rPr>
          <w:rFonts w:ascii="Times New Roman" w:eastAsia="Calibri" w:hAnsi="Times New Roman" w:cs="Times New Roman"/>
          <w:lang w:val="en-MY"/>
        </w:rPr>
      </w:pPr>
      <w:r w:rsidRPr="00634FB2">
        <w:rPr>
          <w:rFonts w:ascii="Times New Roman" w:eastAsia="Calibri" w:hAnsi="Times New Roman" w:cs="Times New Roman"/>
          <w:lang w:val="en-MY"/>
        </w:rPr>
        <w:t xml:space="preserve">This work was supported by the </w:t>
      </w:r>
      <w:r w:rsidR="004742E1">
        <w:rPr>
          <w:rFonts w:ascii="Times New Roman" w:eastAsia="Calibri" w:hAnsi="Times New Roman" w:cs="Times New Roman"/>
          <w:lang w:val="en-MY"/>
        </w:rPr>
        <w:t>Universiti Teknologi Malaysia</w:t>
      </w:r>
    </w:p>
    <w:p w:rsidR="00634FB2" w:rsidRPr="00634FB2" w:rsidRDefault="00634FB2" w:rsidP="004742E1">
      <w:pPr>
        <w:spacing w:after="0" w:line="240" w:lineRule="auto"/>
        <w:ind w:firstLine="720"/>
        <w:jc w:val="center"/>
        <w:rPr>
          <w:rFonts w:ascii="Times New Roman" w:eastAsia="Calibri" w:hAnsi="Times New Roman" w:cs="Times New Roman"/>
          <w:lang w:val="en-MY"/>
        </w:rPr>
      </w:pPr>
      <w:proofErr w:type="gramStart"/>
      <w:r w:rsidRPr="00634FB2">
        <w:rPr>
          <w:rFonts w:ascii="Times New Roman" w:eastAsia="Calibri" w:hAnsi="Times New Roman" w:cs="Times New Roman"/>
          <w:lang w:val="en-MY"/>
        </w:rPr>
        <w:t>under</w:t>
      </w:r>
      <w:proofErr w:type="gramEnd"/>
      <w:r w:rsidRPr="00634FB2">
        <w:rPr>
          <w:rFonts w:ascii="Times New Roman" w:eastAsia="Calibri" w:hAnsi="Times New Roman" w:cs="Times New Roman"/>
          <w:lang w:val="en-MY"/>
        </w:rPr>
        <w:t xml:space="preserve"> </w:t>
      </w:r>
      <w:r w:rsidR="004742E1">
        <w:rPr>
          <w:rFonts w:ascii="Times New Roman" w:eastAsia="Calibri" w:hAnsi="Times New Roman" w:cs="Times New Roman"/>
          <w:lang w:val="en-MY"/>
        </w:rPr>
        <w:t>FAVF</w:t>
      </w:r>
      <w:r w:rsidRPr="00634FB2">
        <w:rPr>
          <w:rFonts w:ascii="Times New Roman" w:eastAsia="Calibri" w:hAnsi="Times New Roman" w:cs="Times New Roman"/>
          <w:lang w:val="en-MY"/>
        </w:rPr>
        <w:t xml:space="preserve"> fund</w:t>
      </w:r>
    </w:p>
    <w:p w:rsidR="00634FB2" w:rsidRPr="00634FB2" w:rsidRDefault="00634FB2" w:rsidP="00634FB2">
      <w:pPr>
        <w:spacing w:after="0" w:line="240" w:lineRule="auto"/>
        <w:ind w:firstLine="720"/>
        <w:jc w:val="center"/>
        <w:rPr>
          <w:rFonts w:ascii="Times New Roman" w:eastAsia="Calibri" w:hAnsi="Times New Roman" w:cs="Times New Roman"/>
          <w:lang w:val="en-MY"/>
        </w:rPr>
      </w:pPr>
      <w:proofErr w:type="gramStart"/>
      <w:r w:rsidRPr="00634FB2">
        <w:rPr>
          <w:rFonts w:ascii="Times New Roman" w:eastAsia="Calibri" w:hAnsi="Times New Roman" w:cs="Times New Roman"/>
          <w:lang w:val="en-MY"/>
        </w:rPr>
        <w:t>Vote :</w:t>
      </w:r>
      <w:proofErr w:type="gramEnd"/>
      <w:r w:rsidRPr="00634FB2">
        <w:rPr>
          <w:rFonts w:ascii="Times New Roman" w:eastAsia="Calibri" w:hAnsi="Times New Roman" w:cs="Times New Roman"/>
          <w:lang w:val="en-MY"/>
        </w:rPr>
        <w:t xml:space="preserve"> </w:t>
      </w:r>
      <w:r w:rsidR="004742E1">
        <w:rPr>
          <w:rFonts w:ascii="Times New Roman" w:eastAsia="Calibri" w:hAnsi="Times New Roman" w:cs="Times New Roman"/>
          <w:lang w:val="en-MY"/>
        </w:rPr>
        <w:t>77540</w:t>
      </w:r>
    </w:p>
    <w:p w:rsidR="00634FB2" w:rsidRPr="00634FB2" w:rsidRDefault="00634FB2" w:rsidP="00634FB2">
      <w:pPr>
        <w:spacing w:after="0" w:line="240" w:lineRule="auto"/>
        <w:ind w:firstLine="720"/>
        <w:jc w:val="both"/>
        <w:rPr>
          <w:rFonts w:ascii="Times New Roman" w:eastAsia="Calibri" w:hAnsi="Times New Roman" w:cs="Times New Roman"/>
          <w:b/>
          <w:sz w:val="24"/>
          <w:szCs w:val="24"/>
        </w:rPr>
      </w:pPr>
      <w:r w:rsidRPr="00634FB2">
        <w:rPr>
          <w:rFonts w:ascii="Times New Roman" w:eastAsia="Calibri" w:hAnsi="Times New Roman" w:cs="Times New Roman"/>
          <w:b/>
          <w:sz w:val="24"/>
          <w:szCs w:val="24"/>
        </w:rPr>
        <w:br w:type="page"/>
      </w:r>
    </w:p>
    <w:p w:rsidR="00634FB2" w:rsidRPr="00634FB2" w:rsidRDefault="00634FB2" w:rsidP="00634FB2">
      <w:pPr>
        <w:spacing w:after="0" w:line="360" w:lineRule="auto"/>
        <w:jc w:val="center"/>
        <w:outlineLvl w:val="0"/>
        <w:rPr>
          <w:rFonts w:ascii="Times New Roman" w:eastAsia="Calibri" w:hAnsi="Times New Roman" w:cs="Times New Roman"/>
          <w:b/>
          <w:sz w:val="24"/>
          <w:szCs w:val="24"/>
        </w:rPr>
      </w:pPr>
      <w:r w:rsidRPr="00634FB2">
        <w:rPr>
          <w:rFonts w:ascii="Times New Roman" w:eastAsia="Calibri" w:hAnsi="Times New Roman" w:cs="Times New Roman"/>
          <w:b/>
          <w:sz w:val="24"/>
          <w:szCs w:val="24"/>
        </w:rPr>
        <w:lastRenderedPageBreak/>
        <w:t>ABSTRACT</w:t>
      </w:r>
    </w:p>
    <w:p w:rsidR="00634FB2" w:rsidRPr="00634FB2" w:rsidRDefault="00634FB2" w:rsidP="00634FB2">
      <w:pPr>
        <w:spacing w:after="0" w:line="360" w:lineRule="auto"/>
        <w:jc w:val="both"/>
        <w:rPr>
          <w:rFonts w:ascii="Times New Roman" w:eastAsia="Calibri" w:hAnsi="Times New Roman" w:cs="Times New Roman"/>
          <w:sz w:val="24"/>
          <w:szCs w:val="24"/>
        </w:rPr>
      </w:pPr>
    </w:p>
    <w:p w:rsidR="00634FB2" w:rsidRPr="00634FB2" w:rsidRDefault="00634FB2" w:rsidP="00634FB2">
      <w:pPr>
        <w:spacing w:after="0" w:line="360" w:lineRule="auto"/>
        <w:jc w:val="both"/>
        <w:rPr>
          <w:rFonts w:ascii="Times New Roman" w:eastAsia="Calibri" w:hAnsi="Times New Roman" w:cs="Times New Roman"/>
          <w:sz w:val="24"/>
          <w:szCs w:val="24"/>
        </w:rPr>
      </w:pPr>
    </w:p>
    <w:p w:rsidR="00634FB2" w:rsidRPr="00634FB2" w:rsidRDefault="00634FB2" w:rsidP="00634FB2">
      <w:pPr>
        <w:spacing w:after="0"/>
        <w:ind w:firstLine="720"/>
        <w:jc w:val="both"/>
        <w:rPr>
          <w:rFonts w:ascii="Times New Roman" w:eastAsia="Calibri" w:hAnsi="Times New Roman" w:cs="Times New Roman"/>
          <w:b/>
          <w:sz w:val="24"/>
          <w:szCs w:val="24"/>
        </w:rPr>
      </w:pPr>
      <w:r w:rsidRPr="00634FB2">
        <w:rPr>
          <w:rFonts w:ascii="Times New Roman" w:eastAsia="Calibri" w:hAnsi="Times New Roman" w:cs="Times New Roman"/>
          <w:sz w:val="24"/>
          <w:szCs w:val="24"/>
        </w:rPr>
        <w:t xml:space="preserve">There is a significant interest in concept of diagnosis approaches for Hydrogen exponent (Pondus Hydrogenii or </w:t>
      </w:r>
      <w:r w:rsidRPr="00634FB2">
        <w:rPr>
          <w:rFonts w:ascii="Times New Roman" w:eastAsia="Calibri" w:hAnsi="Times New Roman" w:cs="Times New Roman"/>
          <w:i/>
          <w:sz w:val="24"/>
          <w:szCs w:val="24"/>
        </w:rPr>
        <w:t>p</w:t>
      </w:r>
      <w:r w:rsidRPr="00634FB2">
        <w:rPr>
          <w:rFonts w:ascii="Times New Roman" w:eastAsia="Calibri" w:hAnsi="Times New Roman" w:cs="Times New Roman"/>
          <w:sz w:val="24"/>
          <w:szCs w:val="24"/>
        </w:rPr>
        <w:t xml:space="preserve">H) value that can be analyzed by a wide variety of sensors and biosensors. Detecting ion concentrations by semiconductor devices has stimulated a developing field in semiconductor-based ion sensors. Many semiconductor materials have been tested for their suitability as ion sensors; especially there is an emerging interest in the use of wide band gap semiconductors as sensitive chemical sensors. Group III-nitrides with wurtzite crystal structure are chemically stable semiconductors with high internal spontaneous and piezoelectric polarization, which make them highly suitable materials to create very sensitive but robust sensors for the detection of ions and polar liquids. Aluminum Gallium Nitride/Gallium Nitride (AlGaN/GaN) high-electron-mobility transistors (HEMTs) have been extremely useful for gas and liquid sensor due to primarily three reasons: 1) a high electron sheet carrier concentration channel induced by piezoelectric polarization of the strained AlGaN layer, 2) the carrier concentration which is strongly depends on the ambient 3) an opportunity of on-chip co-integration with signal processing and communication circuit. In addition, sensors fabricated from these wide band-gap semiconductors could be readily integrated with solar blind UV detectors or high temperature, high power electronics with wireless communication circuits on the same chip to provide high speed transmission of the data. For these reasons, GaN-based HEMT structures are versatile structures to be used for a variety of sensing applications. </w:t>
      </w:r>
      <w:r w:rsidRPr="00634FB2">
        <w:rPr>
          <w:rFonts w:ascii="Times New Roman" w:eastAsia="Calibri" w:hAnsi="Times New Roman" w:cs="Times New Roman"/>
          <w:sz w:val="24"/>
          <w:szCs w:val="24"/>
          <w:lang w:val="ms-MY"/>
        </w:rPr>
        <w:t xml:space="preserve">In this research we have investigated the feasibility of AlGaN /GaN HEMT strucure for </w:t>
      </w:r>
      <w:r w:rsidRPr="00634FB2">
        <w:rPr>
          <w:rFonts w:ascii="Times New Roman" w:eastAsia="Calibri" w:hAnsi="Times New Roman" w:cs="Times New Roman"/>
          <w:i/>
          <w:sz w:val="24"/>
          <w:szCs w:val="24"/>
          <w:lang w:val="ms-MY"/>
        </w:rPr>
        <w:t>p</w:t>
      </w:r>
      <w:r w:rsidRPr="00634FB2">
        <w:rPr>
          <w:rFonts w:ascii="Times New Roman" w:eastAsia="Calibri" w:hAnsi="Times New Roman" w:cs="Times New Roman"/>
          <w:sz w:val="24"/>
          <w:szCs w:val="24"/>
          <w:lang w:val="ms-MY"/>
        </w:rPr>
        <w:t xml:space="preserve">H sensing by fabricating an AlGaN/GaN HEMT structure pH sensor and investigate </w:t>
      </w:r>
      <w:r w:rsidRPr="00634FB2">
        <w:rPr>
          <w:rFonts w:ascii="Times New Roman" w:eastAsia="Calibri" w:hAnsi="Times New Roman" w:cs="Times New Roman"/>
          <w:i/>
          <w:iCs/>
          <w:sz w:val="24"/>
          <w:szCs w:val="24"/>
          <w:lang w:val="ms-MY"/>
        </w:rPr>
        <w:t>p</w:t>
      </w:r>
      <w:r w:rsidRPr="00634FB2">
        <w:rPr>
          <w:rFonts w:ascii="Times New Roman" w:eastAsia="Calibri" w:hAnsi="Times New Roman" w:cs="Times New Roman"/>
          <w:iCs/>
          <w:sz w:val="24"/>
          <w:szCs w:val="24"/>
          <w:lang w:val="ms-MY"/>
        </w:rPr>
        <w:t>H-s</w:t>
      </w:r>
      <w:r w:rsidRPr="00634FB2">
        <w:rPr>
          <w:rFonts w:ascii="Times New Roman" w:eastAsia="Calibri" w:hAnsi="Times New Roman" w:cs="Times New Roman"/>
          <w:sz w:val="24"/>
          <w:szCs w:val="24"/>
          <w:lang w:val="ms-MY"/>
        </w:rPr>
        <w:t>ensing characteristics of the fabricated sensor. We have investigated the basic transistor characteristics and liquid-phase sensing capability of open-gate devices with bare undoped-AlGaN surfaces in aqueous solutions. The results  s</w:t>
      </w:r>
      <w:r w:rsidRPr="00634FB2">
        <w:rPr>
          <w:rFonts w:ascii="Times New Roman" w:eastAsia="Calibri" w:hAnsi="Times New Roman" w:cs="Times New Roman"/>
          <w:bCs/>
          <w:sz w:val="24"/>
          <w:szCs w:val="24"/>
        </w:rPr>
        <w:t>how the typical current-voltage (</w:t>
      </w:r>
      <w:r w:rsidRPr="00634FB2">
        <w:rPr>
          <w:rFonts w:ascii="Times New Roman" w:eastAsia="Calibri" w:hAnsi="Times New Roman" w:cs="Times New Roman"/>
          <w:bCs/>
          <w:i/>
          <w:sz w:val="24"/>
          <w:szCs w:val="24"/>
        </w:rPr>
        <w:t>I-V</w:t>
      </w:r>
      <w:r w:rsidRPr="00634FB2">
        <w:rPr>
          <w:rFonts w:ascii="Times New Roman" w:eastAsia="Calibri" w:hAnsi="Times New Roman" w:cs="Times New Roman"/>
          <w:bCs/>
          <w:sz w:val="24"/>
          <w:szCs w:val="24"/>
        </w:rPr>
        <w:t>) characteristics of HEMTs with good gate controllability in aqueous solution. The potential of the AlGaN surface at the open-gate area is effectively controlled via aqueous solution by Silver/Silver Chloride (Ag/AgCl) reference gate electrode. The open-gate undoped AlGaN/GaN HEMT structure is capable of stable operation in aqueous electrolytes and exhibit linear sensitivity, and high sensitivity of 1.9 mA/</w:t>
      </w:r>
      <w:r w:rsidRPr="00634FB2">
        <w:rPr>
          <w:rFonts w:ascii="Times New Roman" w:eastAsia="Calibri" w:hAnsi="Times New Roman" w:cs="Times New Roman"/>
          <w:bCs/>
          <w:i/>
          <w:sz w:val="24"/>
          <w:szCs w:val="24"/>
        </w:rPr>
        <w:t>p</w:t>
      </w:r>
      <w:r w:rsidRPr="00634FB2">
        <w:rPr>
          <w:rFonts w:ascii="Times New Roman" w:eastAsia="Calibri" w:hAnsi="Times New Roman" w:cs="Times New Roman"/>
          <w:bCs/>
          <w:sz w:val="24"/>
          <w:szCs w:val="24"/>
        </w:rPr>
        <w:t>H or 3.88 mA/mm/</w:t>
      </w:r>
      <w:r w:rsidRPr="00634FB2">
        <w:rPr>
          <w:rFonts w:ascii="Times New Roman" w:eastAsia="Calibri" w:hAnsi="Times New Roman" w:cs="Times New Roman"/>
          <w:bCs/>
          <w:i/>
          <w:sz w:val="24"/>
          <w:szCs w:val="24"/>
        </w:rPr>
        <w:t>p</w:t>
      </w:r>
      <w:r w:rsidRPr="00634FB2">
        <w:rPr>
          <w:rFonts w:ascii="Times New Roman" w:eastAsia="Calibri" w:hAnsi="Times New Roman" w:cs="Times New Roman"/>
          <w:bCs/>
          <w:sz w:val="24"/>
          <w:szCs w:val="24"/>
        </w:rPr>
        <w:t xml:space="preserve">H at drain-source voltage, </w:t>
      </w:r>
      <w:r w:rsidRPr="00634FB2">
        <w:rPr>
          <w:rFonts w:ascii="Times New Roman" w:eastAsia="Calibri" w:hAnsi="Times New Roman" w:cs="Times New Roman"/>
          <w:bCs/>
          <w:i/>
          <w:sz w:val="24"/>
          <w:szCs w:val="24"/>
        </w:rPr>
        <w:t>V</w:t>
      </w:r>
      <w:r w:rsidRPr="00634FB2">
        <w:rPr>
          <w:rFonts w:ascii="Times New Roman" w:eastAsia="Calibri" w:hAnsi="Times New Roman" w:cs="Times New Roman"/>
          <w:bCs/>
          <w:i/>
          <w:sz w:val="24"/>
          <w:szCs w:val="24"/>
          <w:vertAlign w:val="subscript"/>
        </w:rPr>
        <w:t>DS</w:t>
      </w:r>
      <w:r w:rsidRPr="00634FB2">
        <w:rPr>
          <w:rFonts w:ascii="Times New Roman" w:eastAsia="Calibri" w:hAnsi="Times New Roman" w:cs="Times New Roman"/>
          <w:bCs/>
          <w:sz w:val="24"/>
          <w:szCs w:val="24"/>
        </w:rPr>
        <w:t xml:space="preserve"> = 5 V is obtained. The Nerstian’s like characteristics is not observed since the occurrence of large leakage current. Suppression of leakage current should improve the sensing performance. The fabricated open-gate undoped-AlGaN/GaN structure is shown to be suitable for </w:t>
      </w:r>
      <w:r w:rsidRPr="00634FB2">
        <w:rPr>
          <w:rFonts w:ascii="Times New Roman" w:eastAsia="Calibri" w:hAnsi="Times New Roman" w:cs="Times New Roman"/>
          <w:bCs/>
          <w:i/>
          <w:sz w:val="24"/>
          <w:szCs w:val="24"/>
        </w:rPr>
        <w:t>p</w:t>
      </w:r>
      <w:r w:rsidRPr="00634FB2">
        <w:rPr>
          <w:rFonts w:ascii="Times New Roman" w:eastAsia="Calibri" w:hAnsi="Times New Roman" w:cs="Times New Roman"/>
          <w:bCs/>
          <w:sz w:val="24"/>
          <w:szCs w:val="24"/>
        </w:rPr>
        <w:t>H sensing application.</w:t>
      </w:r>
    </w:p>
    <w:p w:rsidR="00634FB2" w:rsidRPr="00634FB2" w:rsidRDefault="00634FB2" w:rsidP="00634FB2">
      <w:pPr>
        <w:spacing w:after="0" w:line="360" w:lineRule="auto"/>
        <w:jc w:val="center"/>
        <w:rPr>
          <w:rFonts w:ascii="Times New Roman" w:eastAsia="Calibri" w:hAnsi="Times New Roman" w:cs="Times New Roman"/>
          <w:b/>
          <w:sz w:val="24"/>
          <w:szCs w:val="24"/>
        </w:rPr>
      </w:pPr>
    </w:p>
    <w:p w:rsidR="00634FB2" w:rsidRPr="00634FB2" w:rsidRDefault="00634FB2" w:rsidP="00634FB2">
      <w:pPr>
        <w:spacing w:after="0" w:line="360" w:lineRule="auto"/>
        <w:jc w:val="center"/>
        <w:rPr>
          <w:rFonts w:ascii="Times New Roman" w:eastAsia="Calibri" w:hAnsi="Times New Roman" w:cs="Times New Roman"/>
          <w:b/>
          <w:sz w:val="24"/>
          <w:szCs w:val="24"/>
        </w:rPr>
      </w:pPr>
    </w:p>
    <w:p w:rsidR="00634FB2" w:rsidRPr="00634FB2" w:rsidRDefault="00634FB2" w:rsidP="00634FB2">
      <w:pPr>
        <w:spacing w:after="0" w:line="360" w:lineRule="auto"/>
        <w:jc w:val="center"/>
        <w:rPr>
          <w:rFonts w:ascii="Times New Roman" w:eastAsia="Calibri" w:hAnsi="Times New Roman" w:cs="Times New Roman"/>
          <w:b/>
          <w:sz w:val="24"/>
          <w:szCs w:val="24"/>
        </w:rPr>
      </w:pPr>
    </w:p>
    <w:p w:rsidR="00634FB2" w:rsidRPr="00634FB2" w:rsidRDefault="00634FB2" w:rsidP="00634FB2">
      <w:pPr>
        <w:spacing w:after="0" w:line="360" w:lineRule="auto"/>
        <w:jc w:val="center"/>
        <w:rPr>
          <w:rFonts w:ascii="Times New Roman" w:eastAsia="Calibri" w:hAnsi="Times New Roman" w:cs="Times New Roman"/>
          <w:b/>
          <w:sz w:val="24"/>
          <w:szCs w:val="24"/>
        </w:rPr>
      </w:pPr>
    </w:p>
    <w:p w:rsidR="00634FB2" w:rsidRPr="00634FB2" w:rsidRDefault="00634FB2" w:rsidP="00634FB2">
      <w:pPr>
        <w:spacing w:after="0" w:line="360" w:lineRule="auto"/>
        <w:jc w:val="center"/>
        <w:outlineLvl w:val="0"/>
        <w:rPr>
          <w:rFonts w:ascii="Times New Roman" w:eastAsia="Calibri" w:hAnsi="Times New Roman" w:cs="Times New Roman"/>
          <w:b/>
          <w:sz w:val="24"/>
          <w:szCs w:val="24"/>
        </w:rPr>
      </w:pPr>
      <w:r w:rsidRPr="00634FB2">
        <w:rPr>
          <w:rFonts w:ascii="Times New Roman" w:eastAsia="Calibri" w:hAnsi="Times New Roman" w:cs="Times New Roman"/>
          <w:b/>
          <w:sz w:val="24"/>
          <w:szCs w:val="24"/>
        </w:rPr>
        <w:lastRenderedPageBreak/>
        <w:t>ABSTRAK</w:t>
      </w:r>
    </w:p>
    <w:p w:rsidR="00634FB2" w:rsidRPr="00634FB2" w:rsidRDefault="00634FB2" w:rsidP="00634FB2">
      <w:pPr>
        <w:spacing w:after="0" w:line="360" w:lineRule="auto"/>
        <w:jc w:val="both"/>
        <w:rPr>
          <w:rFonts w:ascii="Times New Roman" w:eastAsia="Calibri" w:hAnsi="Times New Roman" w:cs="Times New Roman"/>
          <w:sz w:val="24"/>
          <w:szCs w:val="24"/>
        </w:rPr>
      </w:pPr>
    </w:p>
    <w:p w:rsidR="00634FB2" w:rsidRPr="00634FB2" w:rsidRDefault="00634FB2" w:rsidP="00634FB2">
      <w:pPr>
        <w:spacing w:after="0" w:line="360" w:lineRule="auto"/>
        <w:jc w:val="both"/>
        <w:rPr>
          <w:rFonts w:ascii="Times New Roman" w:eastAsia="Calibri" w:hAnsi="Times New Roman" w:cs="Times New Roman"/>
          <w:sz w:val="24"/>
          <w:szCs w:val="24"/>
        </w:rPr>
      </w:pPr>
    </w:p>
    <w:p w:rsidR="00634FB2" w:rsidRPr="00634FB2" w:rsidRDefault="00634FB2" w:rsidP="00634FB2">
      <w:pPr>
        <w:tabs>
          <w:tab w:val="left" w:pos="709"/>
          <w:tab w:val="right" w:pos="8080"/>
        </w:tabs>
        <w:jc w:val="both"/>
        <w:rPr>
          <w:rFonts w:ascii="Times New Roman" w:eastAsia="Calibri" w:hAnsi="Times New Roman" w:cs="Times New Roman"/>
          <w:sz w:val="28"/>
          <w:szCs w:val="28"/>
        </w:rPr>
      </w:pPr>
      <w:r w:rsidRPr="00634FB2">
        <w:rPr>
          <w:rFonts w:ascii="Times New Roman" w:eastAsia="Calibri" w:hAnsi="Times New Roman" w:cs="Times New Roman"/>
          <w:szCs w:val="24"/>
        </w:rPr>
        <w:tab/>
      </w:r>
      <w:proofErr w:type="gramStart"/>
      <w:r w:rsidRPr="00634FB2">
        <w:rPr>
          <w:rFonts w:ascii="Times New Roman" w:eastAsia="Calibri" w:hAnsi="Times New Roman" w:cs="Times New Roman"/>
          <w:sz w:val="24"/>
          <w:szCs w:val="28"/>
        </w:rPr>
        <w:t>Terdapat satu elemen penting dalam konsep pendekatan diagnosis nilai pertumbuhan Hidrogen (</w:t>
      </w:r>
      <w:r w:rsidRPr="00634FB2">
        <w:rPr>
          <w:rFonts w:ascii="Times New Roman" w:eastAsia="Calibri" w:hAnsi="Times New Roman" w:cs="Times New Roman"/>
          <w:i/>
          <w:sz w:val="24"/>
          <w:szCs w:val="28"/>
        </w:rPr>
        <w:t>p</w:t>
      </w:r>
      <w:r w:rsidRPr="00634FB2">
        <w:rPr>
          <w:rFonts w:ascii="Times New Roman" w:eastAsia="Calibri" w:hAnsi="Times New Roman" w:cs="Times New Roman"/>
          <w:sz w:val="24"/>
          <w:szCs w:val="28"/>
        </w:rPr>
        <w:t>H) yang boleh dianalisis menggunakan pelbagai jenis penderia dan biopenderia.</w:t>
      </w:r>
      <w:proofErr w:type="gramEnd"/>
      <w:r w:rsidRPr="00634FB2">
        <w:rPr>
          <w:rFonts w:ascii="Times New Roman" w:eastAsia="Calibri" w:hAnsi="Times New Roman" w:cs="Times New Roman"/>
          <w:sz w:val="24"/>
          <w:szCs w:val="28"/>
        </w:rPr>
        <w:t xml:space="preserve"> </w:t>
      </w:r>
      <w:proofErr w:type="gramStart"/>
      <w:r w:rsidRPr="00634FB2">
        <w:rPr>
          <w:rFonts w:ascii="Times New Roman" w:eastAsia="Calibri" w:hAnsi="Times New Roman" w:cs="Times New Roman"/>
          <w:sz w:val="24"/>
          <w:szCs w:val="28"/>
        </w:rPr>
        <w:t>Pengesanan kepekatan ion oleh peranti semikonduktor telah merangsang pembangunan dalam bidang ion penderia berasaskan semikonduktor.</w:t>
      </w:r>
      <w:proofErr w:type="gramEnd"/>
      <w:r w:rsidRPr="00634FB2">
        <w:rPr>
          <w:rFonts w:ascii="Times New Roman" w:eastAsia="Calibri" w:hAnsi="Times New Roman" w:cs="Times New Roman"/>
          <w:sz w:val="24"/>
          <w:szCs w:val="28"/>
        </w:rPr>
        <w:t xml:space="preserve"> </w:t>
      </w:r>
      <w:proofErr w:type="gramStart"/>
      <w:r w:rsidRPr="00634FB2">
        <w:rPr>
          <w:rFonts w:ascii="Times New Roman" w:eastAsia="Calibri" w:hAnsi="Times New Roman" w:cs="Times New Roman"/>
          <w:sz w:val="24"/>
          <w:szCs w:val="28"/>
        </w:rPr>
        <w:t>Banyak bahan-bahan semikonduktor telah diuji kesesuaiannya sebagai penderia ion terutamanya penggunaan dalam semikonduktor jurang jalur lebar sebagai penderia sensitif kimia.</w:t>
      </w:r>
      <w:proofErr w:type="gramEnd"/>
      <w:r w:rsidRPr="00634FB2">
        <w:rPr>
          <w:rFonts w:ascii="Times New Roman" w:eastAsia="Calibri" w:hAnsi="Times New Roman" w:cs="Times New Roman"/>
          <w:sz w:val="24"/>
          <w:szCs w:val="28"/>
        </w:rPr>
        <w:t xml:space="preserve"> Kumpulan III-nitrit berstruktur kristal Wurtzite, adalah semikonduktor yang stabil secara kimia dengan spontan dalaman yang tinggi </w:t>
      </w:r>
      <w:proofErr w:type="gramStart"/>
      <w:r w:rsidRPr="00634FB2">
        <w:rPr>
          <w:rFonts w:ascii="Times New Roman" w:eastAsia="Calibri" w:hAnsi="Times New Roman" w:cs="Times New Roman"/>
          <w:sz w:val="24"/>
          <w:szCs w:val="28"/>
        </w:rPr>
        <w:t>dan  kekutuban</w:t>
      </w:r>
      <w:proofErr w:type="gramEnd"/>
      <w:r w:rsidRPr="00634FB2">
        <w:rPr>
          <w:rFonts w:ascii="Times New Roman" w:eastAsia="Calibri" w:hAnsi="Times New Roman" w:cs="Times New Roman"/>
          <w:sz w:val="24"/>
          <w:szCs w:val="28"/>
        </w:rPr>
        <w:t xml:space="preserve"> </w:t>
      </w:r>
      <w:r w:rsidRPr="00634FB2">
        <w:rPr>
          <w:rFonts w:ascii="Times New Roman" w:eastAsia="Calibri" w:hAnsi="Times New Roman" w:cs="Times New Roman"/>
          <w:sz w:val="24"/>
          <w:szCs w:val="24"/>
        </w:rPr>
        <w:t>piezoelektrik</w:t>
      </w:r>
      <w:r w:rsidRPr="00634FB2">
        <w:rPr>
          <w:rFonts w:ascii="Times New Roman" w:eastAsia="Calibri" w:hAnsi="Times New Roman" w:cs="Times New Roman"/>
          <w:sz w:val="24"/>
          <w:szCs w:val="28"/>
        </w:rPr>
        <w:t>, membuatkan ia bahan yang paling sesuai untuk mencipta penderia yang sangat sensitif tetapi lasak untuk mengesan ion-ion dan cecair kutub. Aluminium Galium Nitrat/Galium Nitrat(AlGaN/GaN) mobiliti tinggi elektron transistor (HEMT) yang banyak digunakan untuk penderia gas dan cecair disebabkan oleh tiga sebab asas iaitu 1) saluran kepekatan tinggi helaian elektron pembawa diaruh oleh kekutuban piezoelectric oleh terikan lapisan AlGaN, 2) kepekatan pembawa sangat bergantung kepada persekitaran, 3) terdapat peluang penyepaduan dalam cip bagi pemprosesan isyarat dan litar komunikasi</w:t>
      </w:r>
      <w:r w:rsidRPr="00634FB2">
        <w:rPr>
          <w:rFonts w:ascii="Times New Roman" w:eastAsia="Calibri" w:hAnsi="Times New Roman" w:cs="Times New Roman"/>
          <w:color w:val="7030A0"/>
          <w:sz w:val="24"/>
          <w:szCs w:val="28"/>
        </w:rPr>
        <w:t>.</w:t>
      </w:r>
      <w:r w:rsidRPr="00634FB2">
        <w:rPr>
          <w:rFonts w:ascii="Times New Roman" w:eastAsia="Calibri" w:hAnsi="Times New Roman" w:cs="Times New Roman"/>
          <w:sz w:val="24"/>
          <w:szCs w:val="28"/>
        </w:rPr>
        <w:t xml:space="preserve"> Selain itu, penderia yang difabrikasi menggunakan semikonduktor jurang jalur lebar boleh disepadukan dengan pengesan suria tak peka UV atau suhu tinggi, elektronik berkuasa tinggi dengan litar komunikasi wayarles dalam satu cip yang </w:t>
      </w:r>
      <w:proofErr w:type="gramStart"/>
      <w:r w:rsidRPr="00634FB2">
        <w:rPr>
          <w:rFonts w:ascii="Times New Roman" w:eastAsia="Calibri" w:hAnsi="Times New Roman" w:cs="Times New Roman"/>
          <w:sz w:val="24"/>
          <w:szCs w:val="28"/>
        </w:rPr>
        <w:t>sama</w:t>
      </w:r>
      <w:proofErr w:type="gramEnd"/>
      <w:r w:rsidRPr="00634FB2">
        <w:rPr>
          <w:rFonts w:ascii="Times New Roman" w:eastAsia="Calibri" w:hAnsi="Times New Roman" w:cs="Times New Roman"/>
          <w:sz w:val="24"/>
          <w:szCs w:val="28"/>
        </w:rPr>
        <w:t xml:space="preserve"> untuk penghantaran data berkelajuan tinggi. </w:t>
      </w:r>
      <w:proofErr w:type="gramStart"/>
      <w:r w:rsidRPr="00634FB2">
        <w:rPr>
          <w:rFonts w:ascii="Times New Roman" w:eastAsia="Calibri" w:hAnsi="Times New Roman" w:cs="Times New Roman"/>
          <w:sz w:val="24"/>
          <w:szCs w:val="28"/>
        </w:rPr>
        <w:t>Oleh itu, struktur HEMT berasaskan GaN adalah struktur serbaguna yang boleh digunakan untuk pelbagai aplikasi penderia.</w:t>
      </w:r>
      <w:proofErr w:type="gramEnd"/>
      <w:r w:rsidRPr="00634FB2">
        <w:rPr>
          <w:rFonts w:ascii="Times New Roman" w:eastAsia="Calibri" w:hAnsi="Times New Roman" w:cs="Times New Roman"/>
          <w:sz w:val="24"/>
          <w:szCs w:val="28"/>
        </w:rPr>
        <w:t xml:space="preserve"> </w:t>
      </w:r>
      <w:proofErr w:type="gramStart"/>
      <w:r w:rsidRPr="00634FB2">
        <w:rPr>
          <w:rFonts w:ascii="Times New Roman" w:eastAsia="Calibri" w:hAnsi="Times New Roman" w:cs="Times New Roman"/>
          <w:sz w:val="24"/>
          <w:szCs w:val="28"/>
        </w:rPr>
        <w:t xml:space="preserve">Dalam projek ini, kami telah mengkaji kesesuaian struktur HEMT berasaskan GaN untuk penderiaan </w:t>
      </w:r>
      <w:r w:rsidRPr="00634FB2">
        <w:rPr>
          <w:rFonts w:ascii="Times New Roman" w:eastAsia="Calibri" w:hAnsi="Times New Roman" w:cs="Times New Roman"/>
          <w:i/>
          <w:sz w:val="24"/>
          <w:szCs w:val="28"/>
        </w:rPr>
        <w:t>p</w:t>
      </w:r>
      <w:r w:rsidRPr="00634FB2">
        <w:rPr>
          <w:rFonts w:ascii="Times New Roman" w:eastAsia="Calibri" w:hAnsi="Times New Roman" w:cs="Times New Roman"/>
          <w:sz w:val="24"/>
          <w:szCs w:val="28"/>
        </w:rPr>
        <w:t xml:space="preserve">H dengan memfabrikasi struktur penderia </w:t>
      </w:r>
      <w:r w:rsidRPr="00634FB2">
        <w:rPr>
          <w:rFonts w:ascii="Times New Roman" w:eastAsia="Calibri" w:hAnsi="Times New Roman" w:cs="Times New Roman"/>
          <w:i/>
          <w:sz w:val="24"/>
          <w:szCs w:val="28"/>
        </w:rPr>
        <w:t>p</w:t>
      </w:r>
      <w:r w:rsidRPr="00634FB2">
        <w:rPr>
          <w:rFonts w:ascii="Times New Roman" w:eastAsia="Calibri" w:hAnsi="Times New Roman" w:cs="Times New Roman"/>
          <w:sz w:val="24"/>
          <w:szCs w:val="28"/>
        </w:rPr>
        <w:t>H HEMT AlGaN/GaN.</w:t>
      </w:r>
      <w:proofErr w:type="gramEnd"/>
      <w:r w:rsidRPr="00634FB2">
        <w:rPr>
          <w:rFonts w:ascii="Times New Roman" w:eastAsia="Calibri" w:hAnsi="Times New Roman" w:cs="Times New Roman"/>
          <w:sz w:val="24"/>
          <w:szCs w:val="28"/>
        </w:rPr>
        <w:t xml:space="preserve"> Kami telah mengkaji ciri-ciri asas transistor dan kebolehan penderiaan cecair-fasa peranti get-</w:t>
      </w:r>
      <w:proofErr w:type="gramStart"/>
      <w:r w:rsidRPr="00634FB2">
        <w:rPr>
          <w:rFonts w:ascii="Times New Roman" w:eastAsia="Calibri" w:hAnsi="Times New Roman" w:cs="Times New Roman"/>
          <w:sz w:val="24"/>
          <w:szCs w:val="28"/>
        </w:rPr>
        <w:t>buka  dengan</w:t>
      </w:r>
      <w:proofErr w:type="gramEnd"/>
      <w:r w:rsidRPr="00634FB2">
        <w:rPr>
          <w:rFonts w:ascii="Times New Roman" w:eastAsia="Calibri" w:hAnsi="Times New Roman" w:cs="Times New Roman"/>
          <w:sz w:val="24"/>
          <w:szCs w:val="28"/>
        </w:rPr>
        <w:t xml:space="preserve"> permukaan AlGaN tanpa dop dalam larutan berair. </w:t>
      </w:r>
      <w:proofErr w:type="gramStart"/>
      <w:r w:rsidRPr="00634FB2">
        <w:rPr>
          <w:rFonts w:ascii="Times New Roman" w:eastAsia="Calibri" w:hAnsi="Times New Roman" w:cs="Times New Roman"/>
          <w:sz w:val="24"/>
          <w:szCs w:val="28"/>
        </w:rPr>
        <w:t>Keputusan menunjukkan ciri-ciri arus-voltan (IV) HEMT berfungsi dengan baik dalam larutan.</w:t>
      </w:r>
      <w:proofErr w:type="gramEnd"/>
      <w:r w:rsidRPr="00634FB2">
        <w:rPr>
          <w:rFonts w:ascii="Times New Roman" w:eastAsia="Calibri" w:hAnsi="Times New Roman" w:cs="Times New Roman"/>
          <w:sz w:val="24"/>
          <w:szCs w:val="28"/>
        </w:rPr>
        <w:t xml:space="preserve"> </w:t>
      </w:r>
      <w:proofErr w:type="gramStart"/>
      <w:r w:rsidRPr="00634FB2">
        <w:rPr>
          <w:rFonts w:ascii="Times New Roman" w:eastAsia="Calibri" w:hAnsi="Times New Roman" w:cs="Times New Roman"/>
          <w:sz w:val="24"/>
          <w:szCs w:val="28"/>
        </w:rPr>
        <w:t>Keupayaan voltan untuk permukaan AlGaN di kawasan get buka dikawal baik melalui larutan oleh get elektrod rujukan Perak/Perak Klorida (Ag / AgCl).</w:t>
      </w:r>
      <w:proofErr w:type="gramEnd"/>
      <w:r w:rsidRPr="00634FB2">
        <w:rPr>
          <w:rFonts w:ascii="Times New Roman" w:eastAsia="Calibri" w:hAnsi="Times New Roman" w:cs="Times New Roman"/>
          <w:sz w:val="24"/>
          <w:szCs w:val="28"/>
        </w:rPr>
        <w:t xml:space="preserve"> Struktur get terbuka AlGaN / GaN tanpa dop HEMT mampu beroperasi di kawasan elektrolit berair, mempamerkan kepekaan linar  dan sensitiviti yang tinggi iaitu 1.9 mA / </w:t>
      </w:r>
      <w:r w:rsidRPr="00634FB2">
        <w:rPr>
          <w:rFonts w:ascii="Times New Roman" w:eastAsia="Calibri" w:hAnsi="Times New Roman" w:cs="Times New Roman"/>
          <w:i/>
          <w:sz w:val="24"/>
          <w:szCs w:val="28"/>
        </w:rPr>
        <w:t>p</w:t>
      </w:r>
      <w:r w:rsidRPr="00634FB2">
        <w:rPr>
          <w:rFonts w:ascii="Times New Roman" w:eastAsia="Calibri" w:hAnsi="Times New Roman" w:cs="Times New Roman"/>
          <w:sz w:val="24"/>
          <w:szCs w:val="28"/>
        </w:rPr>
        <w:t>H atau 3.88 mA/mm/</w:t>
      </w:r>
      <w:r w:rsidRPr="00634FB2">
        <w:rPr>
          <w:rFonts w:ascii="Times New Roman" w:eastAsia="Calibri" w:hAnsi="Times New Roman" w:cs="Times New Roman"/>
          <w:i/>
          <w:sz w:val="24"/>
          <w:szCs w:val="28"/>
        </w:rPr>
        <w:t>p</w:t>
      </w:r>
      <w:r w:rsidRPr="00634FB2">
        <w:rPr>
          <w:rFonts w:ascii="Times New Roman" w:eastAsia="Calibri" w:hAnsi="Times New Roman" w:cs="Times New Roman"/>
          <w:sz w:val="24"/>
          <w:szCs w:val="28"/>
        </w:rPr>
        <w:t xml:space="preserve">H pada voltan salir-punca, </w:t>
      </w:r>
      <w:r w:rsidRPr="00634FB2">
        <w:rPr>
          <w:rFonts w:ascii="Times New Roman" w:eastAsia="Calibri" w:hAnsi="Times New Roman" w:cs="Times New Roman"/>
          <w:i/>
          <w:sz w:val="24"/>
          <w:szCs w:val="28"/>
        </w:rPr>
        <w:t>V</w:t>
      </w:r>
      <w:r w:rsidRPr="00634FB2">
        <w:rPr>
          <w:rFonts w:ascii="Times New Roman" w:eastAsia="Calibri" w:hAnsi="Times New Roman" w:cs="Times New Roman"/>
          <w:i/>
          <w:sz w:val="24"/>
          <w:szCs w:val="28"/>
          <w:vertAlign w:val="subscript"/>
        </w:rPr>
        <w:t>DS</w:t>
      </w:r>
      <w:r w:rsidRPr="00634FB2">
        <w:rPr>
          <w:rFonts w:ascii="Times New Roman" w:eastAsia="Calibri" w:hAnsi="Times New Roman" w:cs="Times New Roman"/>
          <w:sz w:val="24"/>
          <w:szCs w:val="28"/>
        </w:rPr>
        <w:t xml:space="preserve"> = 5 V diperolehi. </w:t>
      </w:r>
      <w:proofErr w:type="gramStart"/>
      <w:r w:rsidRPr="00634FB2">
        <w:rPr>
          <w:rFonts w:ascii="Times New Roman" w:eastAsia="Calibri" w:hAnsi="Times New Roman" w:cs="Times New Roman"/>
          <w:sz w:val="24"/>
          <w:szCs w:val="28"/>
        </w:rPr>
        <w:t>Ciri-ciri Nerstian tidak diperolehi sejak berlakunya kebocoran arus.</w:t>
      </w:r>
      <w:proofErr w:type="gramEnd"/>
      <w:r w:rsidRPr="00634FB2">
        <w:rPr>
          <w:rFonts w:ascii="Times New Roman" w:eastAsia="Calibri" w:hAnsi="Times New Roman" w:cs="Times New Roman"/>
          <w:sz w:val="24"/>
          <w:szCs w:val="28"/>
        </w:rPr>
        <w:t xml:space="preserve"> </w:t>
      </w:r>
      <w:proofErr w:type="gramStart"/>
      <w:r w:rsidRPr="00634FB2">
        <w:rPr>
          <w:rFonts w:ascii="Times New Roman" w:eastAsia="Calibri" w:hAnsi="Times New Roman" w:cs="Times New Roman"/>
          <w:sz w:val="24"/>
          <w:szCs w:val="28"/>
        </w:rPr>
        <w:t>Penindasan kebocoran arus harus meningkatkan prestasi penginderaan.</w:t>
      </w:r>
      <w:proofErr w:type="gramEnd"/>
      <w:r w:rsidRPr="00634FB2">
        <w:rPr>
          <w:rFonts w:ascii="Times New Roman" w:eastAsia="Calibri" w:hAnsi="Times New Roman" w:cs="Times New Roman"/>
          <w:sz w:val="24"/>
          <w:szCs w:val="28"/>
        </w:rPr>
        <w:t xml:space="preserve"> Struktur get buka AlGaN/GaN tanpa dop yang difabrikasi menunjukkan </w:t>
      </w:r>
      <w:r w:rsidRPr="00634FB2">
        <w:rPr>
          <w:rFonts w:ascii="Times New Roman" w:eastAsia="Calibri" w:hAnsi="Times New Roman" w:cs="Times New Roman"/>
          <w:i/>
          <w:sz w:val="24"/>
          <w:szCs w:val="28"/>
        </w:rPr>
        <w:t>p</w:t>
      </w:r>
      <w:r w:rsidRPr="00634FB2">
        <w:rPr>
          <w:rFonts w:ascii="Times New Roman" w:eastAsia="Calibri" w:hAnsi="Times New Roman" w:cs="Times New Roman"/>
          <w:sz w:val="24"/>
          <w:szCs w:val="28"/>
        </w:rPr>
        <w:t>H yang berpadanan untuk aplikasi penginderaan</w:t>
      </w:r>
      <w:r w:rsidRPr="00634FB2">
        <w:rPr>
          <w:rFonts w:ascii="Times New Roman" w:eastAsia="Calibri" w:hAnsi="Times New Roman" w:cs="Times New Roman"/>
          <w:sz w:val="28"/>
          <w:szCs w:val="28"/>
        </w:rPr>
        <w:t>.</w:t>
      </w:r>
    </w:p>
    <w:p w:rsidR="00634FB2" w:rsidRPr="00634FB2" w:rsidRDefault="00634FB2" w:rsidP="00634FB2">
      <w:pPr>
        <w:tabs>
          <w:tab w:val="left" w:pos="709"/>
          <w:tab w:val="right" w:pos="8080"/>
        </w:tabs>
        <w:jc w:val="both"/>
        <w:rPr>
          <w:rFonts w:ascii="Times New Roman" w:eastAsia="Calibri" w:hAnsi="Times New Roman" w:cs="Times New Roman"/>
          <w:b/>
          <w:sz w:val="24"/>
          <w:szCs w:val="24"/>
        </w:rPr>
      </w:pPr>
      <w:r w:rsidRPr="00634FB2">
        <w:rPr>
          <w:rFonts w:ascii="Times New Roman" w:eastAsia="Calibri" w:hAnsi="Times New Roman" w:cs="Times New Roman"/>
          <w:b/>
          <w:sz w:val="24"/>
          <w:szCs w:val="24"/>
        </w:rPr>
        <w:t xml:space="preserve"> </w:t>
      </w:r>
    </w:p>
    <w:p w:rsidR="00634FB2" w:rsidRPr="00634FB2" w:rsidRDefault="00634FB2" w:rsidP="00634FB2">
      <w:pPr>
        <w:tabs>
          <w:tab w:val="left" w:pos="709"/>
          <w:tab w:val="right" w:pos="8080"/>
        </w:tabs>
        <w:jc w:val="both"/>
        <w:rPr>
          <w:rFonts w:ascii="Times New Roman" w:eastAsia="Calibri" w:hAnsi="Times New Roman" w:cs="Times New Roman"/>
          <w:b/>
          <w:sz w:val="24"/>
          <w:szCs w:val="24"/>
        </w:rPr>
      </w:pPr>
    </w:p>
    <w:p w:rsidR="00634FB2" w:rsidRPr="00634FB2" w:rsidRDefault="00634FB2" w:rsidP="00634FB2">
      <w:pPr>
        <w:tabs>
          <w:tab w:val="left" w:pos="709"/>
          <w:tab w:val="right" w:pos="8080"/>
        </w:tabs>
        <w:jc w:val="both"/>
        <w:rPr>
          <w:rFonts w:ascii="Times New Roman" w:eastAsia="Calibri" w:hAnsi="Times New Roman" w:cs="Times New Roman"/>
          <w:b/>
          <w:sz w:val="24"/>
          <w:szCs w:val="24"/>
        </w:rPr>
      </w:pPr>
    </w:p>
    <w:p w:rsidR="00634FB2" w:rsidRPr="00634FB2" w:rsidRDefault="00634FB2" w:rsidP="00634FB2">
      <w:pPr>
        <w:tabs>
          <w:tab w:val="left" w:pos="709"/>
          <w:tab w:val="right" w:pos="8080"/>
        </w:tabs>
        <w:jc w:val="both"/>
        <w:rPr>
          <w:rFonts w:ascii="Calibri" w:eastAsia="Calibri" w:hAnsi="Calibri" w:cs="Times New Roman"/>
        </w:rPr>
      </w:pPr>
    </w:p>
    <w:p w:rsidR="00634FB2" w:rsidRPr="00634FB2" w:rsidRDefault="00634FB2" w:rsidP="00634FB2">
      <w:pPr>
        <w:spacing w:after="0" w:line="280" w:lineRule="exact"/>
        <w:jc w:val="center"/>
        <w:outlineLvl w:val="0"/>
        <w:rPr>
          <w:rFonts w:ascii="Times New Roman" w:eastAsia="Calibri" w:hAnsi="Times New Roman" w:cs="Times New Roman"/>
          <w:b/>
          <w:sz w:val="24"/>
          <w:szCs w:val="24"/>
        </w:rPr>
      </w:pPr>
      <w:r w:rsidRPr="00634FB2">
        <w:rPr>
          <w:rFonts w:ascii="Times New Roman" w:eastAsia="Calibri" w:hAnsi="Times New Roman" w:cs="Times New Roman"/>
          <w:b/>
          <w:sz w:val="24"/>
          <w:szCs w:val="24"/>
        </w:rPr>
        <w:lastRenderedPageBreak/>
        <w:t>TABLE OF CONTENTS</w:t>
      </w:r>
    </w:p>
    <w:p w:rsidR="00634FB2" w:rsidRPr="00634FB2" w:rsidRDefault="00634FB2" w:rsidP="00634FB2">
      <w:pPr>
        <w:spacing w:after="0" w:line="280" w:lineRule="exact"/>
        <w:jc w:val="center"/>
        <w:outlineLvl w:val="0"/>
        <w:rPr>
          <w:rFonts w:ascii="Times New Roman" w:eastAsia="Calibri" w:hAnsi="Times New Roman" w:cs="Times New Roman"/>
          <w:b/>
          <w:sz w:val="24"/>
          <w:szCs w:val="24"/>
        </w:rPr>
      </w:pPr>
    </w:p>
    <w:p w:rsidR="00634FB2" w:rsidRPr="00634FB2" w:rsidRDefault="00634FB2" w:rsidP="00634FB2">
      <w:pPr>
        <w:tabs>
          <w:tab w:val="decimal" w:pos="3686"/>
          <w:tab w:val="right" w:pos="7938"/>
        </w:tabs>
        <w:spacing w:after="0" w:line="280" w:lineRule="exact"/>
        <w:ind w:firstLine="284"/>
        <w:rPr>
          <w:rFonts w:ascii="Times New Roman" w:eastAsia="Calibri" w:hAnsi="Times New Roman" w:cs="Times New Roman"/>
          <w:b/>
          <w:sz w:val="24"/>
          <w:szCs w:val="24"/>
        </w:rPr>
      </w:pPr>
      <w:r w:rsidRPr="00634FB2">
        <w:rPr>
          <w:rFonts w:ascii="Times New Roman" w:eastAsia="Calibri" w:hAnsi="Times New Roman" w:cs="Times New Roman"/>
          <w:b/>
          <w:sz w:val="24"/>
          <w:szCs w:val="24"/>
        </w:rPr>
        <w:t>CHAPTER</w:t>
      </w:r>
      <w:r w:rsidRPr="00634FB2">
        <w:rPr>
          <w:rFonts w:ascii="Times New Roman" w:eastAsia="Calibri" w:hAnsi="Times New Roman" w:cs="Times New Roman"/>
          <w:sz w:val="24"/>
          <w:szCs w:val="24"/>
        </w:rPr>
        <w:tab/>
      </w:r>
      <w:r w:rsidRPr="00634FB2">
        <w:rPr>
          <w:rFonts w:ascii="Times New Roman" w:eastAsia="Calibri" w:hAnsi="Times New Roman" w:cs="Times New Roman"/>
          <w:b/>
          <w:sz w:val="24"/>
          <w:szCs w:val="24"/>
        </w:rPr>
        <w:t>TITLE</w:t>
      </w:r>
      <w:r w:rsidRPr="00634FB2">
        <w:rPr>
          <w:rFonts w:ascii="Times New Roman" w:eastAsia="Calibri" w:hAnsi="Times New Roman" w:cs="Times New Roman"/>
          <w:sz w:val="24"/>
          <w:szCs w:val="24"/>
        </w:rPr>
        <w:tab/>
        <w:t xml:space="preserve">         </w:t>
      </w:r>
      <w:r w:rsidRPr="00634FB2">
        <w:rPr>
          <w:rFonts w:ascii="Times New Roman" w:eastAsia="Calibri" w:hAnsi="Times New Roman" w:cs="Times New Roman"/>
          <w:sz w:val="24"/>
          <w:szCs w:val="24"/>
        </w:rPr>
        <w:tab/>
      </w:r>
      <w:r w:rsidRPr="00634FB2">
        <w:rPr>
          <w:rFonts w:ascii="Times New Roman" w:eastAsia="Calibri" w:hAnsi="Times New Roman" w:cs="Times New Roman"/>
          <w:b/>
          <w:sz w:val="24"/>
          <w:szCs w:val="24"/>
        </w:rPr>
        <w:t>PAGE</w:t>
      </w:r>
    </w:p>
    <w:p w:rsidR="00634FB2" w:rsidRPr="00634FB2" w:rsidRDefault="00634FB2" w:rsidP="00634FB2">
      <w:pPr>
        <w:tabs>
          <w:tab w:val="decimal" w:pos="3686"/>
          <w:tab w:val="right" w:pos="7938"/>
        </w:tabs>
        <w:spacing w:after="0" w:line="280" w:lineRule="exact"/>
        <w:ind w:firstLine="284"/>
        <w:rPr>
          <w:rFonts w:ascii="Times New Roman" w:eastAsia="Calibri" w:hAnsi="Times New Roman" w:cs="Times New Roman"/>
          <w:b/>
          <w:sz w:val="24"/>
          <w:szCs w:val="24"/>
        </w:rPr>
      </w:pPr>
    </w:p>
    <w:p w:rsidR="00634FB2" w:rsidRPr="00634FB2" w:rsidRDefault="00634FB2" w:rsidP="00634FB2">
      <w:pPr>
        <w:tabs>
          <w:tab w:val="left" w:pos="851"/>
          <w:tab w:val="left" w:pos="1985"/>
          <w:tab w:val="left" w:pos="2835"/>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b/>
          <w:bCs/>
          <w:sz w:val="24"/>
          <w:szCs w:val="24"/>
        </w:rPr>
        <w:tab/>
      </w:r>
      <w:r w:rsidRPr="00634FB2">
        <w:rPr>
          <w:rFonts w:ascii="Times New Roman" w:eastAsia="Calibri" w:hAnsi="Times New Roman" w:cs="Times New Roman"/>
          <w:b/>
          <w:bCs/>
          <w:sz w:val="24"/>
          <w:szCs w:val="24"/>
        </w:rPr>
        <w:tab/>
      </w:r>
    </w:p>
    <w:p w:rsidR="00634FB2" w:rsidRPr="00634FB2" w:rsidRDefault="00634FB2" w:rsidP="00634FB2">
      <w:pPr>
        <w:tabs>
          <w:tab w:val="left" w:pos="851"/>
          <w:tab w:val="left" w:pos="1985"/>
          <w:tab w:val="left" w:pos="2835"/>
          <w:tab w:val="right" w:pos="7938"/>
          <w:tab w:val="right" w:pos="8554"/>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b/>
          <w:bCs/>
          <w:sz w:val="24"/>
          <w:szCs w:val="24"/>
        </w:rPr>
        <w:tab/>
      </w:r>
      <w:r w:rsidRPr="00634FB2">
        <w:rPr>
          <w:rFonts w:ascii="Times New Roman" w:eastAsia="Calibri" w:hAnsi="Times New Roman" w:cs="Times New Roman"/>
          <w:b/>
          <w:bCs/>
          <w:sz w:val="24"/>
          <w:szCs w:val="24"/>
        </w:rPr>
        <w:tab/>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b/>
          <w:bCs/>
          <w:sz w:val="24"/>
          <w:szCs w:val="24"/>
        </w:rPr>
        <w:tab/>
        <w:t>1</w:t>
      </w:r>
      <w:r w:rsidRPr="00634FB2">
        <w:rPr>
          <w:rFonts w:ascii="Times New Roman" w:eastAsia="Calibri" w:hAnsi="Times New Roman" w:cs="Times New Roman"/>
          <w:b/>
          <w:bCs/>
          <w:sz w:val="24"/>
          <w:szCs w:val="24"/>
        </w:rPr>
        <w:tab/>
        <w:t>INTRODUCTION</w:t>
      </w:r>
      <w:r w:rsidRPr="00634FB2">
        <w:rPr>
          <w:rFonts w:ascii="Times New Roman" w:eastAsia="Calibri" w:hAnsi="Times New Roman" w:cs="Times New Roman"/>
          <w:b/>
          <w:bCs/>
          <w:sz w:val="24"/>
          <w:szCs w:val="24"/>
        </w:rPr>
        <w:tab/>
      </w:r>
      <w:r w:rsidRPr="00634FB2">
        <w:rPr>
          <w:rFonts w:ascii="Times New Roman" w:eastAsia="Calibri" w:hAnsi="Times New Roman" w:cs="Times New Roman"/>
          <w:b/>
          <w:bCs/>
          <w:sz w:val="24"/>
          <w:szCs w:val="24"/>
        </w:rPr>
        <w:tab/>
      </w:r>
      <w:r w:rsidRPr="00634FB2">
        <w:rPr>
          <w:rFonts w:ascii="Times New Roman" w:eastAsia="Calibri" w:hAnsi="Times New Roman" w:cs="Times New Roman"/>
          <w:sz w:val="24"/>
          <w:szCs w:val="24"/>
        </w:rPr>
        <w:t>1</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1.1.</w:t>
      </w:r>
      <w:r w:rsidRPr="00634FB2">
        <w:rPr>
          <w:rFonts w:ascii="Times New Roman" w:eastAsia="Calibri" w:hAnsi="Times New Roman" w:cs="Times New Roman"/>
          <w:sz w:val="24"/>
          <w:szCs w:val="24"/>
        </w:rPr>
        <w:tab/>
        <w:t>Research Background</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1</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1.2.</w:t>
      </w:r>
      <w:r w:rsidRPr="00634FB2">
        <w:rPr>
          <w:rFonts w:ascii="Times New Roman" w:eastAsia="Calibri" w:hAnsi="Times New Roman" w:cs="Times New Roman"/>
          <w:sz w:val="24"/>
          <w:szCs w:val="24"/>
        </w:rPr>
        <w:tab/>
        <w:t>Research motivation</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2</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1.3.</w:t>
      </w:r>
      <w:r w:rsidRPr="00634FB2">
        <w:rPr>
          <w:rFonts w:ascii="Times New Roman" w:eastAsia="Calibri" w:hAnsi="Times New Roman" w:cs="Times New Roman"/>
          <w:sz w:val="24"/>
          <w:szCs w:val="24"/>
        </w:rPr>
        <w:tab/>
        <w:t>Objective</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3</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1.4.</w:t>
      </w:r>
      <w:r w:rsidRPr="00634FB2">
        <w:rPr>
          <w:rFonts w:ascii="Times New Roman" w:eastAsia="Calibri" w:hAnsi="Times New Roman" w:cs="Times New Roman"/>
          <w:sz w:val="24"/>
          <w:szCs w:val="24"/>
        </w:rPr>
        <w:tab/>
        <w:t>Scopes of research</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3</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1.5.</w:t>
      </w:r>
      <w:r w:rsidRPr="00634FB2">
        <w:rPr>
          <w:rFonts w:ascii="Times New Roman" w:eastAsia="Calibri" w:hAnsi="Times New Roman" w:cs="Times New Roman"/>
          <w:sz w:val="24"/>
          <w:szCs w:val="24"/>
        </w:rPr>
        <w:tab/>
        <w:t>Report Outline</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3</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b/>
          <w:bCs/>
          <w:sz w:val="24"/>
          <w:szCs w:val="24"/>
        </w:rPr>
      </w:pPr>
      <w:r w:rsidRPr="00634FB2">
        <w:rPr>
          <w:rFonts w:ascii="Times New Roman" w:eastAsia="Calibri" w:hAnsi="Times New Roman" w:cs="Times New Roman"/>
          <w:b/>
          <w:bCs/>
          <w:sz w:val="24"/>
          <w:szCs w:val="24"/>
        </w:rPr>
        <w:tab/>
        <w:t>2</w:t>
      </w:r>
      <w:r w:rsidRPr="00634FB2">
        <w:rPr>
          <w:rFonts w:ascii="Times New Roman" w:eastAsia="Calibri" w:hAnsi="Times New Roman" w:cs="Times New Roman"/>
          <w:b/>
          <w:bCs/>
          <w:sz w:val="24"/>
          <w:szCs w:val="24"/>
        </w:rPr>
        <w:tab/>
        <w:t>OVERVIEW OF PH SENSOR DEVELOPMENT:</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b/>
          <w:bCs/>
          <w:sz w:val="24"/>
          <w:szCs w:val="24"/>
        </w:rPr>
        <w:tab/>
      </w:r>
      <w:r w:rsidRPr="00634FB2">
        <w:rPr>
          <w:rFonts w:ascii="Times New Roman" w:eastAsia="Calibri" w:hAnsi="Times New Roman" w:cs="Times New Roman"/>
          <w:b/>
          <w:bCs/>
          <w:sz w:val="24"/>
          <w:szCs w:val="24"/>
        </w:rPr>
        <w:tab/>
      </w:r>
      <w:proofErr w:type="gramStart"/>
      <w:r w:rsidRPr="00634FB2">
        <w:rPr>
          <w:rFonts w:ascii="Times New Roman" w:eastAsia="Calibri" w:hAnsi="Times New Roman" w:cs="Times New Roman"/>
          <w:b/>
          <w:bCs/>
          <w:sz w:val="24"/>
          <w:szCs w:val="24"/>
        </w:rPr>
        <w:t>MATERIALSAND  DEVICE</w:t>
      </w:r>
      <w:proofErr w:type="gramEnd"/>
      <w:r w:rsidRPr="00634FB2">
        <w:rPr>
          <w:rFonts w:ascii="Times New Roman" w:eastAsia="Calibri" w:hAnsi="Times New Roman" w:cs="Times New Roman"/>
          <w:b/>
          <w:bCs/>
          <w:sz w:val="24"/>
          <w:szCs w:val="24"/>
        </w:rPr>
        <w:t xml:space="preserve"> STRUCTURES</w:t>
      </w:r>
      <w:r w:rsidRPr="00634FB2">
        <w:rPr>
          <w:rFonts w:ascii="Times New Roman" w:eastAsia="Calibri" w:hAnsi="Times New Roman" w:cs="Times New Roman"/>
          <w:b/>
          <w:bCs/>
          <w:sz w:val="24"/>
          <w:szCs w:val="24"/>
        </w:rPr>
        <w:tab/>
      </w:r>
      <w:r w:rsidRPr="00634FB2">
        <w:rPr>
          <w:rFonts w:ascii="Times New Roman" w:eastAsia="Calibri" w:hAnsi="Times New Roman" w:cs="Times New Roman"/>
          <w:b/>
          <w:bCs/>
          <w:sz w:val="24"/>
          <w:szCs w:val="24"/>
        </w:rPr>
        <w:tab/>
      </w:r>
      <w:r w:rsidRPr="00634FB2">
        <w:rPr>
          <w:rFonts w:ascii="Times New Roman" w:eastAsia="Calibri" w:hAnsi="Times New Roman" w:cs="Times New Roman"/>
          <w:sz w:val="24"/>
          <w:szCs w:val="24"/>
        </w:rPr>
        <w:t>4</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2.1.</w:t>
      </w:r>
      <w:r w:rsidRPr="00634FB2">
        <w:rPr>
          <w:rFonts w:ascii="Times New Roman" w:eastAsia="Calibri" w:hAnsi="Times New Roman" w:cs="Times New Roman"/>
          <w:sz w:val="24"/>
          <w:szCs w:val="24"/>
        </w:rPr>
        <w:tab/>
      </w:r>
      <w:proofErr w:type="gramStart"/>
      <w:r w:rsidRPr="00634FB2">
        <w:rPr>
          <w:rFonts w:ascii="Times New Roman" w:eastAsia="Calibri" w:hAnsi="Times New Roman" w:cs="Times New Roman"/>
          <w:sz w:val="24"/>
          <w:szCs w:val="24"/>
        </w:rPr>
        <w:t>pH</w:t>
      </w:r>
      <w:proofErr w:type="gramEnd"/>
      <w:r w:rsidRPr="00634FB2">
        <w:rPr>
          <w:rFonts w:ascii="Times New Roman" w:eastAsia="Calibri" w:hAnsi="Times New Roman" w:cs="Times New Roman"/>
          <w:sz w:val="24"/>
          <w:szCs w:val="24"/>
        </w:rPr>
        <w:t xml:space="preserve"> definition</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4</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2.2.</w:t>
      </w:r>
      <w:r w:rsidRPr="00634FB2">
        <w:rPr>
          <w:rFonts w:ascii="Times New Roman" w:eastAsia="Calibri" w:hAnsi="Times New Roman" w:cs="Times New Roman"/>
          <w:sz w:val="24"/>
          <w:szCs w:val="24"/>
        </w:rPr>
        <w:tab/>
        <w:t>Importance of pH sensing in daily life</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4</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2.3.</w:t>
      </w:r>
      <w:r w:rsidRPr="00634FB2">
        <w:rPr>
          <w:rFonts w:ascii="Times New Roman" w:eastAsia="Calibri" w:hAnsi="Times New Roman" w:cs="Times New Roman"/>
          <w:sz w:val="24"/>
          <w:szCs w:val="24"/>
        </w:rPr>
        <w:tab/>
        <w:t>Brief theory of pH</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5</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2.4.</w:t>
      </w:r>
      <w:r w:rsidRPr="00634FB2">
        <w:rPr>
          <w:rFonts w:ascii="Times New Roman" w:eastAsia="Calibri" w:hAnsi="Times New Roman" w:cs="Times New Roman"/>
          <w:sz w:val="24"/>
          <w:szCs w:val="24"/>
        </w:rPr>
        <w:tab/>
        <w:t>First pH sensors</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6</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2.5.</w:t>
      </w:r>
      <w:r w:rsidRPr="00634FB2">
        <w:rPr>
          <w:rFonts w:ascii="Times New Roman" w:eastAsia="Calibri" w:hAnsi="Times New Roman" w:cs="Times New Roman"/>
          <w:sz w:val="24"/>
          <w:szCs w:val="24"/>
        </w:rPr>
        <w:tab/>
        <w:t>First on chip pH sensors</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9</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2.6.</w:t>
      </w:r>
      <w:r w:rsidRPr="00634FB2">
        <w:rPr>
          <w:rFonts w:ascii="Times New Roman" w:eastAsia="Calibri" w:hAnsi="Times New Roman" w:cs="Times New Roman"/>
          <w:sz w:val="24"/>
          <w:szCs w:val="24"/>
        </w:rPr>
        <w:tab/>
        <w:t>Improvement trend for semiconductor</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–based pH sensors</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10</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2.7.</w:t>
      </w:r>
      <w:r w:rsidRPr="00634FB2">
        <w:rPr>
          <w:rFonts w:ascii="Times New Roman" w:eastAsia="Calibri" w:hAnsi="Times New Roman" w:cs="Times New Roman"/>
          <w:sz w:val="24"/>
          <w:szCs w:val="24"/>
        </w:rPr>
        <w:tab/>
        <w:t>Physical properties of GaN materials and</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r>
      <w:proofErr w:type="gramStart"/>
      <w:r w:rsidRPr="00634FB2">
        <w:rPr>
          <w:rFonts w:ascii="Times New Roman" w:eastAsia="Calibri" w:hAnsi="Times New Roman" w:cs="Times New Roman"/>
          <w:sz w:val="24"/>
          <w:szCs w:val="24"/>
        </w:rPr>
        <w:t>applications</w:t>
      </w:r>
      <w:proofErr w:type="gramEnd"/>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11</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2.8.</w:t>
      </w:r>
      <w:r w:rsidRPr="00634FB2">
        <w:rPr>
          <w:rFonts w:ascii="Times New Roman" w:eastAsia="Calibri" w:hAnsi="Times New Roman" w:cs="Times New Roman"/>
          <w:sz w:val="24"/>
          <w:szCs w:val="24"/>
        </w:rPr>
        <w:tab/>
        <w:t>Crystal structure of nitrides</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14</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2.9.</w:t>
      </w:r>
      <w:r w:rsidRPr="00634FB2">
        <w:rPr>
          <w:rFonts w:ascii="Times New Roman" w:eastAsia="Calibri" w:hAnsi="Times New Roman" w:cs="Times New Roman"/>
          <w:sz w:val="24"/>
          <w:szCs w:val="24"/>
        </w:rPr>
        <w:tab/>
        <w:t>Electronic properties of nitrides</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15</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2.10.</w:t>
      </w:r>
      <w:r w:rsidRPr="00634FB2">
        <w:rPr>
          <w:rFonts w:ascii="Times New Roman" w:eastAsia="Calibri" w:hAnsi="Times New Roman" w:cs="Times New Roman"/>
          <w:sz w:val="24"/>
          <w:szCs w:val="24"/>
        </w:rPr>
        <w:tab/>
        <w:t>Nitride heterostructures</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16</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2.11.</w:t>
      </w:r>
      <w:r w:rsidRPr="00634FB2">
        <w:rPr>
          <w:rFonts w:ascii="Times New Roman" w:eastAsia="Calibri" w:hAnsi="Times New Roman" w:cs="Times New Roman"/>
          <w:sz w:val="24"/>
          <w:szCs w:val="24"/>
        </w:rPr>
        <w:tab/>
        <w:t>Polarization fields in III-Nitrides</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16</w:t>
      </w:r>
    </w:p>
    <w:p w:rsidR="00634FB2" w:rsidRPr="00634FB2" w:rsidRDefault="00634FB2" w:rsidP="00634FB2">
      <w:pPr>
        <w:tabs>
          <w:tab w:val="left" w:pos="851"/>
          <w:tab w:val="left" w:pos="1985"/>
          <w:tab w:val="left" w:pos="2552"/>
          <w:tab w:val="left" w:pos="340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2.11.1.</w:t>
      </w:r>
      <w:r w:rsidRPr="00634FB2">
        <w:rPr>
          <w:rFonts w:ascii="Times New Roman" w:eastAsia="Calibri" w:hAnsi="Times New Roman" w:cs="Times New Roman"/>
          <w:sz w:val="24"/>
          <w:szCs w:val="24"/>
        </w:rPr>
        <w:tab/>
        <w:t>Spontaneous polarization</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17</w:t>
      </w:r>
    </w:p>
    <w:p w:rsidR="00634FB2" w:rsidRPr="00634FB2" w:rsidRDefault="00634FB2" w:rsidP="00634FB2">
      <w:pPr>
        <w:tabs>
          <w:tab w:val="left" w:pos="851"/>
          <w:tab w:val="left" w:pos="1985"/>
          <w:tab w:val="left" w:pos="2552"/>
          <w:tab w:val="left" w:pos="340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2.11.2.</w:t>
      </w:r>
      <w:r w:rsidRPr="00634FB2">
        <w:rPr>
          <w:rFonts w:ascii="Times New Roman" w:eastAsia="Calibri" w:hAnsi="Times New Roman" w:cs="Times New Roman"/>
          <w:sz w:val="24"/>
          <w:szCs w:val="24"/>
        </w:rPr>
        <w:tab/>
        <w:t>Piezoelectric polarizations</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17</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2.12.</w:t>
      </w:r>
      <w:r w:rsidRPr="00634FB2">
        <w:rPr>
          <w:rFonts w:ascii="Times New Roman" w:eastAsia="Calibri" w:hAnsi="Times New Roman" w:cs="Times New Roman"/>
          <w:sz w:val="24"/>
          <w:szCs w:val="24"/>
        </w:rPr>
        <w:tab/>
        <w:t>AlGaN/GaN high electron mobility transistor</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19</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2.13.</w:t>
      </w:r>
      <w:r w:rsidRPr="00634FB2">
        <w:rPr>
          <w:rFonts w:ascii="Times New Roman" w:eastAsia="Calibri" w:hAnsi="Times New Roman" w:cs="Times New Roman"/>
          <w:sz w:val="24"/>
          <w:szCs w:val="24"/>
        </w:rPr>
        <w:tab/>
        <w:t>AlGaN/GaN heterostructure for ion sensing</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21</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2.14.</w:t>
      </w:r>
      <w:r w:rsidRPr="00634FB2">
        <w:rPr>
          <w:rFonts w:ascii="Times New Roman" w:eastAsia="Calibri" w:hAnsi="Times New Roman" w:cs="Times New Roman"/>
          <w:sz w:val="24"/>
          <w:szCs w:val="24"/>
        </w:rPr>
        <w:tab/>
      </w:r>
      <w:proofErr w:type="gramStart"/>
      <w:r w:rsidRPr="00634FB2">
        <w:rPr>
          <w:rFonts w:ascii="Times New Roman" w:eastAsia="Calibri" w:hAnsi="Times New Roman" w:cs="Times New Roman"/>
          <w:sz w:val="24"/>
          <w:szCs w:val="24"/>
        </w:rPr>
        <w:t>pH</w:t>
      </w:r>
      <w:proofErr w:type="gramEnd"/>
      <w:r w:rsidRPr="00634FB2">
        <w:rPr>
          <w:rFonts w:ascii="Times New Roman" w:eastAsia="Calibri" w:hAnsi="Times New Roman" w:cs="Times New Roman"/>
          <w:sz w:val="24"/>
          <w:szCs w:val="24"/>
        </w:rPr>
        <w:t xml:space="preserve"> measurement using GaN-based structure</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22</w:t>
      </w:r>
    </w:p>
    <w:p w:rsidR="00634FB2" w:rsidRPr="00634FB2" w:rsidRDefault="00634FB2" w:rsidP="00634FB2">
      <w:pPr>
        <w:tabs>
          <w:tab w:val="left" w:pos="851"/>
          <w:tab w:val="left" w:pos="1985"/>
          <w:tab w:val="left" w:pos="2552"/>
          <w:tab w:val="left" w:pos="340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b/>
          <w:bCs/>
          <w:sz w:val="24"/>
          <w:szCs w:val="24"/>
        </w:rPr>
      </w:pPr>
      <w:r w:rsidRPr="00634FB2">
        <w:rPr>
          <w:rFonts w:ascii="Times New Roman" w:eastAsia="Calibri" w:hAnsi="Times New Roman" w:cs="Times New Roman"/>
          <w:b/>
          <w:bCs/>
          <w:sz w:val="24"/>
          <w:szCs w:val="24"/>
        </w:rPr>
        <w:tab/>
        <w:t>3</w:t>
      </w:r>
      <w:r w:rsidRPr="00634FB2">
        <w:rPr>
          <w:rFonts w:ascii="Times New Roman" w:eastAsia="Calibri" w:hAnsi="Times New Roman" w:cs="Times New Roman"/>
          <w:b/>
          <w:bCs/>
          <w:sz w:val="24"/>
          <w:szCs w:val="24"/>
        </w:rPr>
        <w:tab/>
        <w:t>MATERIAL STRUCTURE AND</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b/>
          <w:bCs/>
          <w:sz w:val="24"/>
          <w:szCs w:val="24"/>
        </w:rPr>
        <w:tab/>
      </w:r>
      <w:r w:rsidRPr="00634FB2">
        <w:rPr>
          <w:rFonts w:ascii="Times New Roman" w:eastAsia="Calibri" w:hAnsi="Times New Roman" w:cs="Times New Roman"/>
          <w:b/>
          <w:bCs/>
          <w:sz w:val="24"/>
          <w:szCs w:val="24"/>
        </w:rPr>
        <w:tab/>
        <w:t>FABRICATION PROCESS</w:t>
      </w:r>
      <w:r w:rsidRPr="00634FB2">
        <w:rPr>
          <w:rFonts w:ascii="Times New Roman" w:eastAsia="Calibri" w:hAnsi="Times New Roman" w:cs="Times New Roman"/>
          <w:b/>
          <w:bCs/>
          <w:sz w:val="24"/>
          <w:szCs w:val="24"/>
        </w:rPr>
        <w:tab/>
      </w:r>
      <w:r w:rsidRPr="00634FB2">
        <w:rPr>
          <w:rFonts w:ascii="Times New Roman" w:eastAsia="Calibri" w:hAnsi="Times New Roman" w:cs="Times New Roman"/>
          <w:b/>
          <w:bCs/>
          <w:sz w:val="24"/>
          <w:szCs w:val="24"/>
        </w:rPr>
        <w:tab/>
      </w:r>
      <w:r w:rsidRPr="00634FB2">
        <w:rPr>
          <w:rFonts w:ascii="Times New Roman" w:eastAsia="Calibri" w:hAnsi="Times New Roman" w:cs="Times New Roman"/>
          <w:sz w:val="24"/>
          <w:szCs w:val="24"/>
        </w:rPr>
        <w:t>25</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3.1.</w:t>
      </w:r>
      <w:r w:rsidRPr="00634FB2">
        <w:rPr>
          <w:rFonts w:ascii="Times New Roman" w:eastAsia="Calibri" w:hAnsi="Times New Roman" w:cs="Times New Roman"/>
          <w:sz w:val="24"/>
          <w:szCs w:val="24"/>
        </w:rPr>
        <w:tab/>
        <w:t>Material and device structure</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25</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3.2.</w:t>
      </w:r>
      <w:r w:rsidRPr="00634FB2">
        <w:rPr>
          <w:rFonts w:ascii="Times New Roman" w:eastAsia="Calibri" w:hAnsi="Times New Roman" w:cs="Times New Roman"/>
          <w:sz w:val="24"/>
          <w:szCs w:val="24"/>
        </w:rPr>
        <w:tab/>
        <w:t>Fabrication of gateless HEMT device</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27</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3.3.</w:t>
      </w:r>
      <w:r w:rsidRPr="00634FB2">
        <w:rPr>
          <w:rFonts w:ascii="Times New Roman" w:eastAsia="Calibri" w:hAnsi="Times New Roman" w:cs="Times New Roman"/>
          <w:sz w:val="24"/>
          <w:szCs w:val="24"/>
        </w:rPr>
        <w:tab/>
        <w:t>Cleaning and surface preparation</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27</w:t>
      </w:r>
    </w:p>
    <w:p w:rsidR="00634FB2" w:rsidRPr="00634FB2" w:rsidRDefault="00634FB2" w:rsidP="00634FB2">
      <w:pPr>
        <w:tabs>
          <w:tab w:val="left" w:pos="851"/>
          <w:tab w:val="left" w:pos="1985"/>
          <w:tab w:val="left" w:pos="2552"/>
          <w:tab w:val="left" w:pos="340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3.3.1.</w:t>
      </w:r>
      <w:r w:rsidRPr="00634FB2">
        <w:rPr>
          <w:rFonts w:ascii="Times New Roman" w:eastAsia="Calibri" w:hAnsi="Times New Roman" w:cs="Times New Roman"/>
          <w:sz w:val="24"/>
          <w:szCs w:val="24"/>
        </w:rPr>
        <w:tab/>
        <w:t>Size of sample area and design of</w:t>
      </w:r>
    </w:p>
    <w:p w:rsidR="00634FB2" w:rsidRPr="00634FB2" w:rsidRDefault="00634FB2" w:rsidP="00634FB2">
      <w:pPr>
        <w:tabs>
          <w:tab w:val="left" w:pos="851"/>
          <w:tab w:val="left" w:pos="1985"/>
          <w:tab w:val="left" w:pos="2552"/>
          <w:tab w:val="left" w:pos="340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r>
      <w:proofErr w:type="gramStart"/>
      <w:r w:rsidRPr="00634FB2">
        <w:rPr>
          <w:rFonts w:ascii="Times New Roman" w:eastAsia="Calibri" w:hAnsi="Times New Roman" w:cs="Times New Roman"/>
          <w:sz w:val="24"/>
          <w:szCs w:val="24"/>
        </w:rPr>
        <w:t>alignment</w:t>
      </w:r>
      <w:proofErr w:type="gramEnd"/>
      <w:r w:rsidRPr="00634FB2">
        <w:rPr>
          <w:rFonts w:ascii="Times New Roman" w:eastAsia="Calibri" w:hAnsi="Times New Roman" w:cs="Times New Roman"/>
          <w:sz w:val="24"/>
          <w:szCs w:val="24"/>
        </w:rPr>
        <w:t xml:space="preserve"> mark</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29</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3.4.</w:t>
      </w:r>
      <w:r w:rsidRPr="00634FB2">
        <w:rPr>
          <w:rFonts w:ascii="Times New Roman" w:eastAsia="Calibri" w:hAnsi="Times New Roman" w:cs="Times New Roman"/>
          <w:sz w:val="24"/>
          <w:szCs w:val="24"/>
        </w:rPr>
        <w:tab/>
        <w:t>Mesa Isolation</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30</w:t>
      </w:r>
    </w:p>
    <w:p w:rsidR="00634FB2" w:rsidRPr="00634FB2" w:rsidRDefault="00634FB2" w:rsidP="00634FB2">
      <w:pPr>
        <w:tabs>
          <w:tab w:val="left" w:pos="851"/>
          <w:tab w:val="left" w:pos="1985"/>
          <w:tab w:val="left" w:pos="2552"/>
          <w:tab w:val="left" w:pos="340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lastRenderedPageBreak/>
        <w:tab/>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3.4.1.</w:t>
      </w:r>
      <w:r w:rsidRPr="00634FB2">
        <w:rPr>
          <w:rFonts w:ascii="Times New Roman" w:eastAsia="Calibri" w:hAnsi="Times New Roman" w:cs="Times New Roman"/>
          <w:sz w:val="24"/>
          <w:szCs w:val="24"/>
        </w:rPr>
        <w:tab/>
        <w:t>SiO2 deposition</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32</w:t>
      </w:r>
    </w:p>
    <w:p w:rsidR="00634FB2" w:rsidRPr="00634FB2" w:rsidRDefault="00634FB2" w:rsidP="00634FB2">
      <w:pPr>
        <w:tabs>
          <w:tab w:val="left" w:pos="851"/>
          <w:tab w:val="left" w:pos="1985"/>
          <w:tab w:val="left" w:pos="2552"/>
          <w:tab w:val="left" w:pos="340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3.4.2.</w:t>
      </w:r>
      <w:r w:rsidRPr="00634FB2">
        <w:rPr>
          <w:rFonts w:ascii="Times New Roman" w:eastAsia="Calibri" w:hAnsi="Times New Roman" w:cs="Times New Roman"/>
          <w:sz w:val="24"/>
          <w:szCs w:val="24"/>
        </w:rPr>
        <w:tab/>
        <w:t>Photolithography</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33</w:t>
      </w:r>
    </w:p>
    <w:p w:rsidR="00634FB2" w:rsidRPr="00634FB2" w:rsidRDefault="00634FB2" w:rsidP="00634FB2">
      <w:pPr>
        <w:tabs>
          <w:tab w:val="left" w:pos="851"/>
          <w:tab w:val="left" w:pos="1985"/>
          <w:tab w:val="left" w:pos="2552"/>
          <w:tab w:val="left" w:pos="340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3.4.3.</w:t>
      </w:r>
      <w:r w:rsidRPr="00634FB2">
        <w:rPr>
          <w:rFonts w:ascii="Times New Roman" w:eastAsia="Calibri" w:hAnsi="Times New Roman" w:cs="Times New Roman"/>
          <w:sz w:val="24"/>
          <w:szCs w:val="24"/>
        </w:rPr>
        <w:tab/>
        <w:t>Wet etching of SiO2</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35</w:t>
      </w:r>
    </w:p>
    <w:p w:rsidR="00634FB2" w:rsidRPr="00634FB2" w:rsidRDefault="00634FB2" w:rsidP="00634FB2">
      <w:pPr>
        <w:tabs>
          <w:tab w:val="left" w:pos="851"/>
          <w:tab w:val="left" w:pos="1985"/>
          <w:tab w:val="left" w:pos="2552"/>
          <w:tab w:val="left" w:pos="340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3.4.4.</w:t>
      </w:r>
      <w:r w:rsidRPr="00634FB2">
        <w:rPr>
          <w:rFonts w:ascii="Times New Roman" w:eastAsia="Calibri" w:hAnsi="Times New Roman" w:cs="Times New Roman"/>
          <w:sz w:val="24"/>
          <w:szCs w:val="24"/>
        </w:rPr>
        <w:tab/>
        <w:t>Dry Etching</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35</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3.5.</w:t>
      </w:r>
      <w:r w:rsidRPr="00634FB2">
        <w:rPr>
          <w:rFonts w:ascii="Times New Roman" w:eastAsia="Calibri" w:hAnsi="Times New Roman" w:cs="Times New Roman"/>
          <w:sz w:val="24"/>
          <w:szCs w:val="24"/>
        </w:rPr>
        <w:tab/>
        <w:t>Ohmic contacts</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37</w:t>
      </w:r>
    </w:p>
    <w:p w:rsidR="00634FB2" w:rsidRPr="00634FB2" w:rsidRDefault="00634FB2" w:rsidP="00634FB2">
      <w:pPr>
        <w:tabs>
          <w:tab w:val="left" w:pos="851"/>
          <w:tab w:val="left" w:pos="1985"/>
          <w:tab w:val="left" w:pos="2552"/>
          <w:tab w:val="left" w:pos="340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3.5.1.</w:t>
      </w:r>
      <w:r w:rsidRPr="00634FB2">
        <w:rPr>
          <w:rFonts w:ascii="Times New Roman" w:eastAsia="Calibri" w:hAnsi="Times New Roman" w:cs="Times New Roman"/>
          <w:sz w:val="24"/>
          <w:szCs w:val="24"/>
        </w:rPr>
        <w:tab/>
        <w:t>Metal deposition</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40</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3.6.</w:t>
      </w:r>
      <w:r w:rsidRPr="00634FB2">
        <w:rPr>
          <w:rFonts w:ascii="Times New Roman" w:eastAsia="Calibri" w:hAnsi="Times New Roman" w:cs="Times New Roman"/>
          <w:sz w:val="24"/>
          <w:szCs w:val="24"/>
        </w:rPr>
        <w:tab/>
        <w:t>Insulating layer</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42</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3.7.</w:t>
      </w:r>
      <w:r w:rsidRPr="00634FB2">
        <w:rPr>
          <w:rFonts w:ascii="Times New Roman" w:eastAsia="Calibri" w:hAnsi="Times New Roman" w:cs="Times New Roman"/>
          <w:sz w:val="24"/>
          <w:szCs w:val="24"/>
        </w:rPr>
        <w:tab/>
        <w:t>Open gate formation</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43</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3.8.</w:t>
      </w:r>
      <w:r w:rsidRPr="00634FB2">
        <w:rPr>
          <w:rFonts w:ascii="Times New Roman" w:eastAsia="Calibri" w:hAnsi="Times New Roman" w:cs="Times New Roman"/>
          <w:sz w:val="24"/>
          <w:szCs w:val="24"/>
        </w:rPr>
        <w:tab/>
        <w:t>Wire bonding</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47</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b/>
          <w:bCs/>
          <w:sz w:val="24"/>
          <w:szCs w:val="24"/>
        </w:rPr>
        <w:tab/>
        <w:t>4</w:t>
      </w:r>
      <w:r w:rsidRPr="00634FB2">
        <w:rPr>
          <w:rFonts w:ascii="Times New Roman" w:eastAsia="Calibri" w:hAnsi="Times New Roman" w:cs="Times New Roman"/>
          <w:b/>
          <w:bCs/>
          <w:sz w:val="24"/>
          <w:szCs w:val="24"/>
        </w:rPr>
        <w:tab/>
        <w:t xml:space="preserve">MEASUREMENT </w:t>
      </w:r>
      <w:r w:rsidRPr="00634FB2">
        <w:rPr>
          <w:rFonts w:ascii="Times New Roman" w:eastAsia="Calibri" w:hAnsi="Times New Roman" w:cs="Times New Roman"/>
          <w:b/>
          <w:bCs/>
          <w:sz w:val="24"/>
          <w:szCs w:val="24"/>
        </w:rPr>
        <w:tab/>
      </w:r>
      <w:r w:rsidRPr="00634FB2">
        <w:rPr>
          <w:rFonts w:ascii="Times New Roman" w:eastAsia="Calibri" w:hAnsi="Times New Roman" w:cs="Times New Roman"/>
          <w:b/>
          <w:bCs/>
          <w:sz w:val="24"/>
          <w:szCs w:val="24"/>
        </w:rPr>
        <w:tab/>
      </w:r>
      <w:r w:rsidRPr="00634FB2">
        <w:rPr>
          <w:rFonts w:ascii="Times New Roman" w:eastAsia="Calibri" w:hAnsi="Times New Roman" w:cs="Times New Roman"/>
          <w:sz w:val="24"/>
          <w:szCs w:val="24"/>
        </w:rPr>
        <w:t>50</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4.1.</w:t>
      </w:r>
      <w:r w:rsidRPr="00634FB2">
        <w:rPr>
          <w:rFonts w:ascii="Times New Roman" w:eastAsia="Calibri" w:hAnsi="Times New Roman" w:cs="Times New Roman"/>
          <w:sz w:val="24"/>
          <w:szCs w:val="24"/>
        </w:rPr>
        <w:tab/>
        <w:t>Measurement setup</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50</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4.2.</w:t>
      </w:r>
      <w:r w:rsidRPr="00634FB2">
        <w:rPr>
          <w:rFonts w:ascii="Times New Roman" w:eastAsia="Calibri" w:hAnsi="Times New Roman" w:cs="Times New Roman"/>
          <w:sz w:val="24"/>
          <w:szCs w:val="24"/>
        </w:rPr>
        <w:tab/>
        <w:t>Preparing the sample</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51</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4.3.</w:t>
      </w:r>
      <w:r w:rsidRPr="00634FB2">
        <w:rPr>
          <w:rFonts w:ascii="Times New Roman" w:eastAsia="Calibri" w:hAnsi="Times New Roman" w:cs="Times New Roman"/>
          <w:sz w:val="24"/>
          <w:szCs w:val="24"/>
        </w:rPr>
        <w:tab/>
        <w:t>Preparation of test solution</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52</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4.4.</w:t>
      </w:r>
      <w:r w:rsidRPr="00634FB2">
        <w:rPr>
          <w:rFonts w:ascii="Times New Roman" w:eastAsia="Calibri" w:hAnsi="Times New Roman" w:cs="Times New Roman"/>
          <w:sz w:val="24"/>
          <w:szCs w:val="24"/>
        </w:rPr>
        <w:tab/>
        <w:t>Reference electrode</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53</w:t>
      </w:r>
    </w:p>
    <w:p w:rsidR="00634FB2" w:rsidRPr="00634FB2" w:rsidRDefault="00634FB2" w:rsidP="00634FB2">
      <w:pPr>
        <w:tabs>
          <w:tab w:val="left" w:pos="851"/>
          <w:tab w:val="left" w:pos="1985"/>
          <w:tab w:val="left" w:pos="2552"/>
          <w:tab w:val="left" w:pos="340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4.4.1.</w:t>
      </w:r>
      <w:r w:rsidRPr="00634FB2">
        <w:rPr>
          <w:rFonts w:ascii="Times New Roman" w:eastAsia="Calibri" w:hAnsi="Times New Roman" w:cs="Times New Roman"/>
          <w:sz w:val="24"/>
          <w:szCs w:val="24"/>
        </w:rPr>
        <w:tab/>
        <w:t>Structure of screen printed</w:t>
      </w:r>
    </w:p>
    <w:p w:rsidR="00634FB2" w:rsidRPr="00634FB2" w:rsidRDefault="00634FB2" w:rsidP="00634FB2">
      <w:pPr>
        <w:tabs>
          <w:tab w:val="left" w:pos="851"/>
          <w:tab w:val="left" w:pos="1985"/>
          <w:tab w:val="left" w:pos="2552"/>
          <w:tab w:val="left" w:pos="340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r>
      <w:proofErr w:type="gramStart"/>
      <w:r w:rsidRPr="00634FB2">
        <w:rPr>
          <w:rFonts w:ascii="Times New Roman" w:eastAsia="Calibri" w:hAnsi="Times New Roman" w:cs="Times New Roman"/>
          <w:sz w:val="24"/>
          <w:szCs w:val="24"/>
        </w:rPr>
        <w:t>reference</w:t>
      </w:r>
      <w:proofErr w:type="gramEnd"/>
      <w:r w:rsidRPr="00634FB2">
        <w:rPr>
          <w:rFonts w:ascii="Times New Roman" w:eastAsia="Calibri" w:hAnsi="Times New Roman" w:cs="Times New Roman"/>
          <w:sz w:val="24"/>
          <w:szCs w:val="24"/>
        </w:rPr>
        <w:t xml:space="preserve"> electrode</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54</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4.5.</w:t>
      </w:r>
      <w:r w:rsidRPr="00634FB2">
        <w:rPr>
          <w:rFonts w:ascii="Times New Roman" w:eastAsia="Calibri" w:hAnsi="Times New Roman" w:cs="Times New Roman"/>
          <w:sz w:val="24"/>
          <w:szCs w:val="24"/>
        </w:rPr>
        <w:tab/>
        <w:t>Measurement circuitry</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55</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b/>
          <w:bCs/>
          <w:sz w:val="24"/>
          <w:szCs w:val="24"/>
        </w:rPr>
        <w:tab/>
        <w:t>5</w:t>
      </w:r>
      <w:r w:rsidRPr="00634FB2">
        <w:rPr>
          <w:rFonts w:ascii="Times New Roman" w:eastAsia="Calibri" w:hAnsi="Times New Roman" w:cs="Times New Roman"/>
          <w:b/>
          <w:bCs/>
          <w:sz w:val="24"/>
          <w:szCs w:val="24"/>
        </w:rPr>
        <w:tab/>
        <w:t>RESULTS AND DISCUSSIONS</w:t>
      </w:r>
      <w:r w:rsidRPr="00634FB2">
        <w:rPr>
          <w:rFonts w:ascii="Times New Roman" w:eastAsia="Calibri" w:hAnsi="Times New Roman" w:cs="Times New Roman"/>
          <w:b/>
          <w:bCs/>
          <w:sz w:val="24"/>
          <w:szCs w:val="24"/>
        </w:rPr>
        <w:tab/>
      </w:r>
      <w:r w:rsidRPr="00634FB2">
        <w:rPr>
          <w:rFonts w:ascii="Times New Roman" w:eastAsia="Calibri" w:hAnsi="Times New Roman" w:cs="Times New Roman"/>
          <w:b/>
          <w:bCs/>
          <w:sz w:val="24"/>
          <w:szCs w:val="24"/>
        </w:rPr>
        <w:tab/>
      </w:r>
      <w:r w:rsidRPr="00634FB2">
        <w:rPr>
          <w:rFonts w:ascii="Times New Roman" w:eastAsia="Calibri" w:hAnsi="Times New Roman" w:cs="Times New Roman"/>
          <w:sz w:val="24"/>
          <w:szCs w:val="24"/>
        </w:rPr>
        <w:t>57</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5.1.</w:t>
      </w:r>
      <w:r w:rsidRPr="00634FB2">
        <w:rPr>
          <w:rFonts w:ascii="Times New Roman" w:eastAsia="Calibri" w:hAnsi="Times New Roman" w:cs="Times New Roman"/>
          <w:sz w:val="24"/>
          <w:szCs w:val="24"/>
        </w:rPr>
        <w:tab/>
        <w:t>I-V measurements outside of the solution</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(air-exposed environment)</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57</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5.2.</w:t>
      </w:r>
      <w:r w:rsidRPr="00634FB2">
        <w:rPr>
          <w:rFonts w:ascii="Times New Roman" w:eastAsia="Calibri" w:hAnsi="Times New Roman" w:cs="Times New Roman"/>
          <w:sz w:val="24"/>
          <w:szCs w:val="24"/>
        </w:rPr>
        <w:tab/>
        <w:t>I-V measurements inside of the solution</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58</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5.3.</w:t>
      </w:r>
      <w:r w:rsidRPr="00634FB2">
        <w:rPr>
          <w:rFonts w:ascii="Times New Roman" w:eastAsia="Calibri" w:hAnsi="Times New Roman" w:cs="Times New Roman"/>
          <w:sz w:val="24"/>
          <w:szCs w:val="24"/>
        </w:rPr>
        <w:tab/>
        <w:t>I-V measurements in polar liquid</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62</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b/>
          <w:bCs/>
          <w:sz w:val="24"/>
          <w:szCs w:val="24"/>
        </w:rPr>
        <w:tab/>
        <w:t>6</w:t>
      </w:r>
      <w:r w:rsidRPr="00634FB2">
        <w:rPr>
          <w:rFonts w:ascii="Times New Roman" w:eastAsia="Calibri" w:hAnsi="Times New Roman" w:cs="Times New Roman"/>
          <w:b/>
          <w:bCs/>
          <w:sz w:val="24"/>
          <w:szCs w:val="24"/>
        </w:rPr>
        <w:tab/>
        <w:t>CONCLUSION AND FUTURE WORK</w:t>
      </w:r>
      <w:r w:rsidRPr="00634FB2">
        <w:rPr>
          <w:rFonts w:ascii="Times New Roman" w:eastAsia="Calibri" w:hAnsi="Times New Roman" w:cs="Times New Roman"/>
          <w:b/>
          <w:bCs/>
          <w:sz w:val="24"/>
          <w:szCs w:val="24"/>
        </w:rPr>
        <w:tab/>
      </w:r>
      <w:r w:rsidRPr="00634FB2">
        <w:rPr>
          <w:rFonts w:ascii="Times New Roman" w:eastAsia="Calibri" w:hAnsi="Times New Roman" w:cs="Times New Roman"/>
          <w:b/>
          <w:bCs/>
          <w:sz w:val="24"/>
          <w:szCs w:val="24"/>
        </w:rPr>
        <w:tab/>
      </w:r>
      <w:r w:rsidRPr="00634FB2">
        <w:rPr>
          <w:rFonts w:ascii="Times New Roman" w:eastAsia="Calibri" w:hAnsi="Times New Roman" w:cs="Times New Roman"/>
          <w:sz w:val="24"/>
          <w:szCs w:val="24"/>
        </w:rPr>
        <w:t>65</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6.1.</w:t>
      </w:r>
      <w:r w:rsidRPr="00634FB2">
        <w:rPr>
          <w:rFonts w:ascii="Times New Roman" w:eastAsia="Calibri" w:hAnsi="Times New Roman" w:cs="Times New Roman"/>
          <w:sz w:val="24"/>
          <w:szCs w:val="24"/>
        </w:rPr>
        <w:tab/>
        <w:t>Introduction</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65</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6.2.</w:t>
      </w:r>
      <w:r w:rsidRPr="00634FB2">
        <w:rPr>
          <w:rFonts w:ascii="Times New Roman" w:eastAsia="Calibri" w:hAnsi="Times New Roman" w:cs="Times New Roman"/>
          <w:sz w:val="24"/>
          <w:szCs w:val="24"/>
        </w:rPr>
        <w:tab/>
        <w:t>Conclusion</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65</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6.3.</w:t>
      </w:r>
      <w:r w:rsidRPr="00634FB2">
        <w:rPr>
          <w:rFonts w:ascii="Times New Roman" w:eastAsia="Calibri" w:hAnsi="Times New Roman" w:cs="Times New Roman"/>
          <w:sz w:val="24"/>
          <w:szCs w:val="24"/>
        </w:rPr>
        <w:tab/>
        <w:t>Future work</w:t>
      </w:r>
      <w:r w:rsidRPr="00634FB2">
        <w:rPr>
          <w:rFonts w:ascii="Times New Roman" w:eastAsia="Calibri" w:hAnsi="Times New Roman" w:cs="Times New Roman"/>
          <w:sz w:val="24"/>
          <w:szCs w:val="24"/>
        </w:rPr>
        <w:tab/>
      </w:r>
      <w:r w:rsidRPr="00634FB2">
        <w:rPr>
          <w:rFonts w:ascii="Times New Roman" w:eastAsia="Calibri" w:hAnsi="Times New Roman" w:cs="Times New Roman"/>
          <w:sz w:val="24"/>
          <w:szCs w:val="24"/>
        </w:rPr>
        <w:tab/>
        <w:t>65</w:t>
      </w:r>
    </w:p>
    <w:p w:rsidR="00634FB2" w:rsidRPr="00634FB2" w:rsidRDefault="00634FB2"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p>
    <w:p w:rsidR="00634FB2" w:rsidRPr="00634FB2" w:rsidRDefault="00634FB2" w:rsidP="00634FB2">
      <w:pPr>
        <w:tabs>
          <w:tab w:val="left" w:pos="851"/>
          <w:tab w:val="left" w:pos="2268"/>
          <w:tab w:val="left" w:pos="2835"/>
          <w:tab w:val="right" w:pos="7938"/>
        </w:tabs>
        <w:spacing w:after="0" w:line="280" w:lineRule="exact"/>
        <w:rPr>
          <w:rFonts w:ascii="Times New Roman" w:eastAsia="Calibri" w:hAnsi="Times New Roman" w:cs="Times New Roman"/>
          <w:bCs/>
          <w:sz w:val="24"/>
          <w:szCs w:val="24"/>
        </w:rPr>
      </w:pPr>
      <w:r w:rsidRPr="00634FB2">
        <w:rPr>
          <w:rFonts w:ascii="Times New Roman" w:eastAsia="Calibri" w:hAnsi="Times New Roman" w:cs="Times New Roman"/>
          <w:b/>
          <w:sz w:val="24"/>
          <w:szCs w:val="24"/>
        </w:rPr>
        <w:tab/>
        <w:t>REFERENCES</w:t>
      </w:r>
      <w:r w:rsidRPr="00634FB2">
        <w:rPr>
          <w:rFonts w:ascii="Times New Roman" w:eastAsia="Calibri" w:hAnsi="Times New Roman" w:cs="Times New Roman"/>
          <w:b/>
          <w:sz w:val="24"/>
          <w:szCs w:val="24"/>
        </w:rPr>
        <w:tab/>
      </w:r>
      <w:r w:rsidRPr="00634FB2">
        <w:rPr>
          <w:rFonts w:ascii="Times New Roman" w:eastAsia="Calibri" w:hAnsi="Times New Roman" w:cs="Times New Roman"/>
          <w:b/>
          <w:sz w:val="24"/>
          <w:szCs w:val="24"/>
        </w:rPr>
        <w:tab/>
      </w:r>
      <w:r w:rsidRPr="00634FB2">
        <w:rPr>
          <w:rFonts w:ascii="Times New Roman" w:eastAsia="Calibri" w:hAnsi="Times New Roman" w:cs="Times New Roman"/>
          <w:b/>
          <w:sz w:val="24"/>
          <w:szCs w:val="24"/>
        </w:rPr>
        <w:tab/>
      </w:r>
      <w:r w:rsidRPr="00634FB2">
        <w:rPr>
          <w:rFonts w:ascii="Times New Roman" w:eastAsia="Calibri" w:hAnsi="Times New Roman" w:cs="Times New Roman"/>
          <w:bCs/>
          <w:sz w:val="24"/>
          <w:szCs w:val="24"/>
        </w:rPr>
        <w:t>67</w:t>
      </w:r>
    </w:p>
    <w:p w:rsidR="00634FB2" w:rsidRPr="00634FB2" w:rsidRDefault="00634FB2" w:rsidP="00634FB2">
      <w:pPr>
        <w:tabs>
          <w:tab w:val="left" w:pos="851"/>
          <w:tab w:val="left" w:pos="2268"/>
          <w:tab w:val="left" w:pos="2835"/>
          <w:tab w:val="right" w:pos="7938"/>
        </w:tabs>
        <w:spacing w:after="0" w:line="280" w:lineRule="exact"/>
        <w:rPr>
          <w:rFonts w:ascii="Times New Roman" w:eastAsia="Calibri" w:hAnsi="Times New Roman" w:cs="Times New Roman"/>
          <w:bCs/>
          <w:sz w:val="24"/>
          <w:szCs w:val="24"/>
        </w:rPr>
      </w:pPr>
      <w:r w:rsidRPr="00634FB2">
        <w:rPr>
          <w:rFonts w:ascii="Times New Roman" w:eastAsia="Calibri" w:hAnsi="Times New Roman" w:cs="Times New Roman"/>
          <w:b/>
          <w:sz w:val="24"/>
          <w:szCs w:val="24"/>
        </w:rPr>
        <w:tab/>
      </w:r>
      <w:r w:rsidR="00EC5088" w:rsidRPr="00EC5088">
        <w:rPr>
          <w:rFonts w:ascii="Times New Roman" w:eastAsia="Calibri" w:hAnsi="Times New Roman" w:cs="Times New Roman"/>
          <w:b/>
          <w:sz w:val="24"/>
          <w:szCs w:val="24"/>
        </w:rPr>
        <w:t>RESEARCH OUTPUT</w:t>
      </w:r>
      <w:r w:rsidRPr="00634FB2">
        <w:rPr>
          <w:rFonts w:ascii="Times New Roman" w:eastAsia="Calibri" w:hAnsi="Times New Roman" w:cs="Times New Roman"/>
          <w:b/>
          <w:sz w:val="24"/>
          <w:szCs w:val="24"/>
        </w:rPr>
        <w:tab/>
      </w:r>
      <w:r w:rsidRPr="00634FB2">
        <w:rPr>
          <w:rFonts w:ascii="Times New Roman" w:eastAsia="Calibri" w:hAnsi="Times New Roman" w:cs="Times New Roman"/>
          <w:b/>
          <w:sz w:val="24"/>
          <w:szCs w:val="24"/>
        </w:rPr>
        <w:tab/>
      </w:r>
      <w:r w:rsidRPr="00634FB2">
        <w:rPr>
          <w:rFonts w:ascii="Times New Roman" w:eastAsia="Calibri" w:hAnsi="Times New Roman" w:cs="Times New Roman"/>
          <w:bCs/>
          <w:sz w:val="24"/>
          <w:szCs w:val="24"/>
        </w:rPr>
        <w:t>77</w:t>
      </w:r>
    </w:p>
    <w:p w:rsidR="00634FB2" w:rsidRDefault="00EC5088"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Pr>
          <w:rFonts w:ascii="Times New Roman" w:eastAsia="Calibri" w:hAnsi="Times New Roman" w:cs="Times New Roman"/>
          <w:sz w:val="24"/>
          <w:szCs w:val="24"/>
        </w:rPr>
        <w:tab/>
      </w:r>
      <w:r w:rsidRPr="00EC5088">
        <w:rPr>
          <w:rFonts w:ascii="Times New Roman" w:eastAsia="Calibri" w:hAnsi="Times New Roman" w:cs="Times New Roman"/>
          <w:b/>
          <w:sz w:val="24"/>
          <w:szCs w:val="24"/>
        </w:rPr>
        <w:t>HUMAN CAPITAL DEVELOPMENT</w:t>
      </w:r>
      <w:r>
        <w:rPr>
          <w:rFonts w:ascii="Times New Roman" w:eastAsia="Calibri" w:hAnsi="Times New Roman" w:cs="Times New Roman"/>
          <w:sz w:val="24"/>
          <w:szCs w:val="24"/>
        </w:rPr>
        <w:tab/>
      </w:r>
      <w:r>
        <w:rPr>
          <w:rFonts w:ascii="Times New Roman" w:eastAsia="Calibri" w:hAnsi="Times New Roman" w:cs="Times New Roman"/>
          <w:sz w:val="24"/>
          <w:szCs w:val="24"/>
        </w:rPr>
        <w:tab/>
        <w:t>78</w:t>
      </w:r>
    </w:p>
    <w:p w:rsidR="00EC5088" w:rsidRDefault="00EC5088"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r>
        <w:rPr>
          <w:rFonts w:ascii="Times New Roman" w:eastAsia="Calibri" w:hAnsi="Times New Roman" w:cs="Times New Roman"/>
          <w:sz w:val="24"/>
          <w:szCs w:val="24"/>
        </w:rPr>
        <w:tab/>
      </w:r>
      <w:r w:rsidRPr="00EC5088">
        <w:rPr>
          <w:rFonts w:ascii="Times New Roman" w:eastAsia="Calibri" w:hAnsi="Times New Roman" w:cs="Times New Roman"/>
          <w:b/>
          <w:sz w:val="24"/>
          <w:szCs w:val="24"/>
        </w:rPr>
        <w:t>AWARDS / ACHIEVEMENT</w:t>
      </w:r>
      <w:r>
        <w:rPr>
          <w:rFonts w:ascii="Times New Roman" w:eastAsia="Calibri" w:hAnsi="Times New Roman" w:cs="Times New Roman"/>
          <w:sz w:val="24"/>
          <w:szCs w:val="24"/>
        </w:rPr>
        <w:tab/>
      </w:r>
      <w:r>
        <w:rPr>
          <w:rFonts w:ascii="Times New Roman" w:eastAsia="Calibri" w:hAnsi="Times New Roman" w:cs="Times New Roman"/>
          <w:sz w:val="24"/>
          <w:szCs w:val="24"/>
        </w:rPr>
        <w:tab/>
        <w:t>78</w:t>
      </w:r>
    </w:p>
    <w:p w:rsidR="00EC5088" w:rsidRPr="00634FB2" w:rsidRDefault="00EC5088" w:rsidP="00634FB2">
      <w:pPr>
        <w:tabs>
          <w:tab w:val="left" w:pos="851"/>
          <w:tab w:val="left" w:pos="1985"/>
          <w:tab w:val="left" w:pos="2552"/>
          <w:tab w:val="right" w:pos="7938"/>
        </w:tabs>
        <w:spacing w:after="0" w:line="280" w:lineRule="exact"/>
        <w:rPr>
          <w:rFonts w:ascii="Times New Roman" w:eastAsia="Calibri" w:hAnsi="Times New Roman" w:cs="Times New Roman"/>
          <w:sz w:val="24"/>
          <w:szCs w:val="24"/>
        </w:rPr>
      </w:pPr>
    </w:p>
    <w:p w:rsidR="00634FB2" w:rsidRPr="00634FB2" w:rsidRDefault="00634FB2" w:rsidP="00634FB2">
      <w:pPr>
        <w:spacing w:after="0" w:line="240" w:lineRule="auto"/>
        <w:rPr>
          <w:rFonts w:ascii="Times New Roman" w:eastAsia="Calibri" w:hAnsi="Times New Roman" w:cs="Times New Roman"/>
          <w:b/>
          <w:sz w:val="24"/>
          <w:szCs w:val="24"/>
        </w:rPr>
        <w:sectPr w:rsidR="00634FB2" w:rsidRPr="00634FB2" w:rsidSect="004D76A4">
          <w:headerReference w:type="default" r:id="rId13"/>
          <w:pgSz w:w="12240" w:h="15840"/>
          <w:pgMar w:top="1418" w:right="1418" w:bottom="1418" w:left="1418" w:header="709" w:footer="709" w:gutter="0"/>
          <w:pgNumType w:fmt="lowerRoman"/>
          <w:cols w:space="708"/>
          <w:titlePg/>
          <w:docGrid w:linePitch="360"/>
        </w:sectPr>
      </w:pPr>
    </w:p>
    <w:p w:rsidR="00634FB2" w:rsidRPr="00634FB2" w:rsidRDefault="00634FB2" w:rsidP="00634FB2">
      <w:pPr>
        <w:keepNext/>
        <w:keepLines/>
        <w:spacing w:after="0" w:line="280" w:lineRule="exact"/>
        <w:ind w:left="720" w:hanging="720"/>
        <w:jc w:val="center"/>
        <w:outlineLvl w:val="0"/>
        <w:rPr>
          <w:rFonts w:ascii="Times New Roman" w:eastAsia="Times New Roman" w:hAnsi="Times New Roman" w:cs="Times New Roman"/>
          <w:b/>
          <w:bCs/>
          <w:caps/>
          <w:color w:val="000000"/>
          <w:sz w:val="28"/>
          <w:szCs w:val="36"/>
        </w:rPr>
      </w:pPr>
      <w:bookmarkStart w:id="0" w:name="_Toc248491743"/>
      <w:bookmarkStart w:id="1" w:name="_Toc251757529"/>
      <w:bookmarkStart w:id="2" w:name="_Toc255860133"/>
      <w:bookmarkStart w:id="3" w:name="_Toc266097152"/>
      <w:bookmarkStart w:id="4" w:name="_Toc266879207"/>
      <w:bookmarkStart w:id="5" w:name="_Toc266879930"/>
      <w:bookmarkStart w:id="6" w:name="_Toc266880026"/>
      <w:bookmarkStart w:id="7" w:name="_Toc267088950"/>
      <w:bookmarkStart w:id="8" w:name="_Toc268349912"/>
      <w:bookmarkStart w:id="9" w:name="_Toc268515360"/>
      <w:bookmarkStart w:id="10" w:name="_Toc245369159"/>
      <w:r w:rsidRPr="00634FB2">
        <w:rPr>
          <w:rFonts w:ascii="Times New Roman" w:eastAsia="Times New Roman" w:hAnsi="Times New Roman" w:cs="Times New Roman"/>
          <w:b/>
          <w:bCs/>
          <w:caps/>
          <w:color w:val="000000"/>
          <w:sz w:val="28"/>
          <w:szCs w:val="36"/>
        </w:rPr>
        <w:lastRenderedPageBreak/>
        <w:t>CHAPTER</w:t>
      </w:r>
      <w:r w:rsidRPr="00634FB2">
        <w:rPr>
          <w:rFonts w:ascii="Times New Roman" w:eastAsia="Calibri" w:hAnsi="Times New Roman" w:cs="Times New Roman"/>
          <w:b/>
          <w:bCs/>
          <w:caps/>
          <w:color w:val="000000"/>
          <w:sz w:val="28"/>
          <w:szCs w:val="36"/>
        </w:rPr>
        <w:t xml:space="preserve"> </w:t>
      </w:r>
      <w:r w:rsidRPr="00634FB2">
        <w:rPr>
          <w:rFonts w:ascii="Times New Roman" w:eastAsia="Times New Roman" w:hAnsi="Times New Roman" w:cs="Times New Roman"/>
          <w:b/>
          <w:bCs/>
          <w:caps/>
          <w:color w:val="000000"/>
          <w:sz w:val="28"/>
          <w:szCs w:val="36"/>
        </w:rPr>
        <w:t>1</w:t>
      </w:r>
      <w:bookmarkEnd w:id="0"/>
      <w:bookmarkEnd w:id="1"/>
      <w:bookmarkEnd w:id="2"/>
      <w:bookmarkEnd w:id="3"/>
      <w:bookmarkEnd w:id="4"/>
      <w:bookmarkEnd w:id="5"/>
      <w:bookmarkEnd w:id="6"/>
      <w:bookmarkEnd w:id="7"/>
      <w:bookmarkEnd w:id="8"/>
      <w:bookmarkEnd w:id="9"/>
    </w:p>
    <w:p w:rsidR="00634FB2" w:rsidRPr="00634FB2" w:rsidRDefault="00634FB2" w:rsidP="00634FB2">
      <w:pPr>
        <w:keepNext/>
        <w:keepLines/>
        <w:spacing w:after="0" w:line="280" w:lineRule="exact"/>
        <w:ind w:left="720" w:hanging="720"/>
        <w:jc w:val="center"/>
        <w:outlineLvl w:val="0"/>
        <w:rPr>
          <w:rFonts w:ascii="Times New Roman" w:eastAsia="Times New Roman" w:hAnsi="Times New Roman" w:cs="Times New Roman"/>
          <w:b/>
          <w:bCs/>
          <w:caps/>
          <w:color w:val="000000"/>
          <w:sz w:val="28"/>
          <w:szCs w:val="36"/>
        </w:rPr>
      </w:pPr>
    </w:p>
    <w:p w:rsidR="00634FB2" w:rsidRPr="00634FB2" w:rsidRDefault="00634FB2" w:rsidP="00634FB2">
      <w:pPr>
        <w:keepNext/>
        <w:keepLines/>
        <w:spacing w:after="0" w:line="280" w:lineRule="exact"/>
        <w:ind w:left="720" w:hanging="720"/>
        <w:jc w:val="center"/>
        <w:outlineLvl w:val="0"/>
        <w:rPr>
          <w:rFonts w:ascii="Times New Roman" w:eastAsia="Times New Roman" w:hAnsi="Times New Roman" w:cs="Times New Roman"/>
          <w:b/>
          <w:bCs/>
          <w:caps/>
          <w:color w:val="000000"/>
          <w:sz w:val="28"/>
          <w:szCs w:val="36"/>
        </w:rPr>
      </w:pPr>
    </w:p>
    <w:p w:rsidR="00634FB2" w:rsidRPr="00634FB2" w:rsidRDefault="00634FB2" w:rsidP="00634FB2">
      <w:pPr>
        <w:keepNext/>
        <w:keepLines/>
        <w:spacing w:after="0" w:line="280" w:lineRule="exact"/>
        <w:ind w:left="720" w:hanging="720"/>
        <w:jc w:val="center"/>
        <w:outlineLvl w:val="0"/>
        <w:rPr>
          <w:rFonts w:ascii="Times New Roman" w:eastAsia="Times New Roman" w:hAnsi="Times New Roman" w:cs="Times New Roman"/>
          <w:b/>
          <w:bCs/>
          <w:caps/>
          <w:color w:val="000000"/>
          <w:sz w:val="28"/>
          <w:szCs w:val="36"/>
        </w:rPr>
      </w:pPr>
    </w:p>
    <w:p w:rsidR="00634FB2" w:rsidRPr="00634FB2" w:rsidRDefault="00634FB2" w:rsidP="00634FB2">
      <w:pPr>
        <w:keepNext/>
        <w:keepLines/>
        <w:spacing w:after="0" w:line="280" w:lineRule="exact"/>
        <w:jc w:val="center"/>
        <w:outlineLvl w:val="0"/>
        <w:rPr>
          <w:rFonts w:ascii="Times New Roman" w:eastAsia="Times New Roman" w:hAnsi="Times New Roman" w:cs="Times New Roman"/>
          <w:b/>
          <w:bCs/>
          <w:caps/>
          <w:sz w:val="28"/>
          <w:szCs w:val="36"/>
        </w:rPr>
      </w:pPr>
      <w:bookmarkStart w:id="11" w:name="_Toc250894298"/>
      <w:bookmarkStart w:id="12" w:name="_Toc248491744"/>
      <w:bookmarkStart w:id="13" w:name="_Toc251757530"/>
      <w:bookmarkStart w:id="14" w:name="_Toc255860134"/>
      <w:bookmarkStart w:id="15" w:name="_Toc266097153"/>
      <w:bookmarkStart w:id="16" w:name="_Toc266879931"/>
      <w:bookmarkStart w:id="17" w:name="_Toc267088951"/>
      <w:bookmarkStart w:id="18" w:name="_Toc268349913"/>
      <w:bookmarkStart w:id="19" w:name="_Toc268515361"/>
      <w:bookmarkEnd w:id="10"/>
      <w:r w:rsidRPr="00634FB2">
        <w:rPr>
          <w:rFonts w:ascii="Times New Roman" w:eastAsia="Times New Roman" w:hAnsi="Times New Roman" w:cs="Times New Roman"/>
          <w:b/>
          <w:bCs/>
          <w:caps/>
          <w:sz w:val="28"/>
          <w:szCs w:val="36"/>
        </w:rPr>
        <w:t>INTRODUCTION</w:t>
      </w:r>
      <w:bookmarkEnd w:id="11"/>
      <w:bookmarkEnd w:id="12"/>
      <w:bookmarkEnd w:id="13"/>
      <w:bookmarkEnd w:id="14"/>
      <w:bookmarkEnd w:id="15"/>
      <w:bookmarkEnd w:id="16"/>
      <w:bookmarkEnd w:id="17"/>
      <w:bookmarkEnd w:id="18"/>
      <w:bookmarkEnd w:id="19"/>
    </w:p>
    <w:p w:rsidR="00634FB2" w:rsidRPr="00634FB2" w:rsidRDefault="00634FB2" w:rsidP="00634FB2">
      <w:pPr>
        <w:keepNext/>
        <w:keepLines/>
        <w:spacing w:after="0" w:line="280" w:lineRule="exact"/>
        <w:jc w:val="center"/>
        <w:outlineLvl w:val="0"/>
        <w:rPr>
          <w:rFonts w:ascii="Times New Roman" w:eastAsia="Times New Roman" w:hAnsi="Times New Roman" w:cs="Times New Roman"/>
          <w:b/>
          <w:bCs/>
          <w:caps/>
          <w:sz w:val="28"/>
          <w:szCs w:val="36"/>
        </w:rPr>
      </w:pPr>
    </w:p>
    <w:p w:rsidR="00634FB2" w:rsidRPr="00634FB2" w:rsidRDefault="00634FB2" w:rsidP="00634FB2">
      <w:pPr>
        <w:keepNext/>
        <w:keepLines/>
        <w:spacing w:after="0" w:line="280" w:lineRule="exact"/>
        <w:jc w:val="center"/>
        <w:outlineLvl w:val="0"/>
        <w:rPr>
          <w:rFonts w:ascii="Times New Roman" w:eastAsia="Times New Roman" w:hAnsi="Times New Roman" w:cs="Times New Roman"/>
          <w:b/>
          <w:bCs/>
          <w:caps/>
          <w:sz w:val="28"/>
          <w:szCs w:val="36"/>
        </w:rPr>
      </w:pPr>
    </w:p>
    <w:p w:rsidR="00634FB2" w:rsidRPr="00634FB2" w:rsidRDefault="00634FB2" w:rsidP="00634FB2">
      <w:pPr>
        <w:keepNext/>
        <w:keepLines/>
        <w:spacing w:after="0" w:line="280" w:lineRule="exact"/>
        <w:outlineLvl w:val="0"/>
        <w:rPr>
          <w:rFonts w:ascii="Times New Roman" w:eastAsia="Times New Roman" w:hAnsi="Times New Roman" w:cs="Times New Roman"/>
          <w:b/>
          <w:bCs/>
          <w:caps/>
          <w:sz w:val="28"/>
          <w:szCs w:val="36"/>
        </w:rPr>
      </w:pPr>
    </w:p>
    <w:p w:rsidR="00634FB2" w:rsidRPr="00634FB2" w:rsidRDefault="00634FB2" w:rsidP="00634FB2">
      <w:pPr>
        <w:keepNext/>
        <w:numPr>
          <w:ilvl w:val="1"/>
          <w:numId w:val="14"/>
        </w:numPr>
        <w:spacing w:after="0" w:line="280" w:lineRule="exact"/>
        <w:rPr>
          <w:rFonts w:ascii="Times New Roman" w:eastAsia="Times New Roman" w:hAnsi="Times New Roman" w:cs="Times New Roman"/>
          <w:b/>
          <w:bCs/>
          <w:sz w:val="24"/>
          <w:szCs w:val="36"/>
        </w:rPr>
      </w:pPr>
      <w:bookmarkStart w:id="20" w:name="_Toc250894299"/>
      <w:bookmarkStart w:id="21" w:name="_Toc248491745"/>
      <w:bookmarkStart w:id="22" w:name="_Toc245369160"/>
      <w:bookmarkStart w:id="23" w:name="_Toc251757531"/>
      <w:bookmarkStart w:id="24" w:name="_Toc255860135"/>
      <w:bookmarkStart w:id="25" w:name="_Toc266097154"/>
      <w:bookmarkStart w:id="26" w:name="_Toc266879932"/>
      <w:bookmarkStart w:id="27" w:name="_Toc267088952"/>
      <w:bookmarkStart w:id="28" w:name="_Toc268349914"/>
      <w:bookmarkStart w:id="29" w:name="_Toc268515362"/>
      <w:r w:rsidRPr="00634FB2">
        <w:rPr>
          <w:rFonts w:ascii="Times New Roman" w:eastAsia="Times New Roman" w:hAnsi="Times New Roman" w:cs="Times New Roman"/>
          <w:b/>
          <w:bCs/>
          <w:sz w:val="24"/>
          <w:szCs w:val="36"/>
        </w:rPr>
        <w:t>Research Background</w:t>
      </w:r>
      <w:bookmarkEnd w:id="20"/>
      <w:bookmarkEnd w:id="21"/>
      <w:bookmarkEnd w:id="22"/>
      <w:bookmarkEnd w:id="23"/>
      <w:bookmarkEnd w:id="24"/>
      <w:bookmarkEnd w:id="25"/>
      <w:bookmarkEnd w:id="26"/>
      <w:bookmarkEnd w:id="27"/>
      <w:bookmarkEnd w:id="28"/>
      <w:bookmarkEnd w:id="29"/>
    </w:p>
    <w:p w:rsidR="00634FB2" w:rsidRPr="00634FB2" w:rsidRDefault="00634FB2" w:rsidP="00634FB2">
      <w:pPr>
        <w:keepNext/>
        <w:spacing w:after="0" w:line="280" w:lineRule="exact"/>
        <w:rPr>
          <w:rFonts w:ascii="Times New Roman" w:eastAsia="Times New Roman" w:hAnsi="Times New Roman" w:cs="Times New Roman"/>
          <w:b/>
          <w:bCs/>
          <w:sz w:val="24"/>
          <w:szCs w:val="36"/>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lang w:val="en-MY"/>
        </w:rPr>
      </w:pPr>
      <w:r w:rsidRPr="00634FB2">
        <w:rPr>
          <w:rFonts w:ascii="Times New Roman" w:eastAsia="Calibri" w:hAnsi="Times New Roman" w:cs="Times New Roman"/>
          <w:sz w:val="24"/>
          <w:szCs w:val="24"/>
          <w:lang w:val="en-MY"/>
        </w:rPr>
        <w:t xml:space="preserve">Recently, there is strong and increasing interest in developing selective, cost effective chemical sensors and biosensors </w:t>
      </w:r>
      <w:fldSimple w:instr=" REF _Ref268103162 \r \h  \* MERGEFORMAT ">
        <w:r w:rsidR="00B17CC4" w:rsidRPr="00B17CC4">
          <w:rPr>
            <w:rFonts w:ascii="Times New Roman" w:eastAsia="Calibri" w:hAnsi="Times New Roman" w:cs="Times New Roman"/>
            <w:sz w:val="24"/>
            <w:szCs w:val="24"/>
            <w:lang w:val="en-MY"/>
          </w:rPr>
          <w:t>[1]</w:t>
        </w:r>
      </w:fldSimple>
      <w:r w:rsidRPr="00634FB2">
        <w:rPr>
          <w:rFonts w:ascii="Times New Roman" w:eastAsia="Calibri" w:hAnsi="Times New Roman" w:cs="Times New Roman"/>
          <w:sz w:val="24"/>
          <w:szCs w:val="24"/>
          <w:lang w:val="en-MY"/>
        </w:rPr>
        <w:t>.  It was reported that the</w:t>
      </w:r>
      <w:r w:rsidRPr="00634FB2">
        <w:rPr>
          <w:rFonts w:ascii="Times New Roman" w:eastAsia="Calibri" w:hAnsi="Times New Roman" w:cs="Times New Roman"/>
          <w:color w:val="000000"/>
          <w:sz w:val="24"/>
          <w:szCs w:val="24"/>
          <w:lang w:val="en-MY"/>
        </w:rPr>
        <w:t xml:space="preserve"> global sensor market grew at an average annual rate of 4.5% between 2000 and 2008 and is expected to reach USD $61.4 billion by </w:t>
      </w:r>
      <w:r w:rsidRPr="00634FB2">
        <w:rPr>
          <w:rFonts w:ascii="Times New Roman" w:eastAsia="Calibri" w:hAnsi="Times New Roman" w:cs="Times New Roman"/>
          <w:sz w:val="24"/>
          <w:szCs w:val="24"/>
          <w:lang w:val="en-MY"/>
        </w:rPr>
        <w:t>2010.</w:t>
      </w:r>
      <w:r w:rsidRPr="00634FB2">
        <w:rPr>
          <w:rFonts w:ascii="Times New Roman" w:eastAsia="Calibri" w:hAnsi="Times New Roman" w:cs="Times New Roman"/>
          <w:color w:val="000000"/>
          <w:sz w:val="24"/>
          <w:szCs w:val="24"/>
          <w:lang w:val="en-MY"/>
        </w:rPr>
        <w:t xml:space="preserve"> Chemical sensor market represents the largest segment; around USD $11.5 billion of value in various applications such chemical detection in gas-phase as well as liquid-phase </w:t>
      </w:r>
      <w:fldSimple w:instr=" REF _Ref268103162 \r \h  \* MERGEFORMAT ">
        <w:r w:rsidR="00B17CC4" w:rsidRPr="00B17CC4">
          <w:rPr>
            <w:rFonts w:ascii="Times New Roman" w:eastAsia="Calibri" w:hAnsi="Times New Roman" w:cs="Times New Roman"/>
            <w:color w:val="000000"/>
            <w:sz w:val="24"/>
            <w:szCs w:val="24"/>
            <w:lang w:val="en-MY"/>
          </w:rPr>
          <w:t>[1]</w:t>
        </w:r>
      </w:fldSimple>
      <w:r w:rsidRPr="00634FB2">
        <w:rPr>
          <w:rFonts w:ascii="Times New Roman" w:eastAsia="Calibri" w:hAnsi="Times New Roman" w:cs="Times New Roman"/>
          <w:color w:val="000000"/>
          <w:sz w:val="24"/>
          <w:szCs w:val="24"/>
          <w:lang w:val="en-MY"/>
        </w:rPr>
        <w:t xml:space="preserve">, </w:t>
      </w:r>
      <w:fldSimple w:instr=" REF _Ref268103194 \r \h  \* MERGEFORMAT ">
        <w:r w:rsidR="00B17CC4" w:rsidRPr="00B17CC4">
          <w:rPr>
            <w:rFonts w:ascii="Times New Roman" w:eastAsia="Calibri" w:hAnsi="Times New Roman" w:cs="Times New Roman"/>
            <w:color w:val="000000"/>
            <w:sz w:val="24"/>
            <w:szCs w:val="24"/>
            <w:lang w:val="en-MY"/>
          </w:rPr>
          <w:t>[2]</w:t>
        </w:r>
      </w:fldSimple>
      <w:r w:rsidRPr="00634FB2">
        <w:rPr>
          <w:rFonts w:ascii="Times New Roman" w:eastAsia="Calibri" w:hAnsi="Times New Roman" w:cs="Times New Roman"/>
          <w:color w:val="000000"/>
          <w:sz w:val="24"/>
          <w:szCs w:val="24"/>
          <w:lang w:val="en-MY"/>
        </w:rPr>
        <w:t>.  Many chemical and biological processes depend on pH value with a wide applications ranging from medicine, biotechnology and environmental monitoring like controlling the level of pollution in drinking water, drug industries to defence and security purposes including anti-bioterrorism and biological warfare-</w:t>
      </w:r>
      <w:r w:rsidRPr="00634FB2">
        <w:rPr>
          <w:rFonts w:ascii="Times New Roman" w:eastAsia="Calibri" w:hAnsi="Times New Roman" w:cs="Times New Roman"/>
          <w:sz w:val="24"/>
          <w:szCs w:val="24"/>
          <w:lang w:val="en-MY"/>
        </w:rPr>
        <w:t xml:space="preserve">agents </w:t>
      </w:r>
      <w:fldSimple w:instr=" REF _Ref250935637 \r \h  \* MERGEFORMAT ">
        <w:r w:rsidR="00B17CC4" w:rsidRPr="00B17CC4">
          <w:rPr>
            <w:rFonts w:ascii="Times New Roman" w:eastAsia="Calibri" w:hAnsi="Times New Roman" w:cs="Times New Roman"/>
            <w:sz w:val="24"/>
            <w:szCs w:val="24"/>
            <w:lang w:val="en-MY"/>
          </w:rPr>
          <w:t>[3]</w:t>
        </w:r>
      </w:fldSimple>
      <w:r w:rsidRPr="00634FB2">
        <w:rPr>
          <w:rFonts w:ascii="Times New Roman" w:eastAsia="Calibri" w:hAnsi="Times New Roman" w:cs="Times New Roman"/>
          <w:sz w:val="24"/>
          <w:szCs w:val="24"/>
          <w:lang w:val="en-MY"/>
        </w:rPr>
        <w:t xml:space="preserve"> - </w:t>
      </w:r>
      <w:fldSimple w:instr=" REF _Ref243561335 \r \h  \* MERGEFORMAT ">
        <w:r w:rsidR="00B17CC4" w:rsidRPr="00B17CC4">
          <w:rPr>
            <w:rFonts w:ascii="Times New Roman" w:eastAsia="Calibri" w:hAnsi="Times New Roman" w:cs="Times New Roman"/>
            <w:sz w:val="24"/>
            <w:szCs w:val="24"/>
            <w:lang w:val="en-MY"/>
          </w:rPr>
          <w:t>[11]</w:t>
        </w:r>
      </w:fldSimple>
      <w:r w:rsidRPr="00634FB2">
        <w:rPr>
          <w:rFonts w:ascii="Times New Roman" w:eastAsia="Calibri" w:hAnsi="Times New Roman" w:cs="Times New Roman"/>
          <w:sz w:val="24"/>
          <w:szCs w:val="24"/>
          <w:lang w:val="en-MY"/>
        </w:rPr>
        <w:t>.  Such</w:t>
      </w:r>
      <w:r w:rsidRPr="00634FB2">
        <w:rPr>
          <w:rFonts w:ascii="Times New Roman" w:eastAsia="Calibri" w:hAnsi="Times New Roman" w:cs="Times New Roman"/>
          <w:color w:val="000000"/>
          <w:sz w:val="24"/>
          <w:szCs w:val="24"/>
          <w:lang w:val="en-MY"/>
        </w:rPr>
        <w:t xml:space="preserve"> demands for an advanced pH sensing technology have led to increase attention on development of chip-base ion sensor</w:t>
      </w:r>
      <w:r w:rsidRPr="00634FB2">
        <w:rPr>
          <w:rFonts w:ascii="Times New Roman" w:eastAsia="Calibri" w:hAnsi="Times New Roman" w:cs="Times New Roman"/>
          <w:color w:val="000000"/>
          <w:lang w:val="en-MY"/>
        </w:rPr>
        <w:t xml:space="preserve">.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In the field of pH sensors, the most prominent and most extensively studied devices are ion selective field effect transistors (ISFETs), which were introduced by Bergveld in 1970 </w:t>
      </w:r>
      <w:fldSimple w:instr=" REF _Ref243561373 \r \h  \* MERGEFORMAT ">
        <w:r w:rsidR="00B17CC4" w:rsidRPr="00B17CC4">
          <w:rPr>
            <w:rFonts w:ascii="Times New Roman" w:eastAsia="Calibri" w:hAnsi="Times New Roman" w:cs="Times New Roman"/>
            <w:color w:val="000000"/>
            <w:sz w:val="24"/>
            <w:lang w:val="en-MY"/>
          </w:rPr>
          <w:t>[12]</w:t>
        </w:r>
      </w:fldSimple>
      <w:r w:rsidRPr="00634FB2">
        <w:rPr>
          <w:rFonts w:ascii="Times New Roman" w:eastAsia="Calibri" w:hAnsi="Times New Roman" w:cs="Times New Roman"/>
          <w:color w:val="000000"/>
          <w:sz w:val="24"/>
          <w:lang w:val="en-MY"/>
        </w:rPr>
        <w:t xml:space="preserve">.  An ISFET is one of the basic structural elements of a new generation of chemical sensors and biosensors.  It drew attention as a novel chemical sensor achieving compactness, low cost, high input and low output impedances compare to conventional pH-glass electrodes.  ISFETs are field effect transistors which have the same structure with a MOSFET but the gate metal contact has been replaced with electrolyte solution and a reference electrode.  The device function is based on the fact that at the interface of the gate and the solution an electric potential difference (depends on the composition of the solution like ion concentration the in solution) occur and ISFET measures the ion concentration by measuring this </w:t>
      </w:r>
      <w:r w:rsidRPr="00634FB2">
        <w:rPr>
          <w:rFonts w:ascii="Times New Roman" w:eastAsia="Calibri" w:hAnsi="Times New Roman" w:cs="Times New Roman"/>
          <w:sz w:val="24"/>
          <w:lang w:val="en-MY"/>
        </w:rPr>
        <w:t xml:space="preserve">potential </w:t>
      </w:r>
      <w:fldSimple w:instr=" REF _Ref250935637 \r \h  \* MERGEFORMAT ">
        <w:r w:rsidR="00B17CC4" w:rsidRPr="00B17CC4">
          <w:rPr>
            <w:rFonts w:ascii="Times New Roman" w:eastAsia="Calibri" w:hAnsi="Times New Roman" w:cs="Times New Roman"/>
            <w:sz w:val="24"/>
            <w:lang w:val="en-MY"/>
          </w:rPr>
          <w:t>[3]</w:t>
        </w:r>
      </w:fldSimple>
      <w:r w:rsidRPr="00634FB2">
        <w:rPr>
          <w:rFonts w:ascii="Times New Roman" w:eastAsia="Calibri" w:hAnsi="Times New Roman" w:cs="Times New Roman"/>
          <w:sz w:val="24"/>
          <w:lang w:val="en-MY"/>
        </w:rPr>
        <w:t xml:space="preserve">.  </w:t>
      </w:r>
      <w:r w:rsidRPr="00634FB2">
        <w:rPr>
          <w:rFonts w:ascii="Times New Roman" w:eastAsia="Calibri" w:hAnsi="Times New Roman" w:cs="Times New Roman"/>
          <w:color w:val="000000"/>
          <w:sz w:val="24"/>
          <w:lang w:val="en-MY"/>
        </w:rPr>
        <w:t>ISFET’s have been developed to measure pH and a variety of other ions like Na</w:t>
      </w:r>
      <w:r w:rsidRPr="00634FB2">
        <w:rPr>
          <w:rFonts w:ascii="Times New Roman" w:eastAsia="Calibri" w:hAnsi="Times New Roman" w:cs="Times New Roman"/>
          <w:color w:val="000000"/>
          <w:sz w:val="24"/>
          <w:vertAlign w:val="superscript"/>
          <w:lang w:val="en-MY"/>
        </w:rPr>
        <w:t>+</w:t>
      </w:r>
      <w:r w:rsidRPr="00634FB2">
        <w:rPr>
          <w:rFonts w:ascii="Times New Roman" w:eastAsia="Calibri" w:hAnsi="Times New Roman" w:cs="Times New Roman"/>
          <w:color w:val="000000"/>
          <w:sz w:val="24"/>
          <w:lang w:val="en-MY"/>
        </w:rPr>
        <w:t xml:space="preserve">, depend on the sensitive membrane layer which goes on top of gate insulator </w:t>
      </w:r>
      <w:r w:rsidR="00E81FB1" w:rsidRPr="00634FB2">
        <w:rPr>
          <w:rFonts w:ascii="Times New Roman" w:eastAsia="Calibri" w:hAnsi="Times New Roman" w:cs="Times New Roman"/>
          <w:color w:val="000000"/>
          <w:sz w:val="24"/>
          <w:lang w:val="en-MY"/>
        </w:rPr>
        <w:fldChar w:fldCharType="begin"/>
      </w:r>
      <w:r w:rsidRPr="00634FB2">
        <w:rPr>
          <w:rFonts w:ascii="Times New Roman" w:eastAsia="Calibri" w:hAnsi="Times New Roman" w:cs="Times New Roman"/>
          <w:color w:val="000000"/>
          <w:sz w:val="24"/>
          <w:lang w:val="en-MY"/>
        </w:rPr>
        <w:instrText xml:space="preserve"> REF _Ref268104243 \r \h </w:instrText>
      </w:r>
      <w:r w:rsidR="00E81FB1" w:rsidRPr="00634FB2">
        <w:rPr>
          <w:rFonts w:ascii="Times New Roman" w:eastAsia="Calibri" w:hAnsi="Times New Roman" w:cs="Times New Roman"/>
          <w:color w:val="000000"/>
          <w:sz w:val="24"/>
          <w:lang w:val="en-MY"/>
        </w:rPr>
      </w:r>
      <w:r w:rsidR="00E81FB1" w:rsidRPr="00634FB2">
        <w:rPr>
          <w:rFonts w:ascii="Times New Roman" w:eastAsia="Calibri" w:hAnsi="Times New Roman" w:cs="Times New Roman"/>
          <w:color w:val="000000"/>
          <w:sz w:val="24"/>
          <w:lang w:val="en-MY"/>
        </w:rPr>
        <w:fldChar w:fldCharType="separate"/>
      </w:r>
      <w:r w:rsidR="00B17CC4">
        <w:rPr>
          <w:rFonts w:ascii="Times New Roman" w:eastAsia="Calibri" w:hAnsi="Times New Roman" w:cs="Times New Roman"/>
          <w:color w:val="000000"/>
          <w:sz w:val="24"/>
          <w:lang w:val="en-MY"/>
        </w:rPr>
        <w:t>[13]</w:t>
      </w:r>
      <w:r w:rsidR="00E81FB1" w:rsidRPr="00634FB2">
        <w:rPr>
          <w:rFonts w:ascii="Times New Roman" w:eastAsia="Calibri" w:hAnsi="Times New Roman" w:cs="Times New Roman"/>
          <w:color w:val="000000"/>
          <w:sz w:val="24"/>
          <w:lang w:val="en-MY"/>
        </w:rPr>
        <w:fldChar w:fldCharType="end"/>
      </w:r>
      <w:r w:rsidRPr="00634FB2">
        <w:rPr>
          <w:rFonts w:ascii="Times New Roman" w:eastAsia="Calibri" w:hAnsi="Times New Roman" w:cs="Times New Roman"/>
          <w:color w:val="000000"/>
          <w:sz w:val="24"/>
          <w:lang w:val="en-MY"/>
        </w:rPr>
        <w:t xml:space="preserve"> </w:t>
      </w:r>
      <w:r w:rsidR="00E81FB1" w:rsidRPr="00634FB2">
        <w:rPr>
          <w:rFonts w:ascii="Times New Roman" w:eastAsia="Calibri" w:hAnsi="Times New Roman" w:cs="Times New Roman"/>
          <w:color w:val="000000"/>
          <w:sz w:val="24"/>
          <w:lang w:val="en-MY"/>
        </w:rPr>
        <w:fldChar w:fldCharType="begin"/>
      </w:r>
      <w:r w:rsidRPr="00634FB2">
        <w:rPr>
          <w:rFonts w:ascii="Times New Roman" w:eastAsia="Calibri" w:hAnsi="Times New Roman" w:cs="Times New Roman"/>
          <w:color w:val="000000"/>
          <w:sz w:val="24"/>
          <w:lang w:val="en-MY"/>
        </w:rPr>
        <w:instrText xml:space="preserve"> REF _Ref268104723 \r \h </w:instrText>
      </w:r>
      <w:r w:rsidR="00E81FB1" w:rsidRPr="00634FB2">
        <w:rPr>
          <w:rFonts w:ascii="Times New Roman" w:eastAsia="Calibri" w:hAnsi="Times New Roman" w:cs="Times New Roman"/>
          <w:color w:val="000000"/>
          <w:sz w:val="24"/>
          <w:lang w:val="en-MY"/>
        </w:rPr>
      </w:r>
      <w:r w:rsidR="00E81FB1" w:rsidRPr="00634FB2">
        <w:rPr>
          <w:rFonts w:ascii="Times New Roman" w:eastAsia="Calibri" w:hAnsi="Times New Roman" w:cs="Times New Roman"/>
          <w:color w:val="000000"/>
          <w:sz w:val="24"/>
          <w:lang w:val="en-MY"/>
        </w:rPr>
        <w:fldChar w:fldCharType="separate"/>
      </w:r>
      <w:r w:rsidR="00B17CC4">
        <w:rPr>
          <w:rFonts w:ascii="Times New Roman" w:eastAsia="Calibri" w:hAnsi="Times New Roman" w:cs="Times New Roman"/>
          <w:color w:val="000000"/>
          <w:sz w:val="24"/>
          <w:lang w:val="en-MY"/>
        </w:rPr>
        <w:t>[14]</w:t>
      </w:r>
      <w:r w:rsidR="00E81FB1" w:rsidRPr="00634FB2">
        <w:rPr>
          <w:rFonts w:ascii="Times New Roman" w:eastAsia="Calibri" w:hAnsi="Times New Roman" w:cs="Times New Roman"/>
          <w:color w:val="000000"/>
          <w:sz w:val="24"/>
          <w:lang w:val="en-MY"/>
        </w:rPr>
        <w:fldChar w:fldCharType="end"/>
      </w:r>
      <w:r w:rsidRPr="00634FB2">
        <w:rPr>
          <w:rFonts w:ascii="Times New Roman" w:eastAsia="Calibri" w:hAnsi="Times New Roman" w:cs="Times New Roman"/>
          <w:color w:val="000000"/>
          <w:sz w:val="24"/>
          <w:lang w:val="en-MY"/>
        </w:rPr>
        <w:t xml:space="preserve">.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In term of material for pH sensor, silicon is still widely used due to its low cost, reproducible and controllable electronic </w:t>
      </w:r>
      <w:proofErr w:type="gramStart"/>
      <w:r w:rsidRPr="00634FB2">
        <w:rPr>
          <w:rFonts w:ascii="Times New Roman" w:eastAsia="Calibri" w:hAnsi="Times New Roman" w:cs="Times New Roman"/>
          <w:color w:val="000000"/>
          <w:sz w:val="24"/>
          <w:lang w:val="en-MY"/>
        </w:rPr>
        <w:t>response</w:t>
      </w:r>
      <w:proofErr w:type="gramEnd"/>
      <w:r w:rsidR="00E81FB1" w:rsidRPr="00634FB2">
        <w:rPr>
          <w:rFonts w:ascii="Times New Roman" w:eastAsia="Calibri" w:hAnsi="Times New Roman" w:cs="Times New Roman"/>
          <w:color w:val="000000"/>
          <w:sz w:val="24"/>
          <w:lang w:val="en-MY"/>
        </w:rPr>
        <w:fldChar w:fldCharType="begin"/>
      </w:r>
      <w:r w:rsidRPr="00634FB2">
        <w:rPr>
          <w:rFonts w:ascii="Times New Roman" w:eastAsia="Calibri" w:hAnsi="Times New Roman" w:cs="Times New Roman"/>
          <w:color w:val="000000"/>
          <w:sz w:val="24"/>
          <w:lang w:val="en-MY"/>
        </w:rPr>
        <w:instrText xml:space="preserve"> REF _Ref268106091 \r \h </w:instrText>
      </w:r>
      <w:r w:rsidR="00E81FB1" w:rsidRPr="00634FB2">
        <w:rPr>
          <w:rFonts w:ascii="Times New Roman" w:eastAsia="Calibri" w:hAnsi="Times New Roman" w:cs="Times New Roman"/>
          <w:color w:val="000000"/>
          <w:sz w:val="24"/>
          <w:lang w:val="en-MY"/>
        </w:rPr>
      </w:r>
      <w:r w:rsidR="00E81FB1" w:rsidRPr="00634FB2">
        <w:rPr>
          <w:rFonts w:ascii="Times New Roman" w:eastAsia="Calibri" w:hAnsi="Times New Roman" w:cs="Times New Roman"/>
          <w:color w:val="000000"/>
          <w:sz w:val="24"/>
          <w:lang w:val="en-MY"/>
        </w:rPr>
        <w:fldChar w:fldCharType="separate"/>
      </w:r>
      <w:r w:rsidR="00B17CC4">
        <w:rPr>
          <w:rFonts w:ascii="Times New Roman" w:eastAsia="Calibri" w:hAnsi="Times New Roman" w:cs="Times New Roman"/>
          <w:color w:val="000000"/>
          <w:sz w:val="24"/>
          <w:lang w:val="en-MY"/>
        </w:rPr>
        <w:t>[15]</w:t>
      </w:r>
      <w:r w:rsidR="00E81FB1" w:rsidRPr="00634FB2">
        <w:rPr>
          <w:rFonts w:ascii="Times New Roman" w:eastAsia="Calibri" w:hAnsi="Times New Roman" w:cs="Times New Roman"/>
          <w:color w:val="000000"/>
          <w:sz w:val="24"/>
          <w:lang w:val="en-MY"/>
        </w:rPr>
        <w:fldChar w:fldCharType="end"/>
      </w:r>
      <w:r w:rsidRPr="00634FB2">
        <w:rPr>
          <w:rFonts w:ascii="Times New Roman" w:eastAsia="Calibri" w:hAnsi="Times New Roman" w:cs="Times New Roman"/>
          <w:color w:val="000000"/>
          <w:sz w:val="24"/>
          <w:lang w:val="en-MY"/>
        </w:rPr>
        <w:t xml:space="preserve">.  However, inherent drawbacks are still remain which handicap the wider application of ISFET sensors, for instance, long time drift, hysteresis, high temperature dependency and effects of light on the sensor response and also these sensors are not suited for operation in harsh environments, for instance, high temperature, high pressure, and corrosive ambient </w:t>
      </w:r>
      <w:r w:rsidR="00E81FB1" w:rsidRPr="00634FB2">
        <w:rPr>
          <w:rFonts w:ascii="Times New Roman" w:eastAsia="Calibri" w:hAnsi="Times New Roman" w:cs="Times New Roman"/>
          <w:color w:val="000000"/>
          <w:sz w:val="24"/>
          <w:lang w:val="en-MY"/>
        </w:rPr>
        <w:fldChar w:fldCharType="begin"/>
      </w:r>
      <w:r w:rsidRPr="00634FB2">
        <w:rPr>
          <w:rFonts w:ascii="Times New Roman" w:eastAsia="Calibri" w:hAnsi="Times New Roman" w:cs="Times New Roman"/>
          <w:color w:val="000000"/>
          <w:sz w:val="24"/>
          <w:lang w:val="en-MY"/>
        </w:rPr>
        <w:instrText xml:space="preserve"> REF _Ref268106101 \r \h </w:instrText>
      </w:r>
      <w:r w:rsidR="00E81FB1" w:rsidRPr="00634FB2">
        <w:rPr>
          <w:rFonts w:ascii="Times New Roman" w:eastAsia="Calibri" w:hAnsi="Times New Roman" w:cs="Times New Roman"/>
          <w:color w:val="000000"/>
          <w:sz w:val="24"/>
          <w:lang w:val="en-MY"/>
        </w:rPr>
      </w:r>
      <w:r w:rsidR="00E81FB1" w:rsidRPr="00634FB2">
        <w:rPr>
          <w:rFonts w:ascii="Times New Roman" w:eastAsia="Calibri" w:hAnsi="Times New Roman" w:cs="Times New Roman"/>
          <w:color w:val="000000"/>
          <w:sz w:val="24"/>
          <w:lang w:val="en-MY"/>
        </w:rPr>
        <w:fldChar w:fldCharType="separate"/>
      </w:r>
      <w:r w:rsidR="00B17CC4">
        <w:rPr>
          <w:rFonts w:ascii="Times New Roman" w:eastAsia="Calibri" w:hAnsi="Times New Roman" w:cs="Times New Roman"/>
          <w:color w:val="000000"/>
          <w:sz w:val="24"/>
          <w:lang w:val="en-MY"/>
        </w:rPr>
        <w:t>[16]</w:t>
      </w:r>
      <w:r w:rsidR="00E81FB1" w:rsidRPr="00634FB2">
        <w:rPr>
          <w:rFonts w:ascii="Times New Roman" w:eastAsia="Calibri" w:hAnsi="Times New Roman" w:cs="Times New Roman"/>
          <w:color w:val="000000"/>
          <w:sz w:val="24"/>
          <w:lang w:val="en-MY"/>
        </w:rPr>
        <w:fldChar w:fldCharType="end"/>
      </w:r>
      <w:r w:rsidRPr="00634FB2">
        <w:rPr>
          <w:rFonts w:ascii="Times New Roman" w:eastAsia="Calibri" w:hAnsi="Times New Roman" w:cs="Times New Roman"/>
          <w:color w:val="000000"/>
          <w:sz w:val="24"/>
          <w:lang w:val="en-MY"/>
        </w:rPr>
        <w:t xml:space="preserve"> </w:t>
      </w:r>
      <w:r w:rsidR="00E81FB1" w:rsidRPr="00634FB2">
        <w:rPr>
          <w:rFonts w:ascii="Times New Roman" w:eastAsia="Calibri" w:hAnsi="Times New Roman" w:cs="Times New Roman"/>
          <w:color w:val="000000"/>
          <w:sz w:val="24"/>
          <w:lang w:val="en-MY"/>
        </w:rPr>
        <w:fldChar w:fldCharType="begin"/>
      </w:r>
      <w:r w:rsidRPr="00634FB2">
        <w:rPr>
          <w:rFonts w:ascii="Times New Roman" w:eastAsia="Calibri" w:hAnsi="Times New Roman" w:cs="Times New Roman"/>
          <w:color w:val="000000"/>
          <w:sz w:val="24"/>
          <w:lang w:val="en-MY"/>
        </w:rPr>
        <w:instrText xml:space="preserve"> REF _Ref268106105 \r \h </w:instrText>
      </w:r>
      <w:r w:rsidR="00E81FB1" w:rsidRPr="00634FB2">
        <w:rPr>
          <w:rFonts w:ascii="Times New Roman" w:eastAsia="Calibri" w:hAnsi="Times New Roman" w:cs="Times New Roman"/>
          <w:color w:val="000000"/>
          <w:sz w:val="24"/>
          <w:lang w:val="en-MY"/>
        </w:rPr>
      </w:r>
      <w:r w:rsidR="00E81FB1" w:rsidRPr="00634FB2">
        <w:rPr>
          <w:rFonts w:ascii="Times New Roman" w:eastAsia="Calibri" w:hAnsi="Times New Roman" w:cs="Times New Roman"/>
          <w:color w:val="000000"/>
          <w:sz w:val="24"/>
          <w:lang w:val="en-MY"/>
        </w:rPr>
        <w:fldChar w:fldCharType="separate"/>
      </w:r>
      <w:r w:rsidR="00B17CC4">
        <w:rPr>
          <w:rFonts w:ascii="Times New Roman" w:eastAsia="Calibri" w:hAnsi="Times New Roman" w:cs="Times New Roman"/>
          <w:color w:val="000000"/>
          <w:sz w:val="24"/>
          <w:lang w:val="en-MY"/>
        </w:rPr>
        <w:t>[18]</w:t>
      </w:r>
      <w:r w:rsidR="00E81FB1" w:rsidRPr="00634FB2">
        <w:rPr>
          <w:rFonts w:ascii="Times New Roman" w:eastAsia="Calibri" w:hAnsi="Times New Roman" w:cs="Times New Roman"/>
          <w:color w:val="000000"/>
          <w:sz w:val="24"/>
          <w:lang w:val="en-MY"/>
        </w:rPr>
        <w:fldChar w:fldCharType="end"/>
      </w:r>
      <w:r w:rsidRPr="00634FB2">
        <w:rPr>
          <w:rFonts w:ascii="Times New Roman" w:eastAsia="Calibri" w:hAnsi="Times New Roman" w:cs="Times New Roman"/>
          <w:color w:val="000000"/>
          <w:sz w:val="24"/>
          <w:lang w:val="en-MY"/>
        </w:rPr>
        <w:t>.  Wide band-gap III-nitride compound semiconductors such as gallium nitride (GaN) are an alternative option to replace silicon in these applications because of their chemical resistance, high temperature/high power capability, high electron saturation velocity, and simple integration with existing GaN-based UV light emitting diode, UV detectors, and wireless communication chips.  GaN hetero-structures which also known as high-electron-mobility-transistor (HEMT) structures are excellent candidates for sensor and piezoelectric related applications, due to high electron sheet carrier concentration induced by piezoelectric polarization of the strained aluminium gallium nitride(AlGaN) layer and large spontaneous polarization in wurtzite III-nitrides</w:t>
      </w:r>
      <w:r w:rsidRPr="00634FB2">
        <w:rPr>
          <w:rFonts w:ascii="Times New Roman" w:eastAsia="Calibri" w:hAnsi="Times New Roman" w:cs="Times New Roman"/>
          <w:sz w:val="24"/>
          <w:lang w:val="en-MY"/>
        </w:rPr>
        <w:t xml:space="preserve"> </w:t>
      </w:r>
      <w:fldSimple w:instr=" REF _Ref243561484 \r \h  \* MERGEFORMAT ">
        <w:r w:rsidR="00B17CC4" w:rsidRPr="00B17CC4">
          <w:rPr>
            <w:rFonts w:ascii="Times New Roman" w:eastAsia="Calibri" w:hAnsi="Times New Roman" w:cs="Times New Roman"/>
            <w:sz w:val="24"/>
            <w:lang w:val="en-MY"/>
          </w:rPr>
          <w:t>[19]</w:t>
        </w:r>
      </w:fldSimple>
      <w:r w:rsidRPr="00634FB2">
        <w:rPr>
          <w:rFonts w:ascii="Times New Roman" w:eastAsia="Calibri" w:hAnsi="Times New Roman" w:cs="Times New Roman"/>
          <w:sz w:val="24"/>
          <w:lang w:val="en-MY"/>
        </w:rPr>
        <w:t xml:space="preserve"> -</w:t>
      </w:r>
      <w:fldSimple w:instr=" REF _Ref243561488 \r \h  \* MERGEFORMAT ">
        <w:r w:rsidR="00B17CC4" w:rsidRPr="00B17CC4">
          <w:rPr>
            <w:rFonts w:ascii="Times New Roman" w:eastAsia="Calibri" w:hAnsi="Times New Roman" w:cs="Times New Roman"/>
            <w:sz w:val="24"/>
            <w:lang w:val="en-MY"/>
          </w:rPr>
          <w:t>[23]</w:t>
        </w:r>
      </w:fldSimple>
      <w:r w:rsidRPr="00634FB2">
        <w:rPr>
          <w:rFonts w:ascii="Times New Roman" w:eastAsia="Calibri" w:hAnsi="Times New Roman" w:cs="Times New Roman"/>
          <w:sz w:val="24"/>
          <w:lang w:val="en-MY"/>
        </w:rPr>
        <w:t>.  Up to thi</w:t>
      </w:r>
      <w:r w:rsidRPr="00634FB2">
        <w:rPr>
          <w:rFonts w:ascii="Times New Roman" w:eastAsia="Calibri" w:hAnsi="Times New Roman" w:cs="Times New Roman"/>
          <w:color w:val="000000"/>
          <w:sz w:val="24"/>
          <w:lang w:val="en-MY"/>
        </w:rPr>
        <w:t xml:space="preserve">s date, there are some reports on GaN-based chemical sensors </w:t>
      </w:r>
      <w:r w:rsidR="00E81FB1" w:rsidRPr="00634FB2">
        <w:rPr>
          <w:rFonts w:ascii="Times New Roman" w:eastAsia="Calibri" w:hAnsi="Times New Roman" w:cs="Times New Roman"/>
          <w:color w:val="000000"/>
          <w:sz w:val="24"/>
          <w:lang w:val="en-MY"/>
        </w:rPr>
        <w:fldChar w:fldCharType="begin"/>
      </w:r>
      <w:r w:rsidRPr="00634FB2">
        <w:rPr>
          <w:rFonts w:ascii="Times New Roman" w:eastAsia="Calibri" w:hAnsi="Times New Roman" w:cs="Times New Roman"/>
          <w:color w:val="000000"/>
          <w:sz w:val="24"/>
          <w:lang w:val="en-MY"/>
        </w:rPr>
        <w:instrText xml:space="preserve"> REF _Ref266877260 \r \h </w:instrText>
      </w:r>
      <w:r w:rsidR="00E81FB1" w:rsidRPr="00634FB2">
        <w:rPr>
          <w:rFonts w:ascii="Times New Roman" w:eastAsia="Calibri" w:hAnsi="Times New Roman" w:cs="Times New Roman"/>
          <w:color w:val="000000"/>
          <w:sz w:val="24"/>
          <w:lang w:val="en-MY"/>
        </w:rPr>
      </w:r>
      <w:r w:rsidR="00E81FB1" w:rsidRPr="00634FB2">
        <w:rPr>
          <w:rFonts w:ascii="Times New Roman" w:eastAsia="Calibri" w:hAnsi="Times New Roman" w:cs="Times New Roman"/>
          <w:color w:val="000000"/>
          <w:sz w:val="24"/>
          <w:lang w:val="en-MY"/>
        </w:rPr>
        <w:fldChar w:fldCharType="separate"/>
      </w:r>
      <w:r w:rsidR="00B17CC4">
        <w:rPr>
          <w:rFonts w:ascii="Times New Roman" w:eastAsia="Calibri" w:hAnsi="Times New Roman" w:cs="Times New Roman"/>
          <w:color w:val="000000"/>
          <w:sz w:val="24"/>
          <w:lang w:val="en-MY"/>
        </w:rPr>
        <w:t>[19]</w:t>
      </w:r>
      <w:r w:rsidR="00E81FB1" w:rsidRPr="00634FB2">
        <w:rPr>
          <w:rFonts w:ascii="Times New Roman" w:eastAsia="Calibri" w:hAnsi="Times New Roman" w:cs="Times New Roman"/>
          <w:color w:val="000000"/>
          <w:sz w:val="24"/>
          <w:lang w:val="en-MY"/>
        </w:rPr>
        <w:fldChar w:fldCharType="end"/>
      </w:r>
      <w:r w:rsidRPr="00634FB2">
        <w:rPr>
          <w:rFonts w:ascii="Times New Roman" w:eastAsia="Calibri" w:hAnsi="Times New Roman" w:cs="Times New Roman"/>
          <w:color w:val="000000"/>
          <w:sz w:val="24"/>
          <w:lang w:val="en-MY"/>
        </w:rPr>
        <w:t xml:space="preserve"> - </w:t>
      </w:r>
      <w:r w:rsidR="00E81FB1" w:rsidRPr="00634FB2">
        <w:rPr>
          <w:rFonts w:ascii="Times New Roman" w:eastAsia="Calibri" w:hAnsi="Times New Roman" w:cs="Times New Roman"/>
          <w:color w:val="000000"/>
          <w:sz w:val="24"/>
          <w:lang w:val="en-MY"/>
        </w:rPr>
        <w:fldChar w:fldCharType="begin"/>
      </w:r>
      <w:r w:rsidRPr="00634FB2">
        <w:rPr>
          <w:rFonts w:ascii="Times New Roman" w:eastAsia="Calibri" w:hAnsi="Times New Roman" w:cs="Times New Roman"/>
          <w:color w:val="000000"/>
          <w:sz w:val="24"/>
          <w:lang w:val="en-MY"/>
        </w:rPr>
        <w:instrText xml:space="preserve"> REF _Ref243561662 \r \h </w:instrText>
      </w:r>
      <w:r w:rsidR="00E81FB1" w:rsidRPr="00634FB2">
        <w:rPr>
          <w:rFonts w:ascii="Times New Roman" w:eastAsia="Calibri" w:hAnsi="Times New Roman" w:cs="Times New Roman"/>
          <w:color w:val="000000"/>
          <w:sz w:val="24"/>
          <w:lang w:val="en-MY"/>
        </w:rPr>
      </w:r>
      <w:r w:rsidR="00E81FB1" w:rsidRPr="00634FB2">
        <w:rPr>
          <w:rFonts w:ascii="Times New Roman" w:eastAsia="Calibri" w:hAnsi="Times New Roman" w:cs="Times New Roman"/>
          <w:color w:val="000000"/>
          <w:sz w:val="24"/>
          <w:lang w:val="en-MY"/>
        </w:rPr>
        <w:fldChar w:fldCharType="separate"/>
      </w:r>
      <w:r w:rsidR="00B17CC4">
        <w:rPr>
          <w:rFonts w:ascii="Times New Roman" w:eastAsia="Calibri" w:hAnsi="Times New Roman" w:cs="Times New Roman"/>
          <w:color w:val="000000"/>
          <w:sz w:val="24"/>
          <w:lang w:val="en-MY"/>
        </w:rPr>
        <w:t>[22</w:t>
      </w:r>
      <w:proofErr w:type="gramStart"/>
      <w:r w:rsidR="00B17CC4">
        <w:rPr>
          <w:rFonts w:ascii="Times New Roman" w:eastAsia="Calibri" w:hAnsi="Times New Roman" w:cs="Times New Roman"/>
          <w:color w:val="000000"/>
          <w:sz w:val="24"/>
          <w:lang w:val="en-MY"/>
        </w:rPr>
        <w:t>]</w:t>
      </w:r>
      <w:proofErr w:type="gramEnd"/>
      <w:r w:rsidR="00E81FB1" w:rsidRPr="00634FB2">
        <w:rPr>
          <w:rFonts w:ascii="Times New Roman" w:eastAsia="Calibri" w:hAnsi="Times New Roman" w:cs="Times New Roman"/>
          <w:color w:val="000000"/>
          <w:sz w:val="24"/>
          <w:lang w:val="en-MY"/>
        </w:rPr>
        <w:fldChar w:fldCharType="end"/>
      </w:r>
      <w:r w:rsidR="00E81FB1" w:rsidRPr="00634FB2">
        <w:rPr>
          <w:rFonts w:ascii="Times New Roman" w:eastAsia="Calibri" w:hAnsi="Times New Roman" w:cs="Times New Roman"/>
          <w:color w:val="000000"/>
          <w:sz w:val="24"/>
          <w:lang w:val="en-MY"/>
        </w:rPr>
        <w:fldChar w:fldCharType="begin"/>
      </w:r>
      <w:r w:rsidRPr="00634FB2">
        <w:rPr>
          <w:rFonts w:ascii="Times New Roman" w:eastAsia="Calibri" w:hAnsi="Times New Roman" w:cs="Times New Roman"/>
          <w:color w:val="000000"/>
          <w:sz w:val="24"/>
          <w:lang w:val="en-MY"/>
        </w:rPr>
        <w:instrText xml:space="preserve"> REF _Ref268346391 \r \h </w:instrText>
      </w:r>
      <w:r w:rsidR="00E81FB1" w:rsidRPr="00634FB2">
        <w:rPr>
          <w:rFonts w:ascii="Times New Roman" w:eastAsia="Calibri" w:hAnsi="Times New Roman" w:cs="Times New Roman"/>
          <w:color w:val="000000"/>
          <w:sz w:val="24"/>
          <w:lang w:val="en-MY"/>
        </w:rPr>
      </w:r>
      <w:r w:rsidR="00E81FB1" w:rsidRPr="00634FB2">
        <w:rPr>
          <w:rFonts w:ascii="Times New Roman" w:eastAsia="Calibri" w:hAnsi="Times New Roman" w:cs="Times New Roman"/>
          <w:color w:val="000000"/>
          <w:sz w:val="24"/>
          <w:lang w:val="en-MY"/>
        </w:rPr>
        <w:fldChar w:fldCharType="separate"/>
      </w:r>
      <w:r w:rsidR="00B17CC4">
        <w:rPr>
          <w:rFonts w:ascii="Times New Roman" w:eastAsia="Calibri" w:hAnsi="Times New Roman" w:cs="Times New Roman"/>
          <w:color w:val="000000"/>
          <w:sz w:val="24"/>
          <w:lang w:val="en-MY"/>
        </w:rPr>
        <w:t>[24]</w:t>
      </w:r>
      <w:r w:rsidR="00E81FB1" w:rsidRPr="00634FB2">
        <w:rPr>
          <w:rFonts w:ascii="Times New Roman" w:eastAsia="Calibri" w:hAnsi="Times New Roman" w:cs="Times New Roman"/>
          <w:color w:val="000000"/>
          <w:sz w:val="24"/>
          <w:lang w:val="en-MY"/>
        </w:rPr>
        <w:fldChar w:fldCharType="end"/>
      </w:r>
      <w:r w:rsidRPr="00634FB2">
        <w:rPr>
          <w:rFonts w:ascii="Times New Roman" w:eastAsia="Calibri" w:hAnsi="Times New Roman" w:cs="Times New Roman"/>
          <w:color w:val="000000"/>
          <w:sz w:val="24"/>
          <w:lang w:val="en-MY"/>
        </w:rPr>
        <w:t xml:space="preserve"> which proves that this material can be used to distinguish liquids with different polarities and </w:t>
      </w:r>
      <w:r w:rsidRPr="00634FB2">
        <w:rPr>
          <w:rFonts w:ascii="Times New Roman" w:eastAsia="Calibri" w:hAnsi="Times New Roman" w:cs="Times New Roman"/>
          <w:color w:val="000000"/>
          <w:sz w:val="24"/>
          <w:lang w:val="en-MY"/>
        </w:rPr>
        <w:lastRenderedPageBreak/>
        <w:t xml:space="preserve">also to quantitatively distinguish pH level over a broad range </w:t>
      </w:r>
      <w:fldSimple w:instr=" REF _Ref243561662 \r \h  \* MERGEFORMAT ">
        <w:r w:rsidR="00B17CC4" w:rsidRPr="00B17CC4">
          <w:rPr>
            <w:rFonts w:ascii="Times New Roman" w:eastAsia="Calibri" w:hAnsi="Times New Roman" w:cs="Times New Roman"/>
            <w:color w:val="000000"/>
            <w:sz w:val="24"/>
            <w:lang w:val="en-MY"/>
          </w:rPr>
          <w:t>[22]</w:t>
        </w:r>
      </w:fldSimple>
      <w:r w:rsidRPr="00634FB2">
        <w:rPr>
          <w:rFonts w:ascii="Times New Roman" w:eastAsia="Calibri" w:hAnsi="Times New Roman" w:cs="Times New Roman"/>
          <w:color w:val="000000"/>
          <w:sz w:val="24"/>
          <w:lang w:val="en-MY"/>
        </w:rPr>
        <w:t xml:space="preserve">.  In this case, the changes on surface of sensing device will result in the changes of the drain-source current.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keepNext/>
        <w:numPr>
          <w:ilvl w:val="1"/>
          <w:numId w:val="14"/>
        </w:numPr>
        <w:spacing w:after="0" w:line="280" w:lineRule="exact"/>
        <w:rPr>
          <w:rFonts w:ascii="Times New Roman" w:eastAsia="Times New Roman" w:hAnsi="Times New Roman" w:cs="Times New Roman"/>
          <w:b/>
          <w:bCs/>
          <w:color w:val="000000"/>
          <w:sz w:val="24"/>
          <w:szCs w:val="36"/>
        </w:rPr>
      </w:pPr>
      <w:bookmarkStart w:id="30" w:name="_Toc251757532"/>
      <w:bookmarkStart w:id="31" w:name="_Toc255860136"/>
      <w:bookmarkStart w:id="32" w:name="_Toc266097155"/>
      <w:bookmarkStart w:id="33" w:name="_Toc266879933"/>
      <w:bookmarkStart w:id="34" w:name="_Toc267088953"/>
      <w:bookmarkStart w:id="35" w:name="_Toc268349915"/>
      <w:bookmarkStart w:id="36" w:name="_Toc268515363"/>
      <w:r w:rsidRPr="00634FB2">
        <w:rPr>
          <w:rFonts w:ascii="Times New Roman" w:eastAsia="Times New Roman" w:hAnsi="Times New Roman" w:cs="Times New Roman"/>
          <w:b/>
          <w:bCs/>
          <w:color w:val="000000"/>
          <w:sz w:val="24"/>
          <w:szCs w:val="36"/>
        </w:rPr>
        <w:t>Research motivation</w:t>
      </w:r>
      <w:bookmarkEnd w:id="30"/>
      <w:bookmarkEnd w:id="31"/>
      <w:bookmarkEnd w:id="32"/>
      <w:bookmarkEnd w:id="33"/>
      <w:bookmarkEnd w:id="34"/>
      <w:bookmarkEnd w:id="35"/>
      <w:bookmarkEnd w:id="36"/>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There is increasing demands for fast, accurate, small size, environment friendly, low cost, long lasting, and stable pH sensor.  Available glass electrodes which are used for pH sensing have the advantage of a high linearity, a good ion selectivity and stable condition; but they also have the disadvantages due to their structures which have restricted their uses, hence they have been replaced with Si-ISFETs which have smaller size and low cost.  However, Si-ISFETs also have limitations such as slow response and high drift (Drift is the temporal shift of the output voltage under constant conditions like temperature, pH value and concentration of the buffer solution) </w:t>
      </w:r>
      <w:fldSimple w:instr=" REF _Ref266807823 \r \h  \* MERGEFORMAT ">
        <w:r w:rsidR="00B17CC4" w:rsidRPr="00B17CC4">
          <w:rPr>
            <w:rFonts w:ascii="Times New Roman" w:eastAsia="Calibri" w:hAnsi="Times New Roman" w:cs="Times New Roman"/>
            <w:color w:val="000000"/>
            <w:sz w:val="24"/>
            <w:lang w:val="en-MY"/>
          </w:rPr>
          <w:t>[23]</w:t>
        </w:r>
      </w:fldSimple>
      <w:r w:rsidRPr="00634FB2">
        <w:rPr>
          <w:rFonts w:ascii="Times New Roman" w:eastAsia="Calibri" w:hAnsi="Times New Roman" w:cs="Times New Roman"/>
          <w:color w:val="000000"/>
          <w:sz w:val="24"/>
          <w:lang w:val="en-MY"/>
        </w:rPr>
        <w:t xml:space="preserve">, </w:t>
      </w:r>
      <w:fldSimple w:instr=" REF _Ref266807827 \r \h  \* MERGEFORMAT ">
        <w:r w:rsidR="00B17CC4" w:rsidRPr="00B17CC4">
          <w:rPr>
            <w:rFonts w:ascii="Times New Roman" w:eastAsia="Calibri" w:hAnsi="Times New Roman" w:cs="Times New Roman"/>
            <w:color w:val="000000"/>
            <w:sz w:val="24"/>
            <w:lang w:val="en-MY"/>
          </w:rPr>
          <w:t>[25]</w:t>
        </w:r>
      </w:fldSimple>
      <w:r w:rsidRPr="00634FB2">
        <w:rPr>
          <w:rFonts w:ascii="Times New Roman" w:eastAsia="Calibri" w:hAnsi="Times New Roman" w:cs="Times New Roman"/>
          <w:color w:val="000000"/>
          <w:sz w:val="24"/>
          <w:lang w:val="en-MY"/>
        </w:rPr>
        <w:t>.  Although ISFETs with Si</w:t>
      </w:r>
      <w:r w:rsidRPr="00634FB2">
        <w:rPr>
          <w:rFonts w:ascii="Times New Roman" w:eastAsia="Calibri" w:hAnsi="Times New Roman" w:cs="Times New Roman"/>
          <w:color w:val="000000"/>
          <w:sz w:val="24"/>
          <w:vertAlign w:val="subscript"/>
          <w:lang w:val="en-MY"/>
        </w:rPr>
        <w:t>3</w:t>
      </w:r>
      <w:r w:rsidRPr="00634FB2">
        <w:rPr>
          <w:rFonts w:ascii="Times New Roman" w:eastAsia="Calibri" w:hAnsi="Times New Roman" w:cs="Times New Roman"/>
          <w:color w:val="000000"/>
          <w:sz w:val="24"/>
          <w:lang w:val="en-MY"/>
        </w:rPr>
        <w:t>N</w:t>
      </w:r>
      <w:r w:rsidRPr="00634FB2">
        <w:rPr>
          <w:rFonts w:ascii="Times New Roman" w:eastAsia="Calibri" w:hAnsi="Times New Roman" w:cs="Times New Roman"/>
          <w:color w:val="000000"/>
          <w:sz w:val="24"/>
          <w:vertAlign w:val="subscript"/>
          <w:lang w:val="en-MY"/>
        </w:rPr>
        <w:t>4</w:t>
      </w:r>
      <w:r w:rsidRPr="00634FB2">
        <w:rPr>
          <w:rFonts w:ascii="Times New Roman" w:eastAsia="Calibri" w:hAnsi="Times New Roman" w:cs="Times New Roman"/>
          <w:color w:val="000000"/>
          <w:sz w:val="24"/>
          <w:lang w:val="en-MY"/>
        </w:rPr>
        <w:t xml:space="preserve"> and Al</w:t>
      </w:r>
      <w:r w:rsidRPr="00634FB2">
        <w:rPr>
          <w:rFonts w:ascii="Times New Roman" w:eastAsia="Calibri" w:hAnsi="Times New Roman" w:cs="Times New Roman"/>
          <w:color w:val="000000"/>
          <w:sz w:val="24"/>
          <w:vertAlign w:val="subscript"/>
          <w:lang w:val="en-MY"/>
        </w:rPr>
        <w:t>2</w:t>
      </w:r>
      <w:r w:rsidRPr="00634FB2">
        <w:rPr>
          <w:rFonts w:ascii="Times New Roman" w:eastAsia="Calibri" w:hAnsi="Times New Roman" w:cs="Times New Roman"/>
          <w:color w:val="000000"/>
          <w:sz w:val="24"/>
          <w:lang w:val="en-MY"/>
        </w:rPr>
        <w:t>O</w:t>
      </w:r>
      <w:r w:rsidRPr="00634FB2">
        <w:rPr>
          <w:rFonts w:ascii="Times New Roman" w:eastAsia="Calibri" w:hAnsi="Times New Roman" w:cs="Times New Roman"/>
          <w:color w:val="000000"/>
          <w:sz w:val="24"/>
          <w:vertAlign w:val="subscript"/>
          <w:lang w:val="en-MY"/>
        </w:rPr>
        <w:t>3</w:t>
      </w:r>
      <w:r w:rsidRPr="00634FB2">
        <w:rPr>
          <w:rFonts w:ascii="Times New Roman" w:eastAsia="Calibri" w:hAnsi="Times New Roman" w:cs="Times New Roman"/>
          <w:color w:val="000000"/>
          <w:sz w:val="24"/>
          <w:lang w:val="en-MY"/>
        </w:rPr>
        <w:t xml:space="preserve"> layer which act as ion sensitive membrane, have lessen such problems there are still some drawbacks which limit the use of Si-ISFETs, for instance, their sensitivity can also be affected by light and they are not suitable for use at high temperature </w:t>
      </w:r>
      <w:fldSimple w:instr=" REF _Ref266807823 \r \h  \* MERGEFORMAT ">
        <w:r w:rsidR="00B17CC4" w:rsidRPr="00B17CC4">
          <w:rPr>
            <w:rFonts w:ascii="Times New Roman" w:eastAsia="Calibri" w:hAnsi="Times New Roman" w:cs="Times New Roman"/>
            <w:color w:val="000000"/>
            <w:sz w:val="24"/>
            <w:lang w:val="en-MY"/>
          </w:rPr>
          <w:t>[23]</w:t>
        </w:r>
      </w:fldSimple>
      <w:r w:rsidRPr="00634FB2">
        <w:rPr>
          <w:rFonts w:ascii="Times New Roman" w:eastAsia="Calibri" w:hAnsi="Times New Roman" w:cs="Times New Roman"/>
          <w:color w:val="000000"/>
          <w:sz w:val="24"/>
          <w:lang w:val="en-MY"/>
        </w:rPr>
        <w:t xml:space="preserve"> </w:t>
      </w:r>
      <w:fldSimple w:instr=" REF _Ref266807827 \r \h  \* MERGEFORMAT ">
        <w:r w:rsidR="00B17CC4" w:rsidRPr="00B17CC4">
          <w:rPr>
            <w:rFonts w:ascii="Times New Roman" w:eastAsia="Calibri" w:hAnsi="Times New Roman" w:cs="Times New Roman"/>
            <w:color w:val="000000"/>
            <w:sz w:val="24"/>
            <w:lang w:val="en-MY"/>
          </w:rPr>
          <w:t>[25]</w:t>
        </w:r>
      </w:fldSimple>
      <w:r w:rsidRPr="00634FB2">
        <w:rPr>
          <w:rFonts w:ascii="Times New Roman" w:eastAsia="Calibri" w:hAnsi="Times New Roman" w:cs="Times New Roman"/>
          <w:color w:val="000000"/>
          <w:sz w:val="24"/>
          <w:lang w:val="en-MY"/>
        </w:rPr>
        <w:t xml:space="preserve">.  Silicon-based sensors can easily get damage by exposure to solutions containing ions </w:t>
      </w:r>
      <w:r w:rsidR="00E81FB1" w:rsidRPr="00634FB2">
        <w:rPr>
          <w:rFonts w:ascii="Times New Roman" w:eastAsia="Calibri" w:hAnsi="Times New Roman" w:cs="Times New Roman"/>
          <w:color w:val="000000"/>
          <w:sz w:val="24"/>
          <w:lang w:val="en-MY"/>
        </w:rPr>
        <w:fldChar w:fldCharType="begin"/>
      </w:r>
      <w:r w:rsidRPr="00634FB2">
        <w:rPr>
          <w:rFonts w:ascii="Times New Roman" w:eastAsia="Calibri" w:hAnsi="Times New Roman" w:cs="Times New Roman"/>
          <w:color w:val="000000"/>
          <w:sz w:val="24"/>
          <w:lang w:val="en-MY"/>
        </w:rPr>
        <w:instrText xml:space="preserve"> REF _Ref266808654 \r \h </w:instrText>
      </w:r>
      <w:r w:rsidR="00E81FB1" w:rsidRPr="00634FB2">
        <w:rPr>
          <w:rFonts w:ascii="Times New Roman" w:eastAsia="Calibri" w:hAnsi="Times New Roman" w:cs="Times New Roman"/>
          <w:color w:val="000000"/>
          <w:sz w:val="24"/>
          <w:lang w:val="en-MY"/>
        </w:rPr>
      </w:r>
      <w:r w:rsidR="00E81FB1" w:rsidRPr="00634FB2">
        <w:rPr>
          <w:rFonts w:ascii="Times New Roman" w:eastAsia="Calibri" w:hAnsi="Times New Roman" w:cs="Times New Roman"/>
          <w:color w:val="000000"/>
          <w:sz w:val="24"/>
          <w:lang w:val="en-MY"/>
        </w:rPr>
        <w:fldChar w:fldCharType="separate"/>
      </w:r>
      <w:r w:rsidR="00B17CC4">
        <w:rPr>
          <w:rFonts w:ascii="Times New Roman" w:eastAsia="Calibri" w:hAnsi="Times New Roman" w:cs="Times New Roman"/>
          <w:color w:val="000000"/>
          <w:sz w:val="24"/>
          <w:lang w:val="en-MY"/>
        </w:rPr>
        <w:t>[30</w:t>
      </w:r>
      <w:proofErr w:type="gramStart"/>
      <w:r w:rsidR="00B17CC4">
        <w:rPr>
          <w:rFonts w:ascii="Times New Roman" w:eastAsia="Calibri" w:hAnsi="Times New Roman" w:cs="Times New Roman"/>
          <w:color w:val="000000"/>
          <w:sz w:val="24"/>
          <w:lang w:val="en-MY"/>
        </w:rPr>
        <w:t>]</w:t>
      </w:r>
      <w:proofErr w:type="gramEnd"/>
      <w:r w:rsidR="00E81FB1" w:rsidRPr="00634FB2">
        <w:rPr>
          <w:rFonts w:ascii="Times New Roman" w:eastAsia="Calibri" w:hAnsi="Times New Roman" w:cs="Times New Roman"/>
          <w:color w:val="000000"/>
          <w:sz w:val="24"/>
          <w:lang w:val="en-MY"/>
        </w:rPr>
        <w:fldChar w:fldCharType="end"/>
      </w:r>
      <w:r w:rsidRPr="00634FB2">
        <w:rPr>
          <w:rFonts w:ascii="Times New Roman" w:eastAsia="Calibri" w:hAnsi="Times New Roman" w:cs="Times New Roman"/>
          <w:color w:val="000000"/>
          <w:sz w:val="24"/>
          <w:lang w:val="en-MY"/>
        </w:rPr>
        <w:t xml:space="preserve">which result in a short life time of the ISFETs.  In addition, such Si-based sensors need ion-sensitive membranes to be coated over their surfaces.  Therefore, special precautions must also be taken when applying those bio-membranes over the surface so that they retain their enzymatic activity.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r w:rsidRPr="00634FB2">
        <w:rPr>
          <w:rFonts w:ascii="Times New Roman" w:eastAsia="Calibri" w:hAnsi="Times New Roman" w:cs="Times New Roman"/>
          <w:color w:val="000000"/>
          <w:sz w:val="24"/>
          <w:lang w:val="en-MY"/>
        </w:rPr>
        <w:t xml:space="preserve">To overcome such problems, GaN-based sensor is a promising candidate.  </w:t>
      </w:r>
      <w:bookmarkStart w:id="37" w:name="_Toc250894301"/>
      <w:bookmarkStart w:id="38" w:name="_Toc248491747"/>
      <w:bookmarkStart w:id="39" w:name="_Toc245369162"/>
      <w:r w:rsidRPr="00634FB2">
        <w:rPr>
          <w:rFonts w:ascii="Times New Roman" w:eastAsia="Calibri" w:hAnsi="Times New Roman" w:cs="Times New Roman"/>
          <w:color w:val="000000"/>
          <w:sz w:val="24"/>
          <w:lang w:val="en-MY"/>
        </w:rPr>
        <w:t xml:space="preserve">In this study, an investigation on AlGaN/GaN-based sensor has been carried out in order to characterize the sensing properties and provide a breakthrough for application in a so-called intelligent quantum (IQ) chip </w:t>
      </w:r>
      <w:r w:rsidR="00E81FB1" w:rsidRPr="00634FB2">
        <w:rPr>
          <w:rFonts w:ascii="Times New Roman" w:eastAsia="Calibri" w:hAnsi="Times New Roman" w:cs="Times New Roman"/>
          <w:color w:val="000000"/>
          <w:sz w:val="24"/>
          <w:lang w:val="en-MY"/>
        </w:rPr>
        <w:fldChar w:fldCharType="begin"/>
      </w:r>
      <w:r w:rsidRPr="00634FB2">
        <w:rPr>
          <w:rFonts w:ascii="Times New Roman" w:eastAsia="Calibri" w:hAnsi="Times New Roman" w:cs="Times New Roman"/>
          <w:color w:val="000000"/>
          <w:sz w:val="24"/>
          <w:lang w:val="en-MY"/>
        </w:rPr>
        <w:instrText xml:space="preserve"> REF _Ref268108361 \r \h </w:instrText>
      </w:r>
      <w:r w:rsidR="00E81FB1" w:rsidRPr="00634FB2">
        <w:rPr>
          <w:rFonts w:ascii="Times New Roman" w:eastAsia="Calibri" w:hAnsi="Times New Roman" w:cs="Times New Roman"/>
          <w:color w:val="000000"/>
          <w:sz w:val="24"/>
          <w:lang w:val="en-MY"/>
        </w:rPr>
      </w:r>
      <w:r w:rsidR="00E81FB1" w:rsidRPr="00634FB2">
        <w:rPr>
          <w:rFonts w:ascii="Times New Roman" w:eastAsia="Calibri" w:hAnsi="Times New Roman" w:cs="Times New Roman"/>
          <w:color w:val="000000"/>
          <w:sz w:val="24"/>
          <w:lang w:val="en-MY"/>
        </w:rPr>
        <w:fldChar w:fldCharType="separate"/>
      </w:r>
      <w:r w:rsidR="00B17CC4">
        <w:rPr>
          <w:rFonts w:ascii="Times New Roman" w:eastAsia="Calibri" w:hAnsi="Times New Roman" w:cs="Times New Roman"/>
          <w:color w:val="000000"/>
          <w:sz w:val="24"/>
          <w:lang w:val="en-MY"/>
        </w:rPr>
        <w:t>[26]</w:t>
      </w:r>
      <w:r w:rsidR="00E81FB1" w:rsidRPr="00634FB2">
        <w:rPr>
          <w:rFonts w:ascii="Times New Roman" w:eastAsia="Calibri" w:hAnsi="Times New Roman" w:cs="Times New Roman"/>
          <w:color w:val="000000"/>
          <w:sz w:val="24"/>
          <w:lang w:val="en-MY"/>
        </w:rPr>
        <w:fldChar w:fldCharType="end"/>
      </w:r>
      <w:r w:rsidRPr="00634FB2">
        <w:rPr>
          <w:rFonts w:ascii="Times New Roman" w:eastAsia="Calibri" w:hAnsi="Times New Roman" w:cs="Times New Roman"/>
          <w:color w:val="000000"/>
          <w:sz w:val="24"/>
          <w:lang w:val="en-MY"/>
        </w:rPr>
        <w:t xml:space="preserve">, </w:t>
      </w:r>
      <w:r w:rsidR="00E81FB1" w:rsidRPr="00634FB2">
        <w:rPr>
          <w:rFonts w:ascii="Times New Roman" w:eastAsia="Calibri" w:hAnsi="Times New Roman" w:cs="Times New Roman"/>
          <w:color w:val="000000"/>
          <w:sz w:val="24"/>
          <w:lang w:val="en-MY"/>
        </w:rPr>
        <w:fldChar w:fldCharType="begin"/>
      </w:r>
      <w:r w:rsidRPr="00634FB2">
        <w:rPr>
          <w:rFonts w:ascii="Times New Roman" w:eastAsia="Calibri" w:hAnsi="Times New Roman" w:cs="Times New Roman"/>
          <w:color w:val="000000"/>
          <w:sz w:val="24"/>
          <w:lang w:val="en-MY"/>
        </w:rPr>
        <w:instrText xml:space="preserve"> REF _Ref268108366 \r \h </w:instrText>
      </w:r>
      <w:r w:rsidR="00E81FB1" w:rsidRPr="00634FB2">
        <w:rPr>
          <w:rFonts w:ascii="Times New Roman" w:eastAsia="Calibri" w:hAnsi="Times New Roman" w:cs="Times New Roman"/>
          <w:color w:val="000000"/>
          <w:sz w:val="24"/>
          <w:lang w:val="en-MY"/>
        </w:rPr>
      </w:r>
      <w:r w:rsidR="00E81FB1" w:rsidRPr="00634FB2">
        <w:rPr>
          <w:rFonts w:ascii="Times New Roman" w:eastAsia="Calibri" w:hAnsi="Times New Roman" w:cs="Times New Roman"/>
          <w:color w:val="000000"/>
          <w:sz w:val="24"/>
          <w:lang w:val="en-MY"/>
        </w:rPr>
        <w:fldChar w:fldCharType="separate"/>
      </w:r>
      <w:r w:rsidR="00B17CC4">
        <w:rPr>
          <w:rFonts w:ascii="Times New Roman" w:eastAsia="Calibri" w:hAnsi="Times New Roman" w:cs="Times New Roman"/>
          <w:color w:val="000000"/>
          <w:sz w:val="24"/>
          <w:lang w:val="en-MY"/>
        </w:rPr>
        <w:t>[27]</w:t>
      </w:r>
      <w:r w:rsidR="00E81FB1" w:rsidRPr="00634FB2">
        <w:rPr>
          <w:rFonts w:ascii="Times New Roman" w:eastAsia="Calibri" w:hAnsi="Times New Roman" w:cs="Times New Roman"/>
          <w:color w:val="000000"/>
          <w:sz w:val="24"/>
          <w:lang w:val="en-MY"/>
        </w:rPr>
        <w:fldChar w:fldCharType="end"/>
      </w:r>
      <w:r w:rsidRPr="00634FB2">
        <w:rPr>
          <w:rFonts w:ascii="Times New Roman" w:eastAsia="Calibri" w:hAnsi="Times New Roman" w:cs="Times New Roman"/>
          <w:color w:val="000000"/>
          <w:sz w:val="24"/>
          <w:lang w:val="en-MY"/>
        </w:rPr>
        <w:t xml:space="preserve">.  An IQ chip is </w:t>
      </w:r>
      <w:proofErr w:type="gramStart"/>
      <w:r w:rsidRPr="00634FB2">
        <w:rPr>
          <w:rFonts w:ascii="Times New Roman" w:eastAsia="Calibri" w:hAnsi="Times New Roman" w:cs="Times New Roman"/>
          <w:color w:val="000000"/>
          <w:sz w:val="24"/>
          <w:lang w:val="en-MY"/>
        </w:rPr>
        <w:t>a</w:t>
      </w:r>
      <w:proofErr w:type="gramEnd"/>
      <w:r w:rsidRPr="00634FB2">
        <w:rPr>
          <w:rFonts w:ascii="Times New Roman" w:eastAsia="Calibri" w:hAnsi="Times New Roman" w:cs="Times New Roman"/>
          <w:color w:val="000000"/>
          <w:sz w:val="24"/>
          <w:lang w:val="en-MY"/>
        </w:rPr>
        <w:t xml:space="preserve"> III-V semiconductor chip with size of millimeter square where nanometer scale quantum processors and memories are integrated on chip with capabilities of wireless communication, wireless power supply and various sensing functions, as illustrated in</w:t>
      </w:r>
      <w:r w:rsidRPr="00634FB2">
        <w:rPr>
          <w:rFonts w:ascii="Times New Roman" w:eastAsia="Calibri" w:hAnsi="Times New Roman" w:cs="Times New Roman"/>
          <w:sz w:val="24"/>
          <w:lang w:val="en-MY"/>
        </w:rPr>
        <w:t xml:space="preserve"> Figure 1.1.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keepNext/>
        <w:spacing w:after="360" w:line="240" w:lineRule="auto"/>
        <w:jc w:val="center"/>
        <w:rPr>
          <w:rFonts w:ascii="Times New Roman" w:eastAsia="Calibri" w:hAnsi="Times New Roman" w:cs="Times New Roman"/>
        </w:rPr>
      </w:pPr>
      <w:r>
        <w:rPr>
          <w:rFonts w:ascii="Times New Roman" w:eastAsia="Calibri" w:hAnsi="Times New Roman" w:cs="Times New Roman"/>
          <w:noProof/>
        </w:rPr>
        <w:drawing>
          <wp:inline distT="0" distB="0" distL="0" distR="0">
            <wp:extent cx="4975582" cy="1800225"/>
            <wp:effectExtent l="5993" t="0" r="0" b="0"/>
            <wp:docPr id="1095" name="Object 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391400" cy="2362200"/>
                      <a:chOff x="838200" y="2590800"/>
                      <a:chExt cx="7391400" cy="2362200"/>
                    </a:xfrm>
                  </a:grpSpPr>
                  <a:sp>
                    <a:nvSpPr>
                      <a:cNvPr id="27" name="Rectangle 14"/>
                      <a:cNvSpPr>
                        <a:spLocks noChangeArrowheads="1"/>
                      </a:cNvSpPr>
                    </a:nvSpPr>
                    <a:spPr bwMode="auto">
                      <a:xfrm>
                        <a:off x="3124200" y="2590800"/>
                        <a:ext cx="2436813" cy="1903413"/>
                      </a:xfrm>
                      <a:prstGeom prst="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headEnd/>
                        <a:tailEnd/>
                      </a:ln>
                      <a:effectLst>
                        <a:outerShdw blurRad="40000" dist="20000" dir="5400000" rotWithShape="0">
                          <a:srgbClr val="000000">
                            <a:alpha val="38000"/>
                          </a:srgbClr>
                        </a:outerShdw>
                      </a:effectLst>
                    </a:spPr>
                    <a:txSp>
                      <a:txBody>
                        <a:bodyPr wrap="none" anchor="ctr"/>
                        <a:lstStyle>
                          <a:defPPr>
                            <a:defRPr lang="en-US"/>
                          </a:defPPr>
                          <a:lvl1pPr algn="l" rtl="0" fontAlgn="base">
                            <a:spcBef>
                              <a:spcPct val="0"/>
                            </a:spcBef>
                            <a:spcAft>
                              <a:spcPct val="0"/>
                            </a:spcAft>
                            <a:defRPr kern="1200">
                              <a:solidFill>
                                <a:sysClr val="windowText" lastClr="000000"/>
                              </a:solidFill>
                              <a:latin typeface="Calibri"/>
                            </a:defRPr>
                          </a:lvl1pPr>
                          <a:lvl2pPr marL="457200" algn="l" rtl="0" fontAlgn="base">
                            <a:spcBef>
                              <a:spcPct val="0"/>
                            </a:spcBef>
                            <a:spcAft>
                              <a:spcPct val="0"/>
                            </a:spcAft>
                            <a:defRPr kern="1200">
                              <a:solidFill>
                                <a:sysClr val="windowText" lastClr="000000"/>
                              </a:solidFill>
                              <a:latin typeface="Calibri"/>
                            </a:defRPr>
                          </a:lvl2pPr>
                          <a:lvl3pPr marL="914400" algn="l" rtl="0" fontAlgn="base">
                            <a:spcBef>
                              <a:spcPct val="0"/>
                            </a:spcBef>
                            <a:spcAft>
                              <a:spcPct val="0"/>
                            </a:spcAft>
                            <a:defRPr kern="1200">
                              <a:solidFill>
                                <a:sysClr val="windowText" lastClr="000000"/>
                              </a:solidFill>
                              <a:latin typeface="Calibri"/>
                            </a:defRPr>
                          </a:lvl3pPr>
                          <a:lvl4pPr marL="1371600" algn="l" rtl="0" fontAlgn="base">
                            <a:spcBef>
                              <a:spcPct val="0"/>
                            </a:spcBef>
                            <a:spcAft>
                              <a:spcPct val="0"/>
                            </a:spcAft>
                            <a:defRPr kern="1200">
                              <a:solidFill>
                                <a:sysClr val="windowText" lastClr="000000"/>
                              </a:solidFill>
                              <a:latin typeface="Calibri"/>
                            </a:defRPr>
                          </a:lvl4pPr>
                          <a:lvl5pPr marL="1828800" algn="l" rtl="0" fontAlgn="base">
                            <a:spcBef>
                              <a:spcPct val="0"/>
                            </a:spcBef>
                            <a:spcAft>
                              <a:spcPct val="0"/>
                            </a:spcAft>
                            <a:defRPr kern="1200">
                              <a:solidFill>
                                <a:sysClr val="windowText" lastClr="000000"/>
                              </a:solidFill>
                              <a:latin typeface="Calibri"/>
                            </a:defRPr>
                          </a:lvl5pPr>
                          <a:lvl6pPr marL="2286000" algn="l" defTabSz="914400" rtl="0" eaLnBrk="1" latinLnBrk="0" hangingPunct="1">
                            <a:defRPr kern="1200">
                              <a:solidFill>
                                <a:sysClr val="windowText" lastClr="000000"/>
                              </a:solidFill>
                              <a:latin typeface="Calibri"/>
                            </a:defRPr>
                          </a:lvl6pPr>
                          <a:lvl7pPr marL="2743200" algn="l" defTabSz="914400" rtl="0" eaLnBrk="1" latinLnBrk="0" hangingPunct="1">
                            <a:defRPr kern="1200">
                              <a:solidFill>
                                <a:sysClr val="windowText" lastClr="000000"/>
                              </a:solidFill>
                              <a:latin typeface="Calibri"/>
                            </a:defRPr>
                          </a:lvl7pPr>
                          <a:lvl8pPr marL="3200400" algn="l" defTabSz="914400" rtl="0" eaLnBrk="1" latinLnBrk="0" hangingPunct="1">
                            <a:defRPr kern="1200">
                              <a:solidFill>
                                <a:sysClr val="windowText" lastClr="000000"/>
                              </a:solidFill>
                              <a:latin typeface="Calibri"/>
                            </a:defRPr>
                          </a:lvl8pPr>
                          <a:lvl9pPr marL="3657600" algn="l" defTabSz="914400" rtl="0" eaLnBrk="1" latinLnBrk="0" hangingPunct="1">
                            <a:defRPr kern="1200">
                              <a:solidFill>
                                <a:sysClr val="windowText" lastClr="000000"/>
                              </a:solidFill>
                              <a:latin typeface="Calibri"/>
                            </a:defRPr>
                          </a:lvl9pPr>
                        </a:lstStyle>
                        <a:p>
                          <a:pPr>
                            <a:defRPr/>
                          </a:pPr>
                          <a:endParaRPr lang="en-MY">
                            <a:latin typeface="Cambria"/>
                            <a:ea typeface="ＭＳ Ｐゴシック" pitchFamily="34" charset="-128"/>
                          </a:endParaRPr>
                        </a:p>
                      </a:txBody>
                      <a:useSpRect/>
                    </a:txSp>
                    <a:style>
                      <a:lnRef idx="1">
                        <a:schemeClr val="accent3"/>
                      </a:lnRef>
                      <a:fillRef idx="2">
                        <a:schemeClr val="accent3"/>
                      </a:fillRef>
                      <a:effectRef idx="1">
                        <a:schemeClr val="accent3"/>
                      </a:effectRef>
                      <a:fontRef idx="minor">
                        <a:schemeClr val="dk1"/>
                      </a:fontRef>
                    </a:style>
                  </a:sp>
                  <a:sp>
                    <a:nvSpPr>
                      <a:cNvPr id="8" name="Line 22"/>
                      <a:cNvSpPr>
                        <a:spLocks noChangeShapeType="1"/>
                      </a:cNvSpPr>
                    </a:nvSpPr>
                    <a:spPr bwMode="auto">
                      <a:xfrm flipV="1">
                        <a:off x="3725863" y="3313113"/>
                        <a:ext cx="0" cy="458787"/>
                      </a:xfrm>
                      <a:prstGeom prst="line">
                        <a:avLst/>
                      </a:prstGeom>
                      <a:noFill/>
                      <a:ln w="9525">
                        <a:solidFill>
                          <a:sysClr val="windowText" lastClr="000000"/>
                        </a:solidFill>
                        <a:round/>
                        <a:headEnd/>
                        <a:tailEnd type="triangle" w="med" len="med"/>
                      </a:ln>
                    </a:spPr>
                    <a:txSp>
                      <a:txBody>
                        <a:bodyPr wrap="none" anchor="ctr"/>
                        <a:lstStyle>
                          <a:defPPr>
                            <a:defRPr lang="en-US"/>
                          </a:defPPr>
                          <a:lvl1pPr algn="l" rtl="0" fontAlgn="base">
                            <a:spcBef>
                              <a:spcPct val="0"/>
                            </a:spcBef>
                            <a:spcAft>
                              <a:spcPct val="0"/>
                            </a:spcAft>
                            <a:defRPr kern="1200">
                              <a:solidFill>
                                <a:sysClr val="windowText" lastClr="000000"/>
                              </a:solidFill>
                              <a:latin typeface="Arial" charset="0"/>
                              <a:cs typeface="Arial" charset="0"/>
                            </a:defRPr>
                          </a:lvl1pPr>
                          <a:lvl2pPr marL="457200" algn="l" rtl="0" fontAlgn="base">
                            <a:spcBef>
                              <a:spcPct val="0"/>
                            </a:spcBef>
                            <a:spcAft>
                              <a:spcPct val="0"/>
                            </a:spcAft>
                            <a:defRPr kern="1200">
                              <a:solidFill>
                                <a:sysClr val="windowText" lastClr="000000"/>
                              </a:solidFill>
                              <a:latin typeface="Arial" charset="0"/>
                              <a:cs typeface="Arial" charset="0"/>
                            </a:defRPr>
                          </a:lvl2pPr>
                          <a:lvl3pPr marL="914400" algn="l" rtl="0" fontAlgn="base">
                            <a:spcBef>
                              <a:spcPct val="0"/>
                            </a:spcBef>
                            <a:spcAft>
                              <a:spcPct val="0"/>
                            </a:spcAft>
                            <a:defRPr kern="1200">
                              <a:solidFill>
                                <a:sysClr val="windowText" lastClr="000000"/>
                              </a:solidFill>
                              <a:latin typeface="Arial" charset="0"/>
                              <a:cs typeface="Arial" charset="0"/>
                            </a:defRPr>
                          </a:lvl3pPr>
                          <a:lvl4pPr marL="1371600" algn="l" rtl="0" fontAlgn="base">
                            <a:spcBef>
                              <a:spcPct val="0"/>
                            </a:spcBef>
                            <a:spcAft>
                              <a:spcPct val="0"/>
                            </a:spcAft>
                            <a:defRPr kern="1200">
                              <a:solidFill>
                                <a:sysClr val="windowText" lastClr="000000"/>
                              </a:solidFill>
                              <a:latin typeface="Arial" charset="0"/>
                              <a:cs typeface="Arial" charset="0"/>
                            </a:defRPr>
                          </a:lvl4pPr>
                          <a:lvl5pPr marL="1828800" algn="l" rtl="0" fontAlgn="base">
                            <a:spcBef>
                              <a:spcPct val="0"/>
                            </a:spcBef>
                            <a:spcAft>
                              <a:spcPct val="0"/>
                            </a:spcAft>
                            <a:defRPr kern="1200">
                              <a:solidFill>
                                <a:sysClr val="windowText" lastClr="000000"/>
                              </a:solidFill>
                              <a:latin typeface="Arial" charset="0"/>
                              <a:cs typeface="Arial" charset="0"/>
                            </a:defRPr>
                          </a:lvl5pPr>
                          <a:lvl6pPr marL="2286000" algn="l" defTabSz="914400" rtl="0" eaLnBrk="1" latinLnBrk="0" hangingPunct="1">
                            <a:defRPr kern="1200">
                              <a:solidFill>
                                <a:sysClr val="windowText" lastClr="000000"/>
                              </a:solidFill>
                              <a:latin typeface="Arial" charset="0"/>
                              <a:cs typeface="Arial" charset="0"/>
                            </a:defRPr>
                          </a:lvl6pPr>
                          <a:lvl7pPr marL="2743200" algn="l" defTabSz="914400" rtl="0" eaLnBrk="1" latinLnBrk="0" hangingPunct="1">
                            <a:defRPr kern="1200">
                              <a:solidFill>
                                <a:sysClr val="windowText" lastClr="000000"/>
                              </a:solidFill>
                              <a:latin typeface="Arial" charset="0"/>
                              <a:cs typeface="Arial" charset="0"/>
                            </a:defRPr>
                          </a:lvl7pPr>
                          <a:lvl8pPr marL="3200400" algn="l" defTabSz="914400" rtl="0" eaLnBrk="1" latinLnBrk="0" hangingPunct="1">
                            <a:defRPr kern="1200">
                              <a:solidFill>
                                <a:sysClr val="windowText" lastClr="000000"/>
                              </a:solidFill>
                              <a:latin typeface="Arial" charset="0"/>
                              <a:cs typeface="Arial" charset="0"/>
                            </a:defRPr>
                          </a:lvl8pPr>
                          <a:lvl9pPr marL="3657600" algn="l" defTabSz="914400" rtl="0" eaLnBrk="1" latinLnBrk="0" hangingPunct="1">
                            <a:defRPr kern="1200">
                              <a:solidFill>
                                <a:sysClr val="windowText" lastClr="000000"/>
                              </a:solidFill>
                              <a:latin typeface="Arial" charset="0"/>
                              <a:cs typeface="Arial" charset="0"/>
                            </a:defRPr>
                          </a:lvl9pPr>
                        </a:lstStyle>
                        <a:p>
                          <a:pPr>
                            <a:defRPr/>
                          </a:pPr>
                          <a:endParaRPr lang="en-MY">
                            <a:latin typeface="Cambria"/>
                            <a:ea typeface="ＭＳ Ｐゴシック" pitchFamily="34" charset="-128"/>
                          </a:endParaRPr>
                        </a:p>
                      </a:txBody>
                      <a:useSpRect/>
                    </a:txSp>
                  </a:sp>
                  <a:sp>
                    <a:nvSpPr>
                      <a:cNvPr id="9" name="Line 23"/>
                      <a:cNvSpPr>
                        <a:spLocks noChangeShapeType="1"/>
                      </a:cNvSpPr>
                    </a:nvSpPr>
                    <a:spPr bwMode="auto">
                      <a:xfrm flipV="1">
                        <a:off x="4094163" y="3313113"/>
                        <a:ext cx="517525" cy="458787"/>
                      </a:xfrm>
                      <a:prstGeom prst="line">
                        <a:avLst/>
                      </a:prstGeom>
                      <a:noFill/>
                      <a:ln w="9525">
                        <a:solidFill>
                          <a:sysClr val="windowText" lastClr="000000"/>
                        </a:solidFill>
                        <a:round/>
                        <a:headEnd/>
                        <a:tailEnd type="triangle" w="med" len="med"/>
                      </a:ln>
                    </a:spPr>
                    <a:txSp>
                      <a:txBody>
                        <a:bodyPr wrap="none" anchor="ctr"/>
                        <a:lstStyle>
                          <a:defPPr>
                            <a:defRPr lang="en-US"/>
                          </a:defPPr>
                          <a:lvl1pPr algn="l" rtl="0" fontAlgn="base">
                            <a:spcBef>
                              <a:spcPct val="0"/>
                            </a:spcBef>
                            <a:spcAft>
                              <a:spcPct val="0"/>
                            </a:spcAft>
                            <a:defRPr kern="1200">
                              <a:solidFill>
                                <a:sysClr val="windowText" lastClr="000000"/>
                              </a:solidFill>
                              <a:latin typeface="Arial" charset="0"/>
                              <a:cs typeface="Arial" charset="0"/>
                            </a:defRPr>
                          </a:lvl1pPr>
                          <a:lvl2pPr marL="457200" algn="l" rtl="0" fontAlgn="base">
                            <a:spcBef>
                              <a:spcPct val="0"/>
                            </a:spcBef>
                            <a:spcAft>
                              <a:spcPct val="0"/>
                            </a:spcAft>
                            <a:defRPr kern="1200">
                              <a:solidFill>
                                <a:sysClr val="windowText" lastClr="000000"/>
                              </a:solidFill>
                              <a:latin typeface="Arial" charset="0"/>
                              <a:cs typeface="Arial" charset="0"/>
                            </a:defRPr>
                          </a:lvl2pPr>
                          <a:lvl3pPr marL="914400" algn="l" rtl="0" fontAlgn="base">
                            <a:spcBef>
                              <a:spcPct val="0"/>
                            </a:spcBef>
                            <a:spcAft>
                              <a:spcPct val="0"/>
                            </a:spcAft>
                            <a:defRPr kern="1200">
                              <a:solidFill>
                                <a:sysClr val="windowText" lastClr="000000"/>
                              </a:solidFill>
                              <a:latin typeface="Arial" charset="0"/>
                              <a:cs typeface="Arial" charset="0"/>
                            </a:defRPr>
                          </a:lvl3pPr>
                          <a:lvl4pPr marL="1371600" algn="l" rtl="0" fontAlgn="base">
                            <a:spcBef>
                              <a:spcPct val="0"/>
                            </a:spcBef>
                            <a:spcAft>
                              <a:spcPct val="0"/>
                            </a:spcAft>
                            <a:defRPr kern="1200">
                              <a:solidFill>
                                <a:sysClr val="windowText" lastClr="000000"/>
                              </a:solidFill>
                              <a:latin typeface="Arial" charset="0"/>
                              <a:cs typeface="Arial" charset="0"/>
                            </a:defRPr>
                          </a:lvl4pPr>
                          <a:lvl5pPr marL="1828800" algn="l" rtl="0" fontAlgn="base">
                            <a:spcBef>
                              <a:spcPct val="0"/>
                            </a:spcBef>
                            <a:spcAft>
                              <a:spcPct val="0"/>
                            </a:spcAft>
                            <a:defRPr kern="1200">
                              <a:solidFill>
                                <a:sysClr val="windowText" lastClr="000000"/>
                              </a:solidFill>
                              <a:latin typeface="Arial" charset="0"/>
                              <a:cs typeface="Arial" charset="0"/>
                            </a:defRPr>
                          </a:lvl5pPr>
                          <a:lvl6pPr marL="2286000" algn="l" defTabSz="914400" rtl="0" eaLnBrk="1" latinLnBrk="0" hangingPunct="1">
                            <a:defRPr kern="1200">
                              <a:solidFill>
                                <a:sysClr val="windowText" lastClr="000000"/>
                              </a:solidFill>
                              <a:latin typeface="Arial" charset="0"/>
                              <a:cs typeface="Arial" charset="0"/>
                            </a:defRPr>
                          </a:lvl6pPr>
                          <a:lvl7pPr marL="2743200" algn="l" defTabSz="914400" rtl="0" eaLnBrk="1" latinLnBrk="0" hangingPunct="1">
                            <a:defRPr kern="1200">
                              <a:solidFill>
                                <a:sysClr val="windowText" lastClr="000000"/>
                              </a:solidFill>
                              <a:latin typeface="Arial" charset="0"/>
                              <a:cs typeface="Arial" charset="0"/>
                            </a:defRPr>
                          </a:lvl7pPr>
                          <a:lvl8pPr marL="3200400" algn="l" defTabSz="914400" rtl="0" eaLnBrk="1" latinLnBrk="0" hangingPunct="1">
                            <a:defRPr kern="1200">
                              <a:solidFill>
                                <a:sysClr val="windowText" lastClr="000000"/>
                              </a:solidFill>
                              <a:latin typeface="Arial" charset="0"/>
                              <a:cs typeface="Arial" charset="0"/>
                            </a:defRPr>
                          </a:lvl8pPr>
                          <a:lvl9pPr marL="3657600" algn="l" defTabSz="914400" rtl="0" eaLnBrk="1" latinLnBrk="0" hangingPunct="1">
                            <a:defRPr kern="1200">
                              <a:solidFill>
                                <a:sysClr val="windowText" lastClr="000000"/>
                              </a:solidFill>
                              <a:latin typeface="Arial" charset="0"/>
                              <a:cs typeface="Arial" charset="0"/>
                            </a:defRPr>
                          </a:lvl9pPr>
                        </a:lstStyle>
                        <a:p>
                          <a:pPr>
                            <a:defRPr/>
                          </a:pPr>
                          <a:endParaRPr lang="en-MY">
                            <a:latin typeface="Cambria"/>
                            <a:ea typeface="ＭＳ Ｐゴシック" pitchFamily="34" charset="-128"/>
                          </a:endParaRPr>
                        </a:p>
                      </a:txBody>
                      <a:useSpRect/>
                    </a:txSp>
                  </a:sp>
                  <a:sp>
                    <a:nvSpPr>
                      <a:cNvPr id="10" name="Line 24"/>
                      <a:cNvSpPr>
                        <a:spLocks noChangeShapeType="1"/>
                      </a:cNvSpPr>
                    </a:nvSpPr>
                    <a:spPr bwMode="auto">
                      <a:xfrm>
                        <a:off x="4094163" y="4035425"/>
                        <a:ext cx="517525" cy="0"/>
                      </a:xfrm>
                      <a:prstGeom prst="line">
                        <a:avLst/>
                      </a:prstGeom>
                      <a:noFill/>
                      <a:ln w="9525">
                        <a:solidFill>
                          <a:sysClr val="windowText" lastClr="000000"/>
                        </a:solidFill>
                        <a:round/>
                        <a:headEnd/>
                        <a:tailEnd type="triangle" w="med" len="med"/>
                      </a:ln>
                    </a:spPr>
                    <a:txSp>
                      <a:txBody>
                        <a:bodyPr wrap="none" anchor="ctr"/>
                        <a:lstStyle>
                          <a:defPPr>
                            <a:defRPr lang="en-US"/>
                          </a:defPPr>
                          <a:lvl1pPr algn="l" rtl="0" fontAlgn="base">
                            <a:spcBef>
                              <a:spcPct val="0"/>
                            </a:spcBef>
                            <a:spcAft>
                              <a:spcPct val="0"/>
                            </a:spcAft>
                            <a:defRPr kern="1200">
                              <a:solidFill>
                                <a:sysClr val="windowText" lastClr="000000"/>
                              </a:solidFill>
                              <a:latin typeface="Arial" charset="0"/>
                              <a:cs typeface="Arial" charset="0"/>
                            </a:defRPr>
                          </a:lvl1pPr>
                          <a:lvl2pPr marL="457200" algn="l" rtl="0" fontAlgn="base">
                            <a:spcBef>
                              <a:spcPct val="0"/>
                            </a:spcBef>
                            <a:spcAft>
                              <a:spcPct val="0"/>
                            </a:spcAft>
                            <a:defRPr kern="1200">
                              <a:solidFill>
                                <a:sysClr val="windowText" lastClr="000000"/>
                              </a:solidFill>
                              <a:latin typeface="Arial" charset="0"/>
                              <a:cs typeface="Arial" charset="0"/>
                            </a:defRPr>
                          </a:lvl2pPr>
                          <a:lvl3pPr marL="914400" algn="l" rtl="0" fontAlgn="base">
                            <a:spcBef>
                              <a:spcPct val="0"/>
                            </a:spcBef>
                            <a:spcAft>
                              <a:spcPct val="0"/>
                            </a:spcAft>
                            <a:defRPr kern="1200">
                              <a:solidFill>
                                <a:sysClr val="windowText" lastClr="000000"/>
                              </a:solidFill>
                              <a:latin typeface="Arial" charset="0"/>
                              <a:cs typeface="Arial" charset="0"/>
                            </a:defRPr>
                          </a:lvl3pPr>
                          <a:lvl4pPr marL="1371600" algn="l" rtl="0" fontAlgn="base">
                            <a:spcBef>
                              <a:spcPct val="0"/>
                            </a:spcBef>
                            <a:spcAft>
                              <a:spcPct val="0"/>
                            </a:spcAft>
                            <a:defRPr kern="1200">
                              <a:solidFill>
                                <a:sysClr val="windowText" lastClr="000000"/>
                              </a:solidFill>
                              <a:latin typeface="Arial" charset="0"/>
                              <a:cs typeface="Arial" charset="0"/>
                            </a:defRPr>
                          </a:lvl4pPr>
                          <a:lvl5pPr marL="1828800" algn="l" rtl="0" fontAlgn="base">
                            <a:spcBef>
                              <a:spcPct val="0"/>
                            </a:spcBef>
                            <a:spcAft>
                              <a:spcPct val="0"/>
                            </a:spcAft>
                            <a:defRPr kern="1200">
                              <a:solidFill>
                                <a:sysClr val="windowText" lastClr="000000"/>
                              </a:solidFill>
                              <a:latin typeface="Arial" charset="0"/>
                              <a:cs typeface="Arial" charset="0"/>
                            </a:defRPr>
                          </a:lvl5pPr>
                          <a:lvl6pPr marL="2286000" algn="l" defTabSz="914400" rtl="0" eaLnBrk="1" latinLnBrk="0" hangingPunct="1">
                            <a:defRPr kern="1200">
                              <a:solidFill>
                                <a:sysClr val="windowText" lastClr="000000"/>
                              </a:solidFill>
                              <a:latin typeface="Arial" charset="0"/>
                              <a:cs typeface="Arial" charset="0"/>
                            </a:defRPr>
                          </a:lvl6pPr>
                          <a:lvl7pPr marL="2743200" algn="l" defTabSz="914400" rtl="0" eaLnBrk="1" latinLnBrk="0" hangingPunct="1">
                            <a:defRPr kern="1200">
                              <a:solidFill>
                                <a:sysClr val="windowText" lastClr="000000"/>
                              </a:solidFill>
                              <a:latin typeface="Arial" charset="0"/>
                              <a:cs typeface="Arial" charset="0"/>
                            </a:defRPr>
                          </a:lvl7pPr>
                          <a:lvl8pPr marL="3200400" algn="l" defTabSz="914400" rtl="0" eaLnBrk="1" latinLnBrk="0" hangingPunct="1">
                            <a:defRPr kern="1200">
                              <a:solidFill>
                                <a:sysClr val="windowText" lastClr="000000"/>
                              </a:solidFill>
                              <a:latin typeface="Arial" charset="0"/>
                              <a:cs typeface="Arial" charset="0"/>
                            </a:defRPr>
                          </a:lvl8pPr>
                          <a:lvl9pPr marL="3657600" algn="l" defTabSz="914400" rtl="0" eaLnBrk="1" latinLnBrk="0" hangingPunct="1">
                            <a:defRPr kern="1200">
                              <a:solidFill>
                                <a:sysClr val="windowText" lastClr="000000"/>
                              </a:solidFill>
                              <a:latin typeface="Arial" charset="0"/>
                              <a:cs typeface="Arial" charset="0"/>
                            </a:defRPr>
                          </a:lvl9pPr>
                        </a:lstStyle>
                        <a:p>
                          <a:pPr>
                            <a:defRPr/>
                          </a:pPr>
                          <a:endParaRPr lang="en-MY">
                            <a:latin typeface="Cambria"/>
                            <a:ea typeface="ＭＳ Ｐゴシック" pitchFamily="34" charset="-128"/>
                          </a:endParaRPr>
                        </a:p>
                      </a:txBody>
                      <a:useSpRect/>
                    </a:txSp>
                  </a:sp>
                  <a:sp>
                    <a:nvSpPr>
                      <a:cNvPr id="11" name="Line 25"/>
                      <a:cNvSpPr>
                        <a:spLocks noChangeShapeType="1"/>
                      </a:cNvSpPr>
                    </a:nvSpPr>
                    <a:spPr bwMode="auto">
                      <a:xfrm flipV="1">
                        <a:off x="4906963" y="3313113"/>
                        <a:ext cx="0" cy="393700"/>
                      </a:xfrm>
                      <a:prstGeom prst="line">
                        <a:avLst/>
                      </a:prstGeom>
                      <a:noFill/>
                      <a:ln w="9525">
                        <a:solidFill>
                          <a:sysClr val="windowText" lastClr="000000"/>
                        </a:solidFill>
                        <a:round/>
                        <a:headEnd/>
                        <a:tailEnd type="triangle" w="med" len="med"/>
                      </a:ln>
                    </a:spPr>
                    <a:txSp>
                      <a:txBody>
                        <a:bodyPr wrap="none" anchor="ctr"/>
                        <a:lstStyle>
                          <a:defPPr>
                            <a:defRPr lang="en-US"/>
                          </a:defPPr>
                          <a:lvl1pPr algn="l" rtl="0" fontAlgn="base">
                            <a:spcBef>
                              <a:spcPct val="0"/>
                            </a:spcBef>
                            <a:spcAft>
                              <a:spcPct val="0"/>
                            </a:spcAft>
                            <a:defRPr kern="1200">
                              <a:solidFill>
                                <a:sysClr val="windowText" lastClr="000000"/>
                              </a:solidFill>
                              <a:latin typeface="Arial" charset="0"/>
                              <a:cs typeface="Arial" charset="0"/>
                            </a:defRPr>
                          </a:lvl1pPr>
                          <a:lvl2pPr marL="457200" algn="l" rtl="0" fontAlgn="base">
                            <a:spcBef>
                              <a:spcPct val="0"/>
                            </a:spcBef>
                            <a:spcAft>
                              <a:spcPct val="0"/>
                            </a:spcAft>
                            <a:defRPr kern="1200">
                              <a:solidFill>
                                <a:sysClr val="windowText" lastClr="000000"/>
                              </a:solidFill>
                              <a:latin typeface="Arial" charset="0"/>
                              <a:cs typeface="Arial" charset="0"/>
                            </a:defRPr>
                          </a:lvl2pPr>
                          <a:lvl3pPr marL="914400" algn="l" rtl="0" fontAlgn="base">
                            <a:spcBef>
                              <a:spcPct val="0"/>
                            </a:spcBef>
                            <a:spcAft>
                              <a:spcPct val="0"/>
                            </a:spcAft>
                            <a:defRPr kern="1200">
                              <a:solidFill>
                                <a:sysClr val="windowText" lastClr="000000"/>
                              </a:solidFill>
                              <a:latin typeface="Arial" charset="0"/>
                              <a:cs typeface="Arial" charset="0"/>
                            </a:defRPr>
                          </a:lvl3pPr>
                          <a:lvl4pPr marL="1371600" algn="l" rtl="0" fontAlgn="base">
                            <a:spcBef>
                              <a:spcPct val="0"/>
                            </a:spcBef>
                            <a:spcAft>
                              <a:spcPct val="0"/>
                            </a:spcAft>
                            <a:defRPr kern="1200">
                              <a:solidFill>
                                <a:sysClr val="windowText" lastClr="000000"/>
                              </a:solidFill>
                              <a:latin typeface="Arial" charset="0"/>
                              <a:cs typeface="Arial" charset="0"/>
                            </a:defRPr>
                          </a:lvl4pPr>
                          <a:lvl5pPr marL="1828800" algn="l" rtl="0" fontAlgn="base">
                            <a:spcBef>
                              <a:spcPct val="0"/>
                            </a:spcBef>
                            <a:spcAft>
                              <a:spcPct val="0"/>
                            </a:spcAft>
                            <a:defRPr kern="1200">
                              <a:solidFill>
                                <a:sysClr val="windowText" lastClr="000000"/>
                              </a:solidFill>
                              <a:latin typeface="Arial" charset="0"/>
                              <a:cs typeface="Arial" charset="0"/>
                            </a:defRPr>
                          </a:lvl5pPr>
                          <a:lvl6pPr marL="2286000" algn="l" defTabSz="914400" rtl="0" eaLnBrk="1" latinLnBrk="0" hangingPunct="1">
                            <a:defRPr kern="1200">
                              <a:solidFill>
                                <a:sysClr val="windowText" lastClr="000000"/>
                              </a:solidFill>
                              <a:latin typeface="Arial" charset="0"/>
                              <a:cs typeface="Arial" charset="0"/>
                            </a:defRPr>
                          </a:lvl6pPr>
                          <a:lvl7pPr marL="2743200" algn="l" defTabSz="914400" rtl="0" eaLnBrk="1" latinLnBrk="0" hangingPunct="1">
                            <a:defRPr kern="1200">
                              <a:solidFill>
                                <a:sysClr val="windowText" lastClr="000000"/>
                              </a:solidFill>
                              <a:latin typeface="Arial" charset="0"/>
                              <a:cs typeface="Arial" charset="0"/>
                            </a:defRPr>
                          </a:lvl7pPr>
                          <a:lvl8pPr marL="3200400" algn="l" defTabSz="914400" rtl="0" eaLnBrk="1" latinLnBrk="0" hangingPunct="1">
                            <a:defRPr kern="1200">
                              <a:solidFill>
                                <a:sysClr val="windowText" lastClr="000000"/>
                              </a:solidFill>
                              <a:latin typeface="Arial" charset="0"/>
                              <a:cs typeface="Arial" charset="0"/>
                            </a:defRPr>
                          </a:lvl8pPr>
                          <a:lvl9pPr marL="3657600" algn="l" defTabSz="914400" rtl="0" eaLnBrk="1" latinLnBrk="0" hangingPunct="1">
                            <a:defRPr kern="1200">
                              <a:solidFill>
                                <a:sysClr val="windowText" lastClr="000000"/>
                              </a:solidFill>
                              <a:latin typeface="Arial" charset="0"/>
                              <a:cs typeface="Arial" charset="0"/>
                            </a:defRPr>
                          </a:lvl9pPr>
                        </a:lstStyle>
                        <a:p>
                          <a:pPr>
                            <a:defRPr/>
                          </a:pPr>
                          <a:endParaRPr lang="en-MY">
                            <a:latin typeface="Cambria"/>
                            <a:ea typeface="ＭＳ Ｐゴシック" pitchFamily="34" charset="-128"/>
                          </a:endParaRPr>
                        </a:p>
                      </a:txBody>
                      <a:useSpRect/>
                    </a:txSp>
                  </a:sp>
                  <a:sp>
                    <a:nvSpPr>
                      <a:cNvPr id="12" name="Line 26"/>
                      <a:cNvSpPr>
                        <a:spLocks noChangeShapeType="1"/>
                      </a:cNvSpPr>
                    </a:nvSpPr>
                    <a:spPr bwMode="auto">
                      <a:xfrm>
                        <a:off x="4094163" y="2852738"/>
                        <a:ext cx="517525" cy="0"/>
                      </a:xfrm>
                      <a:prstGeom prst="line">
                        <a:avLst/>
                      </a:prstGeom>
                      <a:noFill/>
                      <a:ln w="9525">
                        <a:solidFill>
                          <a:sysClr val="windowText" lastClr="000000"/>
                        </a:solidFill>
                        <a:round/>
                        <a:headEnd/>
                        <a:tailEnd type="triangle" w="med" len="med"/>
                      </a:ln>
                    </a:spPr>
                    <a:txSp>
                      <a:txBody>
                        <a:bodyPr wrap="none" anchor="ctr"/>
                        <a:lstStyle>
                          <a:defPPr>
                            <a:defRPr lang="en-US"/>
                          </a:defPPr>
                          <a:lvl1pPr algn="l" rtl="0" fontAlgn="base">
                            <a:spcBef>
                              <a:spcPct val="0"/>
                            </a:spcBef>
                            <a:spcAft>
                              <a:spcPct val="0"/>
                            </a:spcAft>
                            <a:defRPr kern="1200">
                              <a:solidFill>
                                <a:sysClr val="windowText" lastClr="000000"/>
                              </a:solidFill>
                              <a:latin typeface="Arial" charset="0"/>
                              <a:cs typeface="Arial" charset="0"/>
                            </a:defRPr>
                          </a:lvl1pPr>
                          <a:lvl2pPr marL="457200" algn="l" rtl="0" fontAlgn="base">
                            <a:spcBef>
                              <a:spcPct val="0"/>
                            </a:spcBef>
                            <a:spcAft>
                              <a:spcPct val="0"/>
                            </a:spcAft>
                            <a:defRPr kern="1200">
                              <a:solidFill>
                                <a:sysClr val="windowText" lastClr="000000"/>
                              </a:solidFill>
                              <a:latin typeface="Arial" charset="0"/>
                              <a:cs typeface="Arial" charset="0"/>
                            </a:defRPr>
                          </a:lvl2pPr>
                          <a:lvl3pPr marL="914400" algn="l" rtl="0" fontAlgn="base">
                            <a:spcBef>
                              <a:spcPct val="0"/>
                            </a:spcBef>
                            <a:spcAft>
                              <a:spcPct val="0"/>
                            </a:spcAft>
                            <a:defRPr kern="1200">
                              <a:solidFill>
                                <a:sysClr val="windowText" lastClr="000000"/>
                              </a:solidFill>
                              <a:latin typeface="Arial" charset="0"/>
                              <a:cs typeface="Arial" charset="0"/>
                            </a:defRPr>
                          </a:lvl3pPr>
                          <a:lvl4pPr marL="1371600" algn="l" rtl="0" fontAlgn="base">
                            <a:spcBef>
                              <a:spcPct val="0"/>
                            </a:spcBef>
                            <a:spcAft>
                              <a:spcPct val="0"/>
                            </a:spcAft>
                            <a:defRPr kern="1200">
                              <a:solidFill>
                                <a:sysClr val="windowText" lastClr="000000"/>
                              </a:solidFill>
                              <a:latin typeface="Arial" charset="0"/>
                              <a:cs typeface="Arial" charset="0"/>
                            </a:defRPr>
                          </a:lvl4pPr>
                          <a:lvl5pPr marL="1828800" algn="l" rtl="0" fontAlgn="base">
                            <a:spcBef>
                              <a:spcPct val="0"/>
                            </a:spcBef>
                            <a:spcAft>
                              <a:spcPct val="0"/>
                            </a:spcAft>
                            <a:defRPr kern="1200">
                              <a:solidFill>
                                <a:sysClr val="windowText" lastClr="000000"/>
                              </a:solidFill>
                              <a:latin typeface="Arial" charset="0"/>
                              <a:cs typeface="Arial" charset="0"/>
                            </a:defRPr>
                          </a:lvl5pPr>
                          <a:lvl6pPr marL="2286000" algn="l" defTabSz="914400" rtl="0" eaLnBrk="1" latinLnBrk="0" hangingPunct="1">
                            <a:defRPr kern="1200">
                              <a:solidFill>
                                <a:sysClr val="windowText" lastClr="000000"/>
                              </a:solidFill>
                              <a:latin typeface="Arial" charset="0"/>
                              <a:cs typeface="Arial" charset="0"/>
                            </a:defRPr>
                          </a:lvl6pPr>
                          <a:lvl7pPr marL="2743200" algn="l" defTabSz="914400" rtl="0" eaLnBrk="1" latinLnBrk="0" hangingPunct="1">
                            <a:defRPr kern="1200">
                              <a:solidFill>
                                <a:sysClr val="windowText" lastClr="000000"/>
                              </a:solidFill>
                              <a:latin typeface="Arial" charset="0"/>
                              <a:cs typeface="Arial" charset="0"/>
                            </a:defRPr>
                          </a:lvl7pPr>
                          <a:lvl8pPr marL="3200400" algn="l" defTabSz="914400" rtl="0" eaLnBrk="1" latinLnBrk="0" hangingPunct="1">
                            <a:defRPr kern="1200">
                              <a:solidFill>
                                <a:sysClr val="windowText" lastClr="000000"/>
                              </a:solidFill>
                              <a:latin typeface="Arial" charset="0"/>
                              <a:cs typeface="Arial" charset="0"/>
                            </a:defRPr>
                          </a:lvl8pPr>
                          <a:lvl9pPr marL="3657600" algn="l" defTabSz="914400" rtl="0" eaLnBrk="1" latinLnBrk="0" hangingPunct="1">
                            <a:defRPr kern="1200">
                              <a:solidFill>
                                <a:sysClr val="windowText" lastClr="000000"/>
                              </a:solidFill>
                              <a:latin typeface="Arial" charset="0"/>
                              <a:cs typeface="Arial" charset="0"/>
                            </a:defRPr>
                          </a:lvl9pPr>
                        </a:lstStyle>
                        <a:p>
                          <a:pPr>
                            <a:defRPr/>
                          </a:pPr>
                          <a:endParaRPr lang="en-MY">
                            <a:latin typeface="Cambria"/>
                            <a:ea typeface="ＭＳ Ｐゴシック" pitchFamily="34" charset="-128"/>
                          </a:endParaRPr>
                        </a:p>
                      </a:txBody>
                      <a:useSpRect/>
                    </a:txSp>
                  </a:sp>
                  <a:sp>
                    <a:nvSpPr>
                      <a:cNvPr id="13" name="Line 27"/>
                      <a:cNvSpPr>
                        <a:spLocks noChangeShapeType="1"/>
                      </a:cNvSpPr>
                    </a:nvSpPr>
                    <a:spPr bwMode="auto">
                      <a:xfrm flipH="1">
                        <a:off x="4094163" y="3116263"/>
                        <a:ext cx="517525" cy="0"/>
                      </a:xfrm>
                      <a:prstGeom prst="line">
                        <a:avLst/>
                      </a:prstGeom>
                      <a:noFill/>
                      <a:ln w="9525">
                        <a:solidFill>
                          <a:sysClr val="windowText" lastClr="000000"/>
                        </a:solidFill>
                        <a:round/>
                        <a:headEnd/>
                        <a:tailEnd type="triangle" w="med" len="med"/>
                      </a:ln>
                    </a:spPr>
                    <a:txSp>
                      <a:txBody>
                        <a:bodyPr wrap="none" anchor="ctr"/>
                        <a:lstStyle>
                          <a:defPPr>
                            <a:defRPr lang="en-US"/>
                          </a:defPPr>
                          <a:lvl1pPr algn="l" rtl="0" fontAlgn="base">
                            <a:spcBef>
                              <a:spcPct val="0"/>
                            </a:spcBef>
                            <a:spcAft>
                              <a:spcPct val="0"/>
                            </a:spcAft>
                            <a:defRPr kern="1200">
                              <a:solidFill>
                                <a:sysClr val="windowText" lastClr="000000"/>
                              </a:solidFill>
                              <a:latin typeface="Arial" charset="0"/>
                              <a:cs typeface="Arial" charset="0"/>
                            </a:defRPr>
                          </a:lvl1pPr>
                          <a:lvl2pPr marL="457200" algn="l" rtl="0" fontAlgn="base">
                            <a:spcBef>
                              <a:spcPct val="0"/>
                            </a:spcBef>
                            <a:spcAft>
                              <a:spcPct val="0"/>
                            </a:spcAft>
                            <a:defRPr kern="1200">
                              <a:solidFill>
                                <a:sysClr val="windowText" lastClr="000000"/>
                              </a:solidFill>
                              <a:latin typeface="Arial" charset="0"/>
                              <a:cs typeface="Arial" charset="0"/>
                            </a:defRPr>
                          </a:lvl2pPr>
                          <a:lvl3pPr marL="914400" algn="l" rtl="0" fontAlgn="base">
                            <a:spcBef>
                              <a:spcPct val="0"/>
                            </a:spcBef>
                            <a:spcAft>
                              <a:spcPct val="0"/>
                            </a:spcAft>
                            <a:defRPr kern="1200">
                              <a:solidFill>
                                <a:sysClr val="windowText" lastClr="000000"/>
                              </a:solidFill>
                              <a:latin typeface="Arial" charset="0"/>
                              <a:cs typeface="Arial" charset="0"/>
                            </a:defRPr>
                          </a:lvl3pPr>
                          <a:lvl4pPr marL="1371600" algn="l" rtl="0" fontAlgn="base">
                            <a:spcBef>
                              <a:spcPct val="0"/>
                            </a:spcBef>
                            <a:spcAft>
                              <a:spcPct val="0"/>
                            </a:spcAft>
                            <a:defRPr kern="1200">
                              <a:solidFill>
                                <a:sysClr val="windowText" lastClr="000000"/>
                              </a:solidFill>
                              <a:latin typeface="Arial" charset="0"/>
                              <a:cs typeface="Arial" charset="0"/>
                            </a:defRPr>
                          </a:lvl4pPr>
                          <a:lvl5pPr marL="1828800" algn="l" rtl="0" fontAlgn="base">
                            <a:spcBef>
                              <a:spcPct val="0"/>
                            </a:spcBef>
                            <a:spcAft>
                              <a:spcPct val="0"/>
                            </a:spcAft>
                            <a:defRPr kern="1200">
                              <a:solidFill>
                                <a:sysClr val="windowText" lastClr="000000"/>
                              </a:solidFill>
                              <a:latin typeface="Arial" charset="0"/>
                              <a:cs typeface="Arial" charset="0"/>
                            </a:defRPr>
                          </a:lvl5pPr>
                          <a:lvl6pPr marL="2286000" algn="l" defTabSz="914400" rtl="0" eaLnBrk="1" latinLnBrk="0" hangingPunct="1">
                            <a:defRPr kern="1200">
                              <a:solidFill>
                                <a:sysClr val="windowText" lastClr="000000"/>
                              </a:solidFill>
                              <a:latin typeface="Arial" charset="0"/>
                              <a:cs typeface="Arial" charset="0"/>
                            </a:defRPr>
                          </a:lvl6pPr>
                          <a:lvl7pPr marL="2743200" algn="l" defTabSz="914400" rtl="0" eaLnBrk="1" latinLnBrk="0" hangingPunct="1">
                            <a:defRPr kern="1200">
                              <a:solidFill>
                                <a:sysClr val="windowText" lastClr="000000"/>
                              </a:solidFill>
                              <a:latin typeface="Arial" charset="0"/>
                              <a:cs typeface="Arial" charset="0"/>
                            </a:defRPr>
                          </a:lvl7pPr>
                          <a:lvl8pPr marL="3200400" algn="l" defTabSz="914400" rtl="0" eaLnBrk="1" latinLnBrk="0" hangingPunct="1">
                            <a:defRPr kern="1200">
                              <a:solidFill>
                                <a:sysClr val="windowText" lastClr="000000"/>
                              </a:solidFill>
                              <a:latin typeface="Arial" charset="0"/>
                              <a:cs typeface="Arial" charset="0"/>
                            </a:defRPr>
                          </a:lvl8pPr>
                          <a:lvl9pPr marL="3657600" algn="l" defTabSz="914400" rtl="0" eaLnBrk="1" latinLnBrk="0" hangingPunct="1">
                            <a:defRPr kern="1200">
                              <a:solidFill>
                                <a:sysClr val="windowText" lastClr="000000"/>
                              </a:solidFill>
                              <a:latin typeface="Arial" charset="0"/>
                              <a:cs typeface="Arial" charset="0"/>
                            </a:defRPr>
                          </a:lvl9pPr>
                        </a:lstStyle>
                        <a:p>
                          <a:pPr>
                            <a:defRPr/>
                          </a:pPr>
                          <a:endParaRPr lang="en-MY">
                            <a:latin typeface="Cambria"/>
                            <a:ea typeface="ＭＳ Ｐゴシック" pitchFamily="34" charset="-128"/>
                          </a:endParaRPr>
                        </a:p>
                      </a:txBody>
                      <a:useSpRect/>
                    </a:txSp>
                  </a:sp>
                  <a:grpSp>
                    <a:nvGrpSpPr>
                      <a:cNvPr id="37" name="Group 36"/>
                      <a:cNvGrpSpPr/>
                    </a:nvGrpSpPr>
                    <a:grpSpPr>
                      <a:xfrm>
                        <a:off x="3271886" y="3642326"/>
                        <a:ext cx="969914" cy="720617"/>
                        <a:chOff x="3271886" y="3642326"/>
                        <a:chExt cx="969914" cy="720617"/>
                      </a:xfrm>
                    </a:grpSpPr>
                    <a:sp>
                      <a:nvSpPr>
                        <a:cNvPr id="29" name="Rectangle 18"/>
                        <a:cNvSpPr>
                          <a:spLocks noChangeArrowheads="1"/>
                        </a:cNvSpPr>
                      </a:nvSpPr>
                      <a:spPr bwMode="auto">
                        <a:xfrm>
                          <a:off x="3271886" y="3642326"/>
                          <a:ext cx="959957" cy="720617"/>
                        </a:xfrm>
                        <a:prstGeom prst="rect">
                          <a:avLst/>
                        </a:prstGeom>
                        <a:noFill/>
                        <a:ln w="9525" algn="ctr">
                          <a:solidFill>
                            <a:sysClr val="windowText" lastClr="000000"/>
                          </a:solidFill>
                          <a:miter lim="800000"/>
                          <a:headEnd/>
                          <a:tailEnd/>
                        </a:ln>
                        <a:effectLst>
                          <a:outerShdw dist="20000" dir="5400000" rotWithShape="0">
                            <a:srgbClr val="000000">
                              <a:alpha val="37999"/>
                            </a:srgbClr>
                          </a:outerShdw>
                        </a:effectLst>
                      </a:spPr>
                      <a:txSp>
                        <a:txBody>
                          <a:bodyPr wrap="none" anchor="ctr"/>
                          <a:lstStyle>
                            <a:defPPr>
                              <a:defRPr lang="en-US"/>
                            </a:defPPr>
                            <a:lvl1pPr algn="l" rtl="0" fontAlgn="base">
                              <a:spcBef>
                                <a:spcPct val="0"/>
                              </a:spcBef>
                              <a:spcAft>
                                <a:spcPct val="0"/>
                              </a:spcAft>
                              <a:defRPr kern="1200">
                                <a:solidFill>
                                  <a:sysClr val="windowText" lastClr="000000"/>
                                </a:solidFill>
                                <a:latin typeface="Arial" charset="0"/>
                                <a:cs typeface="Arial" charset="0"/>
                              </a:defRPr>
                            </a:lvl1pPr>
                            <a:lvl2pPr marL="457200" algn="l" rtl="0" fontAlgn="base">
                              <a:spcBef>
                                <a:spcPct val="0"/>
                              </a:spcBef>
                              <a:spcAft>
                                <a:spcPct val="0"/>
                              </a:spcAft>
                              <a:defRPr kern="1200">
                                <a:solidFill>
                                  <a:sysClr val="windowText" lastClr="000000"/>
                                </a:solidFill>
                                <a:latin typeface="Arial" charset="0"/>
                                <a:cs typeface="Arial" charset="0"/>
                              </a:defRPr>
                            </a:lvl2pPr>
                            <a:lvl3pPr marL="914400" algn="l" rtl="0" fontAlgn="base">
                              <a:spcBef>
                                <a:spcPct val="0"/>
                              </a:spcBef>
                              <a:spcAft>
                                <a:spcPct val="0"/>
                              </a:spcAft>
                              <a:defRPr kern="1200">
                                <a:solidFill>
                                  <a:sysClr val="windowText" lastClr="000000"/>
                                </a:solidFill>
                                <a:latin typeface="Arial" charset="0"/>
                                <a:cs typeface="Arial" charset="0"/>
                              </a:defRPr>
                            </a:lvl3pPr>
                            <a:lvl4pPr marL="1371600" algn="l" rtl="0" fontAlgn="base">
                              <a:spcBef>
                                <a:spcPct val="0"/>
                              </a:spcBef>
                              <a:spcAft>
                                <a:spcPct val="0"/>
                              </a:spcAft>
                              <a:defRPr kern="1200">
                                <a:solidFill>
                                  <a:sysClr val="windowText" lastClr="000000"/>
                                </a:solidFill>
                                <a:latin typeface="Arial" charset="0"/>
                                <a:cs typeface="Arial" charset="0"/>
                              </a:defRPr>
                            </a:lvl4pPr>
                            <a:lvl5pPr marL="1828800" algn="l" rtl="0" fontAlgn="base">
                              <a:spcBef>
                                <a:spcPct val="0"/>
                              </a:spcBef>
                              <a:spcAft>
                                <a:spcPct val="0"/>
                              </a:spcAft>
                              <a:defRPr kern="1200">
                                <a:solidFill>
                                  <a:sysClr val="windowText" lastClr="000000"/>
                                </a:solidFill>
                                <a:latin typeface="Arial" charset="0"/>
                                <a:cs typeface="Arial" charset="0"/>
                              </a:defRPr>
                            </a:lvl5pPr>
                            <a:lvl6pPr marL="2286000" algn="l" defTabSz="914400" rtl="0" eaLnBrk="1" latinLnBrk="0" hangingPunct="1">
                              <a:defRPr kern="1200">
                                <a:solidFill>
                                  <a:sysClr val="windowText" lastClr="000000"/>
                                </a:solidFill>
                                <a:latin typeface="Arial" charset="0"/>
                                <a:cs typeface="Arial" charset="0"/>
                              </a:defRPr>
                            </a:lvl6pPr>
                            <a:lvl7pPr marL="2743200" algn="l" defTabSz="914400" rtl="0" eaLnBrk="1" latinLnBrk="0" hangingPunct="1">
                              <a:defRPr kern="1200">
                                <a:solidFill>
                                  <a:sysClr val="windowText" lastClr="000000"/>
                                </a:solidFill>
                                <a:latin typeface="Arial" charset="0"/>
                                <a:cs typeface="Arial" charset="0"/>
                              </a:defRPr>
                            </a:lvl7pPr>
                            <a:lvl8pPr marL="3200400" algn="l" defTabSz="914400" rtl="0" eaLnBrk="1" latinLnBrk="0" hangingPunct="1">
                              <a:defRPr kern="1200">
                                <a:solidFill>
                                  <a:sysClr val="windowText" lastClr="000000"/>
                                </a:solidFill>
                                <a:latin typeface="Arial" charset="0"/>
                                <a:cs typeface="Arial" charset="0"/>
                              </a:defRPr>
                            </a:lvl8pPr>
                            <a:lvl9pPr marL="3657600" algn="l" defTabSz="914400" rtl="0" eaLnBrk="1" latinLnBrk="0" hangingPunct="1">
                              <a:defRPr kern="1200">
                                <a:solidFill>
                                  <a:sysClr val="windowText" lastClr="000000"/>
                                </a:solidFill>
                                <a:latin typeface="Arial" charset="0"/>
                                <a:cs typeface="Arial" charset="0"/>
                              </a:defRPr>
                            </a:lvl9pPr>
                          </a:lstStyle>
                          <a:p>
                            <a:pPr>
                              <a:defRPr/>
                            </a:pPr>
                            <a:endParaRPr lang="en-MY">
                              <a:solidFill>
                                <a:sysClr val="windowText" lastClr="000000"/>
                              </a:solidFill>
                              <a:latin typeface="Cambria"/>
                              <a:ea typeface="ＭＳ Ｐゴシック" pitchFamily="50" charset="-128"/>
                            </a:endParaRPr>
                          </a:p>
                        </a:txBody>
                        <a:useSpRect/>
                      </a:txSp>
                    </a:sp>
                    <a:sp>
                      <a:nvSpPr>
                        <a:cNvPr id="14" name="Text Box 28"/>
                        <a:cNvSpPr txBox="1">
                          <a:spLocks noChangeArrowheads="1"/>
                        </a:cNvSpPr>
                      </a:nvSpPr>
                      <a:spPr bwMode="auto">
                        <a:xfrm>
                          <a:off x="3281363" y="3903663"/>
                          <a:ext cx="960437" cy="274637"/>
                        </a:xfrm>
                        <a:prstGeom prst="rect">
                          <a:avLst/>
                        </a:prstGeom>
                        <a:noFill/>
                        <a:ln w="9525" algn="ctr">
                          <a:noFill/>
                          <a:miter lim="800000"/>
                          <a:headEnd/>
                          <a:tailEnd/>
                        </a:ln>
                      </a:spPr>
                      <a:txSp>
                        <a:txBody>
                          <a:bodyPr>
                            <a:spAutoFit/>
                          </a:bodyPr>
                          <a:lstStyle>
                            <a:defPPr>
                              <a:defRPr lang="en-US"/>
                            </a:defPPr>
                            <a:lvl1pPr algn="l" rtl="0" fontAlgn="base">
                              <a:spcBef>
                                <a:spcPct val="0"/>
                              </a:spcBef>
                              <a:spcAft>
                                <a:spcPct val="0"/>
                              </a:spcAft>
                              <a:defRPr kern="1200">
                                <a:solidFill>
                                  <a:sysClr val="windowText" lastClr="000000"/>
                                </a:solidFill>
                                <a:latin typeface="Arial" charset="0"/>
                                <a:cs typeface="Arial" charset="0"/>
                              </a:defRPr>
                            </a:lvl1pPr>
                            <a:lvl2pPr marL="457200" algn="l" rtl="0" fontAlgn="base">
                              <a:spcBef>
                                <a:spcPct val="0"/>
                              </a:spcBef>
                              <a:spcAft>
                                <a:spcPct val="0"/>
                              </a:spcAft>
                              <a:defRPr kern="1200">
                                <a:solidFill>
                                  <a:sysClr val="windowText" lastClr="000000"/>
                                </a:solidFill>
                                <a:latin typeface="Arial" charset="0"/>
                                <a:cs typeface="Arial" charset="0"/>
                              </a:defRPr>
                            </a:lvl2pPr>
                            <a:lvl3pPr marL="914400" algn="l" rtl="0" fontAlgn="base">
                              <a:spcBef>
                                <a:spcPct val="0"/>
                              </a:spcBef>
                              <a:spcAft>
                                <a:spcPct val="0"/>
                              </a:spcAft>
                              <a:defRPr kern="1200">
                                <a:solidFill>
                                  <a:sysClr val="windowText" lastClr="000000"/>
                                </a:solidFill>
                                <a:latin typeface="Arial" charset="0"/>
                                <a:cs typeface="Arial" charset="0"/>
                              </a:defRPr>
                            </a:lvl3pPr>
                            <a:lvl4pPr marL="1371600" algn="l" rtl="0" fontAlgn="base">
                              <a:spcBef>
                                <a:spcPct val="0"/>
                              </a:spcBef>
                              <a:spcAft>
                                <a:spcPct val="0"/>
                              </a:spcAft>
                              <a:defRPr kern="1200">
                                <a:solidFill>
                                  <a:sysClr val="windowText" lastClr="000000"/>
                                </a:solidFill>
                                <a:latin typeface="Arial" charset="0"/>
                                <a:cs typeface="Arial" charset="0"/>
                              </a:defRPr>
                            </a:lvl4pPr>
                            <a:lvl5pPr marL="1828800" algn="l" rtl="0" fontAlgn="base">
                              <a:spcBef>
                                <a:spcPct val="0"/>
                              </a:spcBef>
                              <a:spcAft>
                                <a:spcPct val="0"/>
                              </a:spcAft>
                              <a:defRPr kern="1200">
                                <a:solidFill>
                                  <a:sysClr val="windowText" lastClr="000000"/>
                                </a:solidFill>
                                <a:latin typeface="Arial" charset="0"/>
                                <a:cs typeface="Arial" charset="0"/>
                              </a:defRPr>
                            </a:lvl5pPr>
                            <a:lvl6pPr marL="2286000" algn="l" defTabSz="914400" rtl="0" eaLnBrk="1" latinLnBrk="0" hangingPunct="1">
                              <a:defRPr kern="1200">
                                <a:solidFill>
                                  <a:sysClr val="windowText" lastClr="000000"/>
                                </a:solidFill>
                                <a:latin typeface="Arial" charset="0"/>
                                <a:cs typeface="Arial" charset="0"/>
                              </a:defRPr>
                            </a:lvl6pPr>
                            <a:lvl7pPr marL="2743200" algn="l" defTabSz="914400" rtl="0" eaLnBrk="1" latinLnBrk="0" hangingPunct="1">
                              <a:defRPr kern="1200">
                                <a:solidFill>
                                  <a:sysClr val="windowText" lastClr="000000"/>
                                </a:solidFill>
                                <a:latin typeface="Arial" charset="0"/>
                                <a:cs typeface="Arial" charset="0"/>
                              </a:defRPr>
                            </a:lvl7pPr>
                            <a:lvl8pPr marL="3200400" algn="l" defTabSz="914400" rtl="0" eaLnBrk="1" latinLnBrk="0" hangingPunct="1">
                              <a:defRPr kern="1200">
                                <a:solidFill>
                                  <a:sysClr val="windowText" lastClr="000000"/>
                                </a:solidFill>
                                <a:latin typeface="Arial" charset="0"/>
                                <a:cs typeface="Arial" charset="0"/>
                              </a:defRPr>
                            </a:lvl8pPr>
                            <a:lvl9pPr marL="3657600" algn="l" defTabSz="914400" rtl="0" eaLnBrk="1" latinLnBrk="0" hangingPunct="1">
                              <a:defRPr kern="1200">
                                <a:solidFill>
                                  <a:sysClr val="windowText" lastClr="000000"/>
                                </a:solidFill>
                                <a:latin typeface="Arial" charset="0"/>
                                <a:cs typeface="Arial" charset="0"/>
                              </a:defRPr>
                            </a:lvl9pPr>
                          </a:lstStyle>
                          <a:p>
                            <a:pPr algn="ctr" eaLnBrk="0" hangingPunct="0">
                              <a:defRPr/>
                            </a:pPr>
                            <a:r>
                              <a:rPr lang="en-US" sz="1200" b="1" dirty="0" err="1">
                                <a:latin typeface="Cambria"/>
                                <a:ea typeface="ＭＳ Ｐゴシック" pitchFamily="34" charset="-128"/>
                              </a:rPr>
                              <a:t>rectenna</a:t>
                            </a:r>
                            <a:endParaRPr lang="en-US" sz="1200" b="1" dirty="0">
                              <a:latin typeface="Cambria"/>
                              <a:ea typeface="ＭＳ Ｐゴシック" pitchFamily="34" charset="-128"/>
                            </a:endParaRPr>
                          </a:p>
                        </a:txBody>
                        <a:useSpRect/>
                      </a:txSp>
                    </a:sp>
                  </a:grpSp>
                  <a:grpSp>
                    <a:nvGrpSpPr>
                      <a:cNvPr id="36" name="Group 35"/>
                      <a:cNvGrpSpPr/>
                    </a:nvGrpSpPr>
                    <a:grpSpPr>
                      <a:xfrm>
                        <a:off x="4447217" y="3642326"/>
                        <a:ext cx="959957" cy="720617"/>
                        <a:chOff x="4447217" y="3642326"/>
                        <a:chExt cx="959957" cy="720617"/>
                      </a:xfrm>
                    </a:grpSpPr>
                    <a:sp>
                      <a:nvSpPr>
                        <a:cNvPr id="31" name="Rectangle 20"/>
                        <a:cNvSpPr>
                          <a:spLocks noChangeArrowheads="1"/>
                        </a:cNvSpPr>
                      </a:nvSpPr>
                      <a:spPr bwMode="auto">
                        <a:xfrm>
                          <a:off x="4447217" y="3642326"/>
                          <a:ext cx="959957" cy="720617"/>
                        </a:xfrm>
                        <a:prstGeom prst="rect">
                          <a:avLst/>
                        </a:prstGeom>
                        <a:solidFill>
                          <a:srgbClr val="9BBB59"/>
                        </a:solidFill>
                        <a:ln w="38100" cap="flat" cmpd="sng" algn="ctr">
                          <a:solidFill>
                            <a:sysClr val="window" lastClr="F4F4F4"/>
                          </a:solidFill>
                          <a:prstDash val="solid"/>
                          <a:headEnd/>
                          <a:tailEnd/>
                        </a:ln>
                        <a:effectLst>
                          <a:outerShdw blurRad="40000" dist="20000" dir="5400000" rotWithShape="0">
                            <a:srgbClr val="000000">
                              <a:alpha val="38000"/>
                            </a:srgbClr>
                          </a:outerShdw>
                        </a:effectLst>
                      </a:spPr>
                      <a:txSp>
                        <a:txBody>
                          <a:bodyPr wrap="none" anchor="ctr"/>
                          <a:lstStyle>
                            <a:defPPr>
                              <a:defRPr lang="en-US"/>
                            </a:defPPr>
                            <a:lvl1pPr algn="l" rtl="0" fontAlgn="base">
                              <a:spcBef>
                                <a:spcPct val="0"/>
                              </a:spcBef>
                              <a:spcAft>
                                <a:spcPct val="0"/>
                              </a:spcAft>
                              <a:defRPr kern="1200">
                                <a:solidFill>
                                  <a:sysClr val="window" lastClr="F4F4F4"/>
                                </a:solidFill>
                                <a:latin typeface="Calibri"/>
                              </a:defRPr>
                            </a:lvl1pPr>
                            <a:lvl2pPr marL="457200" algn="l" rtl="0" fontAlgn="base">
                              <a:spcBef>
                                <a:spcPct val="0"/>
                              </a:spcBef>
                              <a:spcAft>
                                <a:spcPct val="0"/>
                              </a:spcAft>
                              <a:defRPr kern="1200">
                                <a:solidFill>
                                  <a:sysClr val="window" lastClr="F4F4F4"/>
                                </a:solidFill>
                                <a:latin typeface="Calibri"/>
                              </a:defRPr>
                            </a:lvl2pPr>
                            <a:lvl3pPr marL="914400" algn="l" rtl="0" fontAlgn="base">
                              <a:spcBef>
                                <a:spcPct val="0"/>
                              </a:spcBef>
                              <a:spcAft>
                                <a:spcPct val="0"/>
                              </a:spcAft>
                              <a:defRPr kern="1200">
                                <a:solidFill>
                                  <a:sysClr val="window" lastClr="F4F4F4"/>
                                </a:solidFill>
                                <a:latin typeface="Calibri"/>
                              </a:defRPr>
                            </a:lvl3pPr>
                            <a:lvl4pPr marL="1371600" algn="l" rtl="0" fontAlgn="base">
                              <a:spcBef>
                                <a:spcPct val="0"/>
                              </a:spcBef>
                              <a:spcAft>
                                <a:spcPct val="0"/>
                              </a:spcAft>
                              <a:defRPr kern="1200">
                                <a:solidFill>
                                  <a:sysClr val="window" lastClr="F4F4F4"/>
                                </a:solidFill>
                                <a:latin typeface="Calibri"/>
                              </a:defRPr>
                            </a:lvl4pPr>
                            <a:lvl5pPr marL="1828800" algn="l" rtl="0" fontAlgn="base">
                              <a:spcBef>
                                <a:spcPct val="0"/>
                              </a:spcBef>
                              <a:spcAft>
                                <a:spcPct val="0"/>
                              </a:spcAft>
                              <a:defRPr kern="1200">
                                <a:solidFill>
                                  <a:sysClr val="window" lastClr="F4F4F4"/>
                                </a:solidFill>
                                <a:latin typeface="Calibri"/>
                              </a:defRPr>
                            </a:lvl5pPr>
                            <a:lvl6pPr marL="2286000" algn="l" defTabSz="914400" rtl="0" eaLnBrk="1" latinLnBrk="0" hangingPunct="1">
                              <a:defRPr kern="1200">
                                <a:solidFill>
                                  <a:sysClr val="window" lastClr="F4F4F4"/>
                                </a:solidFill>
                                <a:latin typeface="Calibri"/>
                              </a:defRPr>
                            </a:lvl6pPr>
                            <a:lvl7pPr marL="2743200" algn="l" defTabSz="914400" rtl="0" eaLnBrk="1" latinLnBrk="0" hangingPunct="1">
                              <a:defRPr kern="1200">
                                <a:solidFill>
                                  <a:sysClr val="window" lastClr="F4F4F4"/>
                                </a:solidFill>
                                <a:latin typeface="Calibri"/>
                              </a:defRPr>
                            </a:lvl7pPr>
                            <a:lvl8pPr marL="3200400" algn="l" defTabSz="914400" rtl="0" eaLnBrk="1" latinLnBrk="0" hangingPunct="1">
                              <a:defRPr kern="1200">
                                <a:solidFill>
                                  <a:sysClr val="window" lastClr="F4F4F4"/>
                                </a:solidFill>
                                <a:latin typeface="Calibri"/>
                              </a:defRPr>
                            </a:lvl8pPr>
                            <a:lvl9pPr marL="3657600" algn="l" defTabSz="914400" rtl="0" eaLnBrk="1" latinLnBrk="0" hangingPunct="1">
                              <a:defRPr kern="1200">
                                <a:solidFill>
                                  <a:sysClr val="window" lastClr="F4F4F4"/>
                                </a:solidFill>
                                <a:latin typeface="Calibri"/>
                              </a:defRPr>
                            </a:lvl9pPr>
                          </a:lstStyle>
                          <a:p>
                            <a:pPr>
                              <a:defRPr/>
                            </a:pPr>
                            <a:endParaRPr lang="en-MY">
                              <a:solidFill>
                                <a:sysClr val="windowText" lastClr="000000"/>
                              </a:solidFill>
                              <a:latin typeface="Cambria"/>
                              <a:ea typeface="ＭＳ Ｐゴシック" pitchFamily="50" charset="-128"/>
                            </a:endParaRPr>
                          </a:p>
                        </a:txBody>
                        <a:useSpRect/>
                      </a:txSp>
                      <a:style>
                        <a:lnRef idx="3">
                          <a:schemeClr val="lt1"/>
                        </a:lnRef>
                        <a:fillRef idx="1">
                          <a:schemeClr val="accent3"/>
                        </a:fillRef>
                        <a:effectRef idx="1">
                          <a:schemeClr val="accent3"/>
                        </a:effectRef>
                        <a:fontRef idx="minor">
                          <a:schemeClr val="lt1"/>
                        </a:fontRef>
                      </a:style>
                    </a:sp>
                    <a:sp>
                      <a:nvSpPr>
                        <a:cNvPr id="15" name="Text Box 29"/>
                        <a:cNvSpPr txBox="1">
                          <a:spLocks noChangeArrowheads="1"/>
                        </a:cNvSpPr>
                      </a:nvSpPr>
                      <a:spPr bwMode="auto">
                        <a:xfrm>
                          <a:off x="4551363" y="3903663"/>
                          <a:ext cx="766762" cy="274637"/>
                        </a:xfrm>
                        <a:prstGeom prst="rect">
                          <a:avLst/>
                        </a:prstGeom>
                        <a:noFill/>
                        <a:ln w="9525" algn="ctr">
                          <a:noFill/>
                          <a:miter lim="800000"/>
                          <a:headEnd/>
                          <a:tailEnd/>
                        </a:ln>
                      </a:spPr>
                      <a:txSp>
                        <a:txBody>
                          <a:bodyPr wrap="none">
                            <a:spAutoFit/>
                          </a:bodyPr>
                          <a:lstStyle>
                            <a:defPPr>
                              <a:defRPr lang="en-US"/>
                            </a:defPPr>
                            <a:lvl1pPr algn="l" rtl="0" fontAlgn="base">
                              <a:spcBef>
                                <a:spcPct val="0"/>
                              </a:spcBef>
                              <a:spcAft>
                                <a:spcPct val="0"/>
                              </a:spcAft>
                              <a:defRPr kern="1200">
                                <a:solidFill>
                                  <a:sysClr val="windowText" lastClr="000000"/>
                                </a:solidFill>
                                <a:latin typeface="Arial" charset="0"/>
                                <a:cs typeface="Arial" charset="0"/>
                              </a:defRPr>
                            </a:lvl1pPr>
                            <a:lvl2pPr marL="457200" algn="l" rtl="0" fontAlgn="base">
                              <a:spcBef>
                                <a:spcPct val="0"/>
                              </a:spcBef>
                              <a:spcAft>
                                <a:spcPct val="0"/>
                              </a:spcAft>
                              <a:defRPr kern="1200">
                                <a:solidFill>
                                  <a:sysClr val="windowText" lastClr="000000"/>
                                </a:solidFill>
                                <a:latin typeface="Arial" charset="0"/>
                                <a:cs typeface="Arial" charset="0"/>
                              </a:defRPr>
                            </a:lvl2pPr>
                            <a:lvl3pPr marL="914400" algn="l" rtl="0" fontAlgn="base">
                              <a:spcBef>
                                <a:spcPct val="0"/>
                              </a:spcBef>
                              <a:spcAft>
                                <a:spcPct val="0"/>
                              </a:spcAft>
                              <a:defRPr kern="1200">
                                <a:solidFill>
                                  <a:sysClr val="windowText" lastClr="000000"/>
                                </a:solidFill>
                                <a:latin typeface="Arial" charset="0"/>
                                <a:cs typeface="Arial" charset="0"/>
                              </a:defRPr>
                            </a:lvl3pPr>
                            <a:lvl4pPr marL="1371600" algn="l" rtl="0" fontAlgn="base">
                              <a:spcBef>
                                <a:spcPct val="0"/>
                              </a:spcBef>
                              <a:spcAft>
                                <a:spcPct val="0"/>
                              </a:spcAft>
                              <a:defRPr kern="1200">
                                <a:solidFill>
                                  <a:sysClr val="windowText" lastClr="000000"/>
                                </a:solidFill>
                                <a:latin typeface="Arial" charset="0"/>
                                <a:cs typeface="Arial" charset="0"/>
                              </a:defRPr>
                            </a:lvl4pPr>
                            <a:lvl5pPr marL="1828800" algn="l" rtl="0" fontAlgn="base">
                              <a:spcBef>
                                <a:spcPct val="0"/>
                              </a:spcBef>
                              <a:spcAft>
                                <a:spcPct val="0"/>
                              </a:spcAft>
                              <a:defRPr kern="1200">
                                <a:solidFill>
                                  <a:sysClr val="windowText" lastClr="000000"/>
                                </a:solidFill>
                                <a:latin typeface="Arial" charset="0"/>
                                <a:cs typeface="Arial" charset="0"/>
                              </a:defRPr>
                            </a:lvl5pPr>
                            <a:lvl6pPr marL="2286000" algn="l" defTabSz="914400" rtl="0" eaLnBrk="1" latinLnBrk="0" hangingPunct="1">
                              <a:defRPr kern="1200">
                                <a:solidFill>
                                  <a:sysClr val="windowText" lastClr="000000"/>
                                </a:solidFill>
                                <a:latin typeface="Arial" charset="0"/>
                                <a:cs typeface="Arial" charset="0"/>
                              </a:defRPr>
                            </a:lvl6pPr>
                            <a:lvl7pPr marL="2743200" algn="l" defTabSz="914400" rtl="0" eaLnBrk="1" latinLnBrk="0" hangingPunct="1">
                              <a:defRPr kern="1200">
                                <a:solidFill>
                                  <a:sysClr val="windowText" lastClr="000000"/>
                                </a:solidFill>
                                <a:latin typeface="Arial" charset="0"/>
                                <a:cs typeface="Arial" charset="0"/>
                              </a:defRPr>
                            </a:lvl7pPr>
                            <a:lvl8pPr marL="3200400" algn="l" defTabSz="914400" rtl="0" eaLnBrk="1" latinLnBrk="0" hangingPunct="1">
                              <a:defRPr kern="1200">
                                <a:solidFill>
                                  <a:sysClr val="windowText" lastClr="000000"/>
                                </a:solidFill>
                                <a:latin typeface="Arial" charset="0"/>
                                <a:cs typeface="Arial" charset="0"/>
                              </a:defRPr>
                            </a:lvl8pPr>
                            <a:lvl9pPr marL="3657600" algn="l" defTabSz="914400" rtl="0" eaLnBrk="1" latinLnBrk="0" hangingPunct="1">
                              <a:defRPr kern="1200">
                                <a:solidFill>
                                  <a:sysClr val="windowText" lastClr="000000"/>
                                </a:solidFill>
                                <a:latin typeface="Arial" charset="0"/>
                                <a:cs typeface="Arial" charset="0"/>
                              </a:defRPr>
                            </a:lvl9pPr>
                          </a:lstStyle>
                          <a:p>
                            <a:pPr algn="ctr" eaLnBrk="0" hangingPunct="0">
                              <a:defRPr/>
                            </a:pPr>
                            <a:r>
                              <a:rPr lang="en-US" sz="1200" b="1" dirty="0">
                                <a:latin typeface="Cambria"/>
                                <a:ea typeface="ＭＳ Ｐゴシック" pitchFamily="34" charset="-128"/>
                              </a:rPr>
                              <a:t>sensors</a:t>
                            </a:r>
                          </a:p>
                        </a:txBody>
                        <a:useSpRect/>
                      </a:txSp>
                    </a:sp>
                  </a:grpSp>
                  <a:grpSp>
                    <a:nvGrpSpPr>
                      <a:cNvPr id="35" name="Group 34"/>
                      <a:cNvGrpSpPr/>
                    </a:nvGrpSpPr>
                    <a:grpSpPr>
                      <a:xfrm>
                        <a:off x="4447217" y="2722070"/>
                        <a:ext cx="1050296" cy="720617"/>
                        <a:chOff x="4447217" y="2722070"/>
                        <a:chExt cx="1050296" cy="720617"/>
                      </a:xfrm>
                    </a:grpSpPr>
                    <a:sp>
                      <a:nvSpPr>
                        <a:cNvPr id="30" name="Rectangle 19"/>
                        <a:cNvSpPr>
                          <a:spLocks noChangeArrowheads="1"/>
                        </a:cNvSpPr>
                      </a:nvSpPr>
                      <a:spPr bwMode="auto">
                        <a:xfrm>
                          <a:off x="4447217" y="2722070"/>
                          <a:ext cx="959957" cy="720617"/>
                        </a:xfrm>
                        <a:prstGeom prst="rect">
                          <a:avLst/>
                        </a:prstGeom>
                        <a:noFill/>
                        <a:ln w="9525" algn="ctr">
                          <a:solidFill>
                            <a:sysClr val="windowText" lastClr="000000"/>
                          </a:solidFill>
                          <a:miter lim="800000"/>
                          <a:headEnd/>
                          <a:tailEnd/>
                        </a:ln>
                        <a:effectLst>
                          <a:outerShdw dist="20000" dir="5400000" rotWithShape="0">
                            <a:srgbClr val="000000">
                              <a:alpha val="37999"/>
                            </a:srgbClr>
                          </a:outerShdw>
                        </a:effectLst>
                      </a:spPr>
                      <a:txSp>
                        <a:txBody>
                          <a:bodyPr wrap="none" anchor="ctr"/>
                          <a:lstStyle>
                            <a:defPPr>
                              <a:defRPr lang="en-US"/>
                            </a:defPPr>
                            <a:lvl1pPr algn="l" rtl="0" fontAlgn="base">
                              <a:spcBef>
                                <a:spcPct val="0"/>
                              </a:spcBef>
                              <a:spcAft>
                                <a:spcPct val="0"/>
                              </a:spcAft>
                              <a:defRPr kern="1200">
                                <a:solidFill>
                                  <a:sysClr val="windowText" lastClr="000000"/>
                                </a:solidFill>
                                <a:latin typeface="Arial" charset="0"/>
                                <a:cs typeface="Arial" charset="0"/>
                              </a:defRPr>
                            </a:lvl1pPr>
                            <a:lvl2pPr marL="457200" algn="l" rtl="0" fontAlgn="base">
                              <a:spcBef>
                                <a:spcPct val="0"/>
                              </a:spcBef>
                              <a:spcAft>
                                <a:spcPct val="0"/>
                              </a:spcAft>
                              <a:defRPr kern="1200">
                                <a:solidFill>
                                  <a:sysClr val="windowText" lastClr="000000"/>
                                </a:solidFill>
                                <a:latin typeface="Arial" charset="0"/>
                                <a:cs typeface="Arial" charset="0"/>
                              </a:defRPr>
                            </a:lvl2pPr>
                            <a:lvl3pPr marL="914400" algn="l" rtl="0" fontAlgn="base">
                              <a:spcBef>
                                <a:spcPct val="0"/>
                              </a:spcBef>
                              <a:spcAft>
                                <a:spcPct val="0"/>
                              </a:spcAft>
                              <a:defRPr kern="1200">
                                <a:solidFill>
                                  <a:sysClr val="windowText" lastClr="000000"/>
                                </a:solidFill>
                                <a:latin typeface="Arial" charset="0"/>
                                <a:cs typeface="Arial" charset="0"/>
                              </a:defRPr>
                            </a:lvl3pPr>
                            <a:lvl4pPr marL="1371600" algn="l" rtl="0" fontAlgn="base">
                              <a:spcBef>
                                <a:spcPct val="0"/>
                              </a:spcBef>
                              <a:spcAft>
                                <a:spcPct val="0"/>
                              </a:spcAft>
                              <a:defRPr kern="1200">
                                <a:solidFill>
                                  <a:sysClr val="windowText" lastClr="000000"/>
                                </a:solidFill>
                                <a:latin typeface="Arial" charset="0"/>
                                <a:cs typeface="Arial" charset="0"/>
                              </a:defRPr>
                            </a:lvl4pPr>
                            <a:lvl5pPr marL="1828800" algn="l" rtl="0" fontAlgn="base">
                              <a:spcBef>
                                <a:spcPct val="0"/>
                              </a:spcBef>
                              <a:spcAft>
                                <a:spcPct val="0"/>
                              </a:spcAft>
                              <a:defRPr kern="1200">
                                <a:solidFill>
                                  <a:sysClr val="windowText" lastClr="000000"/>
                                </a:solidFill>
                                <a:latin typeface="Arial" charset="0"/>
                                <a:cs typeface="Arial" charset="0"/>
                              </a:defRPr>
                            </a:lvl5pPr>
                            <a:lvl6pPr marL="2286000" algn="l" defTabSz="914400" rtl="0" eaLnBrk="1" latinLnBrk="0" hangingPunct="1">
                              <a:defRPr kern="1200">
                                <a:solidFill>
                                  <a:sysClr val="windowText" lastClr="000000"/>
                                </a:solidFill>
                                <a:latin typeface="Arial" charset="0"/>
                                <a:cs typeface="Arial" charset="0"/>
                              </a:defRPr>
                            </a:lvl6pPr>
                            <a:lvl7pPr marL="2743200" algn="l" defTabSz="914400" rtl="0" eaLnBrk="1" latinLnBrk="0" hangingPunct="1">
                              <a:defRPr kern="1200">
                                <a:solidFill>
                                  <a:sysClr val="windowText" lastClr="000000"/>
                                </a:solidFill>
                                <a:latin typeface="Arial" charset="0"/>
                                <a:cs typeface="Arial" charset="0"/>
                              </a:defRPr>
                            </a:lvl7pPr>
                            <a:lvl8pPr marL="3200400" algn="l" defTabSz="914400" rtl="0" eaLnBrk="1" latinLnBrk="0" hangingPunct="1">
                              <a:defRPr kern="1200">
                                <a:solidFill>
                                  <a:sysClr val="windowText" lastClr="000000"/>
                                </a:solidFill>
                                <a:latin typeface="Arial" charset="0"/>
                                <a:cs typeface="Arial" charset="0"/>
                              </a:defRPr>
                            </a:lvl8pPr>
                            <a:lvl9pPr marL="3657600" algn="l" defTabSz="914400" rtl="0" eaLnBrk="1" latinLnBrk="0" hangingPunct="1">
                              <a:defRPr kern="1200">
                                <a:solidFill>
                                  <a:sysClr val="windowText" lastClr="000000"/>
                                </a:solidFill>
                                <a:latin typeface="Arial" charset="0"/>
                                <a:cs typeface="Arial" charset="0"/>
                              </a:defRPr>
                            </a:lvl9pPr>
                          </a:lstStyle>
                          <a:p>
                            <a:pPr>
                              <a:defRPr/>
                            </a:pPr>
                            <a:endParaRPr lang="en-MY">
                              <a:solidFill>
                                <a:sysClr val="windowText" lastClr="000000"/>
                              </a:solidFill>
                              <a:latin typeface="Cambria"/>
                              <a:ea typeface="ＭＳ Ｐゴシック" pitchFamily="50" charset="-128"/>
                            </a:endParaRPr>
                          </a:p>
                        </a:txBody>
                        <a:useSpRect/>
                      </a:txSp>
                    </a:sp>
                    <a:sp>
                      <a:nvSpPr>
                        <a:cNvPr id="16" name="Text Box 30"/>
                        <a:cNvSpPr txBox="1">
                          <a:spLocks noChangeArrowheads="1"/>
                        </a:cNvSpPr>
                      </a:nvSpPr>
                      <a:spPr bwMode="auto">
                        <a:xfrm>
                          <a:off x="4611688" y="2852738"/>
                          <a:ext cx="885825" cy="495300"/>
                        </a:xfrm>
                        <a:prstGeom prst="rect">
                          <a:avLst/>
                        </a:prstGeom>
                        <a:noFill/>
                        <a:ln w="9525" algn="ctr">
                          <a:noFill/>
                          <a:miter lim="800000"/>
                          <a:headEnd/>
                          <a:tailEnd/>
                        </a:ln>
                      </a:spPr>
                      <a:txSp>
                        <a:txBody>
                          <a:bodyPr>
                            <a:spAutoFit/>
                          </a:bodyPr>
                          <a:lstStyle>
                            <a:defPPr>
                              <a:defRPr lang="en-US"/>
                            </a:defPPr>
                            <a:lvl1pPr algn="l" rtl="0" fontAlgn="base">
                              <a:spcBef>
                                <a:spcPct val="0"/>
                              </a:spcBef>
                              <a:spcAft>
                                <a:spcPct val="0"/>
                              </a:spcAft>
                              <a:defRPr kern="1200">
                                <a:solidFill>
                                  <a:sysClr val="windowText" lastClr="000000"/>
                                </a:solidFill>
                                <a:latin typeface="Arial" charset="0"/>
                                <a:cs typeface="Arial" charset="0"/>
                              </a:defRPr>
                            </a:lvl1pPr>
                            <a:lvl2pPr marL="457200" algn="l" rtl="0" fontAlgn="base">
                              <a:spcBef>
                                <a:spcPct val="0"/>
                              </a:spcBef>
                              <a:spcAft>
                                <a:spcPct val="0"/>
                              </a:spcAft>
                              <a:defRPr kern="1200">
                                <a:solidFill>
                                  <a:sysClr val="windowText" lastClr="000000"/>
                                </a:solidFill>
                                <a:latin typeface="Arial" charset="0"/>
                                <a:cs typeface="Arial" charset="0"/>
                              </a:defRPr>
                            </a:lvl2pPr>
                            <a:lvl3pPr marL="914400" algn="l" rtl="0" fontAlgn="base">
                              <a:spcBef>
                                <a:spcPct val="0"/>
                              </a:spcBef>
                              <a:spcAft>
                                <a:spcPct val="0"/>
                              </a:spcAft>
                              <a:defRPr kern="1200">
                                <a:solidFill>
                                  <a:sysClr val="windowText" lastClr="000000"/>
                                </a:solidFill>
                                <a:latin typeface="Arial" charset="0"/>
                                <a:cs typeface="Arial" charset="0"/>
                              </a:defRPr>
                            </a:lvl3pPr>
                            <a:lvl4pPr marL="1371600" algn="l" rtl="0" fontAlgn="base">
                              <a:spcBef>
                                <a:spcPct val="0"/>
                              </a:spcBef>
                              <a:spcAft>
                                <a:spcPct val="0"/>
                              </a:spcAft>
                              <a:defRPr kern="1200">
                                <a:solidFill>
                                  <a:sysClr val="windowText" lastClr="000000"/>
                                </a:solidFill>
                                <a:latin typeface="Arial" charset="0"/>
                                <a:cs typeface="Arial" charset="0"/>
                              </a:defRPr>
                            </a:lvl4pPr>
                            <a:lvl5pPr marL="1828800" algn="l" rtl="0" fontAlgn="base">
                              <a:spcBef>
                                <a:spcPct val="0"/>
                              </a:spcBef>
                              <a:spcAft>
                                <a:spcPct val="0"/>
                              </a:spcAft>
                              <a:defRPr kern="1200">
                                <a:solidFill>
                                  <a:sysClr val="windowText" lastClr="000000"/>
                                </a:solidFill>
                                <a:latin typeface="Arial" charset="0"/>
                                <a:cs typeface="Arial" charset="0"/>
                              </a:defRPr>
                            </a:lvl5pPr>
                            <a:lvl6pPr marL="2286000" algn="l" defTabSz="914400" rtl="0" eaLnBrk="1" latinLnBrk="0" hangingPunct="1">
                              <a:defRPr kern="1200">
                                <a:solidFill>
                                  <a:sysClr val="windowText" lastClr="000000"/>
                                </a:solidFill>
                                <a:latin typeface="Arial" charset="0"/>
                                <a:cs typeface="Arial" charset="0"/>
                              </a:defRPr>
                            </a:lvl6pPr>
                            <a:lvl7pPr marL="2743200" algn="l" defTabSz="914400" rtl="0" eaLnBrk="1" latinLnBrk="0" hangingPunct="1">
                              <a:defRPr kern="1200">
                                <a:solidFill>
                                  <a:sysClr val="windowText" lastClr="000000"/>
                                </a:solidFill>
                                <a:latin typeface="Arial" charset="0"/>
                                <a:cs typeface="Arial" charset="0"/>
                              </a:defRPr>
                            </a:lvl7pPr>
                            <a:lvl8pPr marL="3200400" algn="l" defTabSz="914400" rtl="0" eaLnBrk="1" latinLnBrk="0" hangingPunct="1">
                              <a:defRPr kern="1200">
                                <a:solidFill>
                                  <a:sysClr val="windowText" lastClr="000000"/>
                                </a:solidFill>
                                <a:latin typeface="Arial" charset="0"/>
                                <a:cs typeface="Arial" charset="0"/>
                              </a:defRPr>
                            </a:lvl8pPr>
                            <a:lvl9pPr marL="3657600" algn="l" defTabSz="914400" rtl="0" eaLnBrk="1" latinLnBrk="0" hangingPunct="1">
                              <a:defRPr kern="1200">
                                <a:solidFill>
                                  <a:sysClr val="windowText" lastClr="000000"/>
                                </a:solidFill>
                                <a:latin typeface="Arial" charset="0"/>
                                <a:cs typeface="Arial" charset="0"/>
                              </a:defRPr>
                            </a:lvl9pPr>
                          </a:lstStyle>
                          <a:p>
                            <a:pPr algn="ctr" eaLnBrk="0" hangingPunct="0">
                              <a:lnSpc>
                                <a:spcPct val="85000"/>
                              </a:lnSpc>
                              <a:spcBef>
                                <a:spcPct val="50000"/>
                              </a:spcBef>
                              <a:defRPr/>
                            </a:pPr>
                            <a:r>
                              <a:rPr lang="en-US" sz="1200" b="1" dirty="0">
                                <a:latin typeface="Cambria"/>
                                <a:ea typeface="ＭＳ Ｐゴシック" pitchFamily="34" charset="-128"/>
                              </a:rPr>
                              <a:t>CPU,</a:t>
                            </a:r>
                          </a:p>
                          <a:p>
                            <a:pPr algn="ctr" eaLnBrk="0" hangingPunct="0">
                              <a:lnSpc>
                                <a:spcPct val="85000"/>
                              </a:lnSpc>
                              <a:spcBef>
                                <a:spcPct val="50000"/>
                              </a:spcBef>
                              <a:defRPr/>
                            </a:pPr>
                            <a:r>
                              <a:rPr lang="en-US" sz="1200" b="1" dirty="0">
                                <a:latin typeface="Cambria"/>
                                <a:ea typeface="ＭＳ Ｐゴシック" pitchFamily="34" charset="-128"/>
                              </a:rPr>
                              <a:t>memory</a:t>
                            </a:r>
                          </a:p>
                        </a:txBody>
                        <a:useSpRect/>
                      </a:txSp>
                    </a:sp>
                  </a:grpSp>
                  <a:grpSp>
                    <a:nvGrpSpPr>
                      <a:cNvPr id="34" name="Group 33"/>
                      <a:cNvGrpSpPr/>
                    </a:nvGrpSpPr>
                    <a:grpSpPr>
                      <a:xfrm>
                        <a:off x="3271886" y="2722070"/>
                        <a:ext cx="1050877" cy="720617"/>
                        <a:chOff x="3271886" y="2722070"/>
                        <a:chExt cx="1050877" cy="720617"/>
                      </a:xfrm>
                    </a:grpSpPr>
                    <a:sp>
                      <a:nvSpPr>
                        <a:cNvPr id="28" name="Rectangle 17"/>
                        <a:cNvSpPr>
                          <a:spLocks noChangeArrowheads="1"/>
                        </a:cNvSpPr>
                      </a:nvSpPr>
                      <a:spPr bwMode="auto">
                        <a:xfrm>
                          <a:off x="3271886" y="2722070"/>
                          <a:ext cx="959957" cy="720617"/>
                        </a:xfrm>
                        <a:prstGeom prst="rect">
                          <a:avLst/>
                        </a:prstGeom>
                        <a:noFill/>
                        <a:ln w="9525" algn="ctr">
                          <a:solidFill>
                            <a:sysClr val="windowText" lastClr="000000"/>
                          </a:solidFill>
                          <a:miter lim="800000"/>
                          <a:headEnd/>
                          <a:tailEnd/>
                        </a:ln>
                        <a:effectLst>
                          <a:outerShdw dist="20000" dir="5400000" rotWithShape="0">
                            <a:srgbClr val="000000">
                              <a:alpha val="37999"/>
                            </a:srgbClr>
                          </a:outerShdw>
                        </a:effectLst>
                      </a:spPr>
                      <a:txSp>
                        <a:txBody>
                          <a:bodyPr wrap="none" anchor="ctr"/>
                          <a:lstStyle>
                            <a:defPPr>
                              <a:defRPr lang="en-US"/>
                            </a:defPPr>
                            <a:lvl1pPr algn="l" rtl="0" fontAlgn="base">
                              <a:spcBef>
                                <a:spcPct val="0"/>
                              </a:spcBef>
                              <a:spcAft>
                                <a:spcPct val="0"/>
                              </a:spcAft>
                              <a:defRPr kern="1200">
                                <a:solidFill>
                                  <a:sysClr val="windowText" lastClr="000000"/>
                                </a:solidFill>
                                <a:latin typeface="Arial" charset="0"/>
                                <a:cs typeface="Arial" charset="0"/>
                              </a:defRPr>
                            </a:lvl1pPr>
                            <a:lvl2pPr marL="457200" algn="l" rtl="0" fontAlgn="base">
                              <a:spcBef>
                                <a:spcPct val="0"/>
                              </a:spcBef>
                              <a:spcAft>
                                <a:spcPct val="0"/>
                              </a:spcAft>
                              <a:defRPr kern="1200">
                                <a:solidFill>
                                  <a:sysClr val="windowText" lastClr="000000"/>
                                </a:solidFill>
                                <a:latin typeface="Arial" charset="0"/>
                                <a:cs typeface="Arial" charset="0"/>
                              </a:defRPr>
                            </a:lvl2pPr>
                            <a:lvl3pPr marL="914400" algn="l" rtl="0" fontAlgn="base">
                              <a:spcBef>
                                <a:spcPct val="0"/>
                              </a:spcBef>
                              <a:spcAft>
                                <a:spcPct val="0"/>
                              </a:spcAft>
                              <a:defRPr kern="1200">
                                <a:solidFill>
                                  <a:sysClr val="windowText" lastClr="000000"/>
                                </a:solidFill>
                                <a:latin typeface="Arial" charset="0"/>
                                <a:cs typeface="Arial" charset="0"/>
                              </a:defRPr>
                            </a:lvl3pPr>
                            <a:lvl4pPr marL="1371600" algn="l" rtl="0" fontAlgn="base">
                              <a:spcBef>
                                <a:spcPct val="0"/>
                              </a:spcBef>
                              <a:spcAft>
                                <a:spcPct val="0"/>
                              </a:spcAft>
                              <a:defRPr kern="1200">
                                <a:solidFill>
                                  <a:sysClr val="windowText" lastClr="000000"/>
                                </a:solidFill>
                                <a:latin typeface="Arial" charset="0"/>
                                <a:cs typeface="Arial" charset="0"/>
                              </a:defRPr>
                            </a:lvl4pPr>
                            <a:lvl5pPr marL="1828800" algn="l" rtl="0" fontAlgn="base">
                              <a:spcBef>
                                <a:spcPct val="0"/>
                              </a:spcBef>
                              <a:spcAft>
                                <a:spcPct val="0"/>
                              </a:spcAft>
                              <a:defRPr kern="1200">
                                <a:solidFill>
                                  <a:sysClr val="windowText" lastClr="000000"/>
                                </a:solidFill>
                                <a:latin typeface="Arial" charset="0"/>
                                <a:cs typeface="Arial" charset="0"/>
                              </a:defRPr>
                            </a:lvl5pPr>
                            <a:lvl6pPr marL="2286000" algn="l" defTabSz="914400" rtl="0" eaLnBrk="1" latinLnBrk="0" hangingPunct="1">
                              <a:defRPr kern="1200">
                                <a:solidFill>
                                  <a:sysClr val="windowText" lastClr="000000"/>
                                </a:solidFill>
                                <a:latin typeface="Arial" charset="0"/>
                                <a:cs typeface="Arial" charset="0"/>
                              </a:defRPr>
                            </a:lvl6pPr>
                            <a:lvl7pPr marL="2743200" algn="l" defTabSz="914400" rtl="0" eaLnBrk="1" latinLnBrk="0" hangingPunct="1">
                              <a:defRPr kern="1200">
                                <a:solidFill>
                                  <a:sysClr val="windowText" lastClr="000000"/>
                                </a:solidFill>
                                <a:latin typeface="Arial" charset="0"/>
                                <a:cs typeface="Arial" charset="0"/>
                              </a:defRPr>
                            </a:lvl7pPr>
                            <a:lvl8pPr marL="3200400" algn="l" defTabSz="914400" rtl="0" eaLnBrk="1" latinLnBrk="0" hangingPunct="1">
                              <a:defRPr kern="1200">
                                <a:solidFill>
                                  <a:sysClr val="windowText" lastClr="000000"/>
                                </a:solidFill>
                                <a:latin typeface="Arial" charset="0"/>
                                <a:cs typeface="Arial" charset="0"/>
                              </a:defRPr>
                            </a:lvl8pPr>
                            <a:lvl9pPr marL="3657600" algn="l" defTabSz="914400" rtl="0" eaLnBrk="1" latinLnBrk="0" hangingPunct="1">
                              <a:defRPr kern="1200">
                                <a:solidFill>
                                  <a:sysClr val="windowText" lastClr="000000"/>
                                </a:solidFill>
                                <a:latin typeface="Arial" charset="0"/>
                                <a:cs typeface="Arial" charset="0"/>
                              </a:defRPr>
                            </a:lvl9pPr>
                          </a:lstStyle>
                          <a:p>
                            <a:pPr>
                              <a:defRPr/>
                            </a:pPr>
                            <a:endParaRPr lang="en-MY">
                              <a:solidFill>
                                <a:sysClr val="windowText" lastClr="000000"/>
                              </a:solidFill>
                              <a:latin typeface="Cambria"/>
                              <a:ea typeface="ＭＳ Ｐゴシック" pitchFamily="50" charset="-128"/>
                            </a:endParaRPr>
                          </a:p>
                        </a:txBody>
                        <a:useSpRect/>
                      </a:txSp>
                    </a:sp>
                    <a:sp>
                      <a:nvSpPr>
                        <a:cNvPr id="17" name="Text Box 31"/>
                        <a:cNvSpPr txBox="1">
                          <a:spLocks noChangeArrowheads="1"/>
                        </a:cNvSpPr>
                      </a:nvSpPr>
                      <a:spPr bwMode="auto">
                        <a:xfrm>
                          <a:off x="3281363" y="2787650"/>
                          <a:ext cx="1041400" cy="639763"/>
                        </a:xfrm>
                        <a:prstGeom prst="rect">
                          <a:avLst/>
                        </a:prstGeom>
                        <a:noFill/>
                        <a:ln w="9525" algn="ctr">
                          <a:noFill/>
                          <a:miter lim="800000"/>
                          <a:headEnd/>
                          <a:tailEnd/>
                        </a:ln>
                      </a:spPr>
                      <a:txSp>
                        <a:txBody>
                          <a:bodyPr>
                            <a:spAutoFit/>
                          </a:bodyPr>
                          <a:lstStyle>
                            <a:defPPr>
                              <a:defRPr lang="en-US"/>
                            </a:defPPr>
                            <a:lvl1pPr algn="l" rtl="0" fontAlgn="base">
                              <a:spcBef>
                                <a:spcPct val="0"/>
                              </a:spcBef>
                              <a:spcAft>
                                <a:spcPct val="0"/>
                              </a:spcAft>
                              <a:defRPr kern="1200">
                                <a:solidFill>
                                  <a:sysClr val="windowText" lastClr="000000"/>
                                </a:solidFill>
                                <a:latin typeface="Arial" charset="0"/>
                                <a:cs typeface="Arial" charset="0"/>
                              </a:defRPr>
                            </a:lvl1pPr>
                            <a:lvl2pPr marL="457200" algn="l" rtl="0" fontAlgn="base">
                              <a:spcBef>
                                <a:spcPct val="0"/>
                              </a:spcBef>
                              <a:spcAft>
                                <a:spcPct val="0"/>
                              </a:spcAft>
                              <a:defRPr kern="1200">
                                <a:solidFill>
                                  <a:sysClr val="windowText" lastClr="000000"/>
                                </a:solidFill>
                                <a:latin typeface="Arial" charset="0"/>
                                <a:cs typeface="Arial" charset="0"/>
                              </a:defRPr>
                            </a:lvl2pPr>
                            <a:lvl3pPr marL="914400" algn="l" rtl="0" fontAlgn="base">
                              <a:spcBef>
                                <a:spcPct val="0"/>
                              </a:spcBef>
                              <a:spcAft>
                                <a:spcPct val="0"/>
                              </a:spcAft>
                              <a:defRPr kern="1200">
                                <a:solidFill>
                                  <a:sysClr val="windowText" lastClr="000000"/>
                                </a:solidFill>
                                <a:latin typeface="Arial" charset="0"/>
                                <a:cs typeface="Arial" charset="0"/>
                              </a:defRPr>
                            </a:lvl3pPr>
                            <a:lvl4pPr marL="1371600" algn="l" rtl="0" fontAlgn="base">
                              <a:spcBef>
                                <a:spcPct val="0"/>
                              </a:spcBef>
                              <a:spcAft>
                                <a:spcPct val="0"/>
                              </a:spcAft>
                              <a:defRPr kern="1200">
                                <a:solidFill>
                                  <a:sysClr val="windowText" lastClr="000000"/>
                                </a:solidFill>
                                <a:latin typeface="Arial" charset="0"/>
                                <a:cs typeface="Arial" charset="0"/>
                              </a:defRPr>
                            </a:lvl4pPr>
                            <a:lvl5pPr marL="1828800" algn="l" rtl="0" fontAlgn="base">
                              <a:spcBef>
                                <a:spcPct val="0"/>
                              </a:spcBef>
                              <a:spcAft>
                                <a:spcPct val="0"/>
                              </a:spcAft>
                              <a:defRPr kern="1200">
                                <a:solidFill>
                                  <a:sysClr val="windowText" lastClr="000000"/>
                                </a:solidFill>
                                <a:latin typeface="Arial" charset="0"/>
                                <a:cs typeface="Arial" charset="0"/>
                              </a:defRPr>
                            </a:lvl5pPr>
                            <a:lvl6pPr marL="2286000" algn="l" defTabSz="914400" rtl="0" eaLnBrk="1" latinLnBrk="0" hangingPunct="1">
                              <a:defRPr kern="1200">
                                <a:solidFill>
                                  <a:sysClr val="windowText" lastClr="000000"/>
                                </a:solidFill>
                                <a:latin typeface="Arial" charset="0"/>
                                <a:cs typeface="Arial" charset="0"/>
                              </a:defRPr>
                            </a:lvl6pPr>
                            <a:lvl7pPr marL="2743200" algn="l" defTabSz="914400" rtl="0" eaLnBrk="1" latinLnBrk="0" hangingPunct="1">
                              <a:defRPr kern="1200">
                                <a:solidFill>
                                  <a:sysClr val="windowText" lastClr="000000"/>
                                </a:solidFill>
                                <a:latin typeface="Arial" charset="0"/>
                                <a:cs typeface="Arial" charset="0"/>
                              </a:defRPr>
                            </a:lvl7pPr>
                            <a:lvl8pPr marL="3200400" algn="l" defTabSz="914400" rtl="0" eaLnBrk="1" latinLnBrk="0" hangingPunct="1">
                              <a:defRPr kern="1200">
                                <a:solidFill>
                                  <a:sysClr val="windowText" lastClr="000000"/>
                                </a:solidFill>
                                <a:latin typeface="Arial" charset="0"/>
                                <a:cs typeface="Arial" charset="0"/>
                              </a:defRPr>
                            </a:lvl8pPr>
                            <a:lvl9pPr marL="3657600" algn="l" defTabSz="914400" rtl="0" eaLnBrk="1" latinLnBrk="0" hangingPunct="1">
                              <a:defRPr kern="1200">
                                <a:solidFill>
                                  <a:sysClr val="windowText" lastClr="000000"/>
                                </a:solidFill>
                                <a:latin typeface="Arial" charset="0"/>
                                <a:cs typeface="Arial" charset="0"/>
                              </a:defRPr>
                            </a:lvl9pPr>
                          </a:lstStyle>
                          <a:p>
                            <a:pPr algn="ctr" eaLnBrk="0" hangingPunct="0">
                              <a:spcBef>
                                <a:spcPct val="50000"/>
                              </a:spcBef>
                              <a:defRPr/>
                            </a:pPr>
                            <a:r>
                              <a:rPr lang="en-US" sz="1200" b="1" dirty="0" err="1">
                                <a:latin typeface="Cambria"/>
                                <a:ea typeface="ＭＳ Ｐゴシック" pitchFamily="34" charset="-128"/>
                              </a:rPr>
                              <a:t>Commu-nication</a:t>
                            </a:r>
                            <a:r>
                              <a:rPr lang="en-US" sz="1200" b="1" dirty="0">
                                <a:latin typeface="Cambria"/>
                                <a:ea typeface="ＭＳ Ｐゴシック" pitchFamily="34" charset="-128"/>
                              </a:rPr>
                              <a:t> circuits</a:t>
                            </a:r>
                          </a:p>
                        </a:txBody>
                        <a:useSpRect/>
                      </a:txSp>
                    </a:sp>
                  </a:grpSp>
                  <a:sp>
                    <a:nvSpPr>
                      <a:cNvPr id="18" name="Text Box 32"/>
                      <a:cNvSpPr txBox="1">
                        <a:spLocks noChangeArrowheads="1"/>
                      </a:cNvSpPr>
                    </a:nvSpPr>
                    <a:spPr bwMode="auto">
                      <a:xfrm>
                        <a:off x="838200" y="4267200"/>
                        <a:ext cx="1484313" cy="307777"/>
                      </a:xfrm>
                      <a:prstGeom prst="rect">
                        <a:avLst/>
                      </a:prstGeom>
                      <a:solidFill>
                        <a:srgbClr val="EEECE1">
                          <a:lumMod val="90000"/>
                        </a:srgbClr>
                      </a:solidFill>
                      <a:ln w="9525" algn="ctr">
                        <a:solidFill>
                          <a:sysClr val="windowText" lastClr="000000"/>
                        </a:solidFill>
                        <a:miter lim="800000"/>
                        <a:headEnd/>
                        <a:tailEnd/>
                      </a:ln>
                    </a:spPr>
                    <a:txSp>
                      <a:txBody>
                        <a:bodyPr wrap="square">
                          <a:spAutoFit/>
                        </a:bodyPr>
                        <a:lstStyle>
                          <a:defPPr>
                            <a:defRPr lang="en-US"/>
                          </a:defPPr>
                          <a:lvl1pPr algn="l" rtl="0" fontAlgn="base">
                            <a:spcBef>
                              <a:spcPct val="0"/>
                            </a:spcBef>
                            <a:spcAft>
                              <a:spcPct val="0"/>
                            </a:spcAft>
                            <a:defRPr kern="1200">
                              <a:solidFill>
                                <a:sysClr val="windowText" lastClr="000000"/>
                              </a:solidFill>
                              <a:latin typeface="Arial" charset="0"/>
                              <a:cs typeface="Arial" charset="0"/>
                            </a:defRPr>
                          </a:lvl1pPr>
                          <a:lvl2pPr marL="457200" algn="l" rtl="0" fontAlgn="base">
                            <a:spcBef>
                              <a:spcPct val="0"/>
                            </a:spcBef>
                            <a:spcAft>
                              <a:spcPct val="0"/>
                            </a:spcAft>
                            <a:defRPr kern="1200">
                              <a:solidFill>
                                <a:sysClr val="windowText" lastClr="000000"/>
                              </a:solidFill>
                              <a:latin typeface="Arial" charset="0"/>
                              <a:cs typeface="Arial" charset="0"/>
                            </a:defRPr>
                          </a:lvl2pPr>
                          <a:lvl3pPr marL="914400" algn="l" rtl="0" fontAlgn="base">
                            <a:spcBef>
                              <a:spcPct val="0"/>
                            </a:spcBef>
                            <a:spcAft>
                              <a:spcPct val="0"/>
                            </a:spcAft>
                            <a:defRPr kern="1200">
                              <a:solidFill>
                                <a:sysClr val="windowText" lastClr="000000"/>
                              </a:solidFill>
                              <a:latin typeface="Arial" charset="0"/>
                              <a:cs typeface="Arial" charset="0"/>
                            </a:defRPr>
                          </a:lvl3pPr>
                          <a:lvl4pPr marL="1371600" algn="l" rtl="0" fontAlgn="base">
                            <a:spcBef>
                              <a:spcPct val="0"/>
                            </a:spcBef>
                            <a:spcAft>
                              <a:spcPct val="0"/>
                            </a:spcAft>
                            <a:defRPr kern="1200">
                              <a:solidFill>
                                <a:sysClr val="windowText" lastClr="000000"/>
                              </a:solidFill>
                              <a:latin typeface="Arial" charset="0"/>
                              <a:cs typeface="Arial" charset="0"/>
                            </a:defRPr>
                          </a:lvl4pPr>
                          <a:lvl5pPr marL="1828800" algn="l" rtl="0" fontAlgn="base">
                            <a:spcBef>
                              <a:spcPct val="0"/>
                            </a:spcBef>
                            <a:spcAft>
                              <a:spcPct val="0"/>
                            </a:spcAft>
                            <a:defRPr kern="1200">
                              <a:solidFill>
                                <a:sysClr val="windowText" lastClr="000000"/>
                              </a:solidFill>
                              <a:latin typeface="Arial" charset="0"/>
                              <a:cs typeface="Arial" charset="0"/>
                            </a:defRPr>
                          </a:lvl5pPr>
                          <a:lvl6pPr marL="2286000" algn="l" defTabSz="914400" rtl="0" eaLnBrk="1" latinLnBrk="0" hangingPunct="1">
                            <a:defRPr kern="1200">
                              <a:solidFill>
                                <a:sysClr val="windowText" lastClr="000000"/>
                              </a:solidFill>
                              <a:latin typeface="Arial" charset="0"/>
                              <a:cs typeface="Arial" charset="0"/>
                            </a:defRPr>
                          </a:lvl6pPr>
                          <a:lvl7pPr marL="2743200" algn="l" defTabSz="914400" rtl="0" eaLnBrk="1" latinLnBrk="0" hangingPunct="1">
                            <a:defRPr kern="1200">
                              <a:solidFill>
                                <a:sysClr val="windowText" lastClr="000000"/>
                              </a:solidFill>
                              <a:latin typeface="Arial" charset="0"/>
                              <a:cs typeface="Arial" charset="0"/>
                            </a:defRPr>
                          </a:lvl7pPr>
                          <a:lvl8pPr marL="3200400" algn="l" defTabSz="914400" rtl="0" eaLnBrk="1" latinLnBrk="0" hangingPunct="1">
                            <a:defRPr kern="1200">
                              <a:solidFill>
                                <a:sysClr val="windowText" lastClr="000000"/>
                              </a:solidFill>
                              <a:latin typeface="Arial" charset="0"/>
                              <a:cs typeface="Arial" charset="0"/>
                            </a:defRPr>
                          </a:lvl8pPr>
                          <a:lvl9pPr marL="3657600" algn="l" defTabSz="914400" rtl="0" eaLnBrk="1" latinLnBrk="0" hangingPunct="1">
                            <a:defRPr kern="1200">
                              <a:solidFill>
                                <a:sysClr val="windowText" lastClr="000000"/>
                              </a:solidFill>
                              <a:latin typeface="Arial" charset="0"/>
                              <a:cs typeface="Arial" charset="0"/>
                            </a:defRPr>
                          </a:lvl9pPr>
                        </a:lstStyle>
                        <a:p>
                          <a:pPr algn="ctr" eaLnBrk="0" hangingPunct="0">
                            <a:spcBef>
                              <a:spcPct val="50000"/>
                            </a:spcBef>
                            <a:defRPr/>
                          </a:pPr>
                          <a:r>
                            <a:rPr lang="en-US" sz="1400" b="1" dirty="0">
                              <a:latin typeface="Cambria"/>
                              <a:ea typeface="ＭＳ Ｐゴシック" pitchFamily="34" charset="-128"/>
                            </a:rPr>
                            <a:t>Power supply</a:t>
                          </a:r>
                        </a:p>
                      </a:txBody>
                      <a:useSpRect/>
                    </a:txSp>
                  </a:sp>
                  <a:sp>
                    <a:nvSpPr>
                      <a:cNvPr id="19" name="Line 33"/>
                      <a:cNvSpPr>
                        <a:spLocks noChangeShapeType="1"/>
                      </a:cNvSpPr>
                    </a:nvSpPr>
                    <a:spPr bwMode="auto">
                      <a:xfrm flipV="1">
                        <a:off x="2322513" y="4232275"/>
                        <a:ext cx="1033462" cy="196850"/>
                      </a:xfrm>
                      <a:prstGeom prst="line">
                        <a:avLst/>
                      </a:prstGeom>
                      <a:noFill/>
                      <a:ln w="9525">
                        <a:solidFill>
                          <a:sysClr val="windowText" lastClr="000000"/>
                        </a:solidFill>
                        <a:round/>
                        <a:headEnd/>
                        <a:tailEnd/>
                      </a:ln>
                    </a:spPr>
                    <a:txSp>
                      <a:txBody>
                        <a:bodyPr wrap="none" anchor="ctr"/>
                        <a:lstStyle>
                          <a:defPPr>
                            <a:defRPr lang="en-US"/>
                          </a:defPPr>
                          <a:lvl1pPr algn="l" rtl="0" fontAlgn="base">
                            <a:spcBef>
                              <a:spcPct val="0"/>
                            </a:spcBef>
                            <a:spcAft>
                              <a:spcPct val="0"/>
                            </a:spcAft>
                            <a:defRPr kern="1200">
                              <a:solidFill>
                                <a:sysClr val="windowText" lastClr="000000"/>
                              </a:solidFill>
                              <a:latin typeface="Arial" charset="0"/>
                              <a:cs typeface="Arial" charset="0"/>
                            </a:defRPr>
                          </a:lvl1pPr>
                          <a:lvl2pPr marL="457200" algn="l" rtl="0" fontAlgn="base">
                            <a:spcBef>
                              <a:spcPct val="0"/>
                            </a:spcBef>
                            <a:spcAft>
                              <a:spcPct val="0"/>
                            </a:spcAft>
                            <a:defRPr kern="1200">
                              <a:solidFill>
                                <a:sysClr val="windowText" lastClr="000000"/>
                              </a:solidFill>
                              <a:latin typeface="Arial" charset="0"/>
                              <a:cs typeface="Arial" charset="0"/>
                            </a:defRPr>
                          </a:lvl2pPr>
                          <a:lvl3pPr marL="914400" algn="l" rtl="0" fontAlgn="base">
                            <a:spcBef>
                              <a:spcPct val="0"/>
                            </a:spcBef>
                            <a:spcAft>
                              <a:spcPct val="0"/>
                            </a:spcAft>
                            <a:defRPr kern="1200">
                              <a:solidFill>
                                <a:sysClr val="windowText" lastClr="000000"/>
                              </a:solidFill>
                              <a:latin typeface="Arial" charset="0"/>
                              <a:cs typeface="Arial" charset="0"/>
                            </a:defRPr>
                          </a:lvl3pPr>
                          <a:lvl4pPr marL="1371600" algn="l" rtl="0" fontAlgn="base">
                            <a:spcBef>
                              <a:spcPct val="0"/>
                            </a:spcBef>
                            <a:spcAft>
                              <a:spcPct val="0"/>
                            </a:spcAft>
                            <a:defRPr kern="1200">
                              <a:solidFill>
                                <a:sysClr val="windowText" lastClr="000000"/>
                              </a:solidFill>
                              <a:latin typeface="Arial" charset="0"/>
                              <a:cs typeface="Arial" charset="0"/>
                            </a:defRPr>
                          </a:lvl4pPr>
                          <a:lvl5pPr marL="1828800" algn="l" rtl="0" fontAlgn="base">
                            <a:spcBef>
                              <a:spcPct val="0"/>
                            </a:spcBef>
                            <a:spcAft>
                              <a:spcPct val="0"/>
                            </a:spcAft>
                            <a:defRPr kern="1200">
                              <a:solidFill>
                                <a:sysClr val="windowText" lastClr="000000"/>
                              </a:solidFill>
                              <a:latin typeface="Arial" charset="0"/>
                              <a:cs typeface="Arial" charset="0"/>
                            </a:defRPr>
                          </a:lvl5pPr>
                          <a:lvl6pPr marL="2286000" algn="l" defTabSz="914400" rtl="0" eaLnBrk="1" latinLnBrk="0" hangingPunct="1">
                            <a:defRPr kern="1200">
                              <a:solidFill>
                                <a:sysClr val="windowText" lastClr="000000"/>
                              </a:solidFill>
                              <a:latin typeface="Arial" charset="0"/>
                              <a:cs typeface="Arial" charset="0"/>
                            </a:defRPr>
                          </a:lvl6pPr>
                          <a:lvl7pPr marL="2743200" algn="l" defTabSz="914400" rtl="0" eaLnBrk="1" latinLnBrk="0" hangingPunct="1">
                            <a:defRPr kern="1200">
                              <a:solidFill>
                                <a:sysClr val="windowText" lastClr="000000"/>
                              </a:solidFill>
                              <a:latin typeface="Arial" charset="0"/>
                              <a:cs typeface="Arial" charset="0"/>
                            </a:defRPr>
                          </a:lvl7pPr>
                          <a:lvl8pPr marL="3200400" algn="l" defTabSz="914400" rtl="0" eaLnBrk="1" latinLnBrk="0" hangingPunct="1">
                            <a:defRPr kern="1200">
                              <a:solidFill>
                                <a:sysClr val="windowText" lastClr="000000"/>
                              </a:solidFill>
                              <a:latin typeface="Arial" charset="0"/>
                              <a:cs typeface="Arial" charset="0"/>
                            </a:defRPr>
                          </a:lvl8pPr>
                          <a:lvl9pPr marL="3657600" algn="l" defTabSz="914400" rtl="0" eaLnBrk="1" latinLnBrk="0" hangingPunct="1">
                            <a:defRPr kern="1200">
                              <a:solidFill>
                                <a:sysClr val="windowText" lastClr="000000"/>
                              </a:solidFill>
                              <a:latin typeface="Arial" charset="0"/>
                              <a:cs typeface="Arial" charset="0"/>
                            </a:defRPr>
                          </a:lvl9pPr>
                        </a:lstStyle>
                        <a:p>
                          <a:pPr>
                            <a:defRPr/>
                          </a:pPr>
                          <a:endParaRPr lang="en-MY">
                            <a:latin typeface="Cambria"/>
                            <a:ea typeface="ＭＳ Ｐゴシック" pitchFamily="34" charset="-128"/>
                          </a:endParaRPr>
                        </a:p>
                      </a:txBody>
                      <a:useSpRect/>
                    </a:txSp>
                  </a:sp>
                  <a:sp>
                    <a:nvSpPr>
                      <a:cNvPr id="20" name="Text Box 34"/>
                      <a:cNvSpPr txBox="1">
                        <a:spLocks noChangeArrowheads="1"/>
                      </a:cNvSpPr>
                    </a:nvSpPr>
                    <a:spPr bwMode="auto">
                      <a:xfrm>
                        <a:off x="914400" y="2667000"/>
                        <a:ext cx="1703388" cy="739775"/>
                      </a:xfrm>
                      <a:prstGeom prst="rect">
                        <a:avLst/>
                      </a:prstGeom>
                      <a:solidFill>
                        <a:srgbClr val="EEECE1">
                          <a:lumMod val="90000"/>
                        </a:srgbClr>
                      </a:solidFill>
                      <a:ln w="9525" algn="ctr">
                        <a:solidFill>
                          <a:sysClr val="windowText" lastClr="000000"/>
                        </a:solidFill>
                        <a:miter lim="800000"/>
                        <a:headEnd/>
                        <a:tailEnd/>
                      </a:ln>
                    </a:spPr>
                    <a:txSp>
                      <a:txBody>
                        <a:bodyPr wrap="square">
                          <a:spAutoFit/>
                        </a:bodyPr>
                        <a:lstStyle>
                          <a:defPPr>
                            <a:defRPr lang="en-US"/>
                          </a:defPPr>
                          <a:lvl1pPr algn="l" rtl="0" fontAlgn="base">
                            <a:spcBef>
                              <a:spcPct val="0"/>
                            </a:spcBef>
                            <a:spcAft>
                              <a:spcPct val="0"/>
                            </a:spcAft>
                            <a:defRPr kern="1200">
                              <a:solidFill>
                                <a:sysClr val="windowText" lastClr="000000"/>
                              </a:solidFill>
                              <a:latin typeface="Arial" charset="0"/>
                              <a:cs typeface="Arial" charset="0"/>
                            </a:defRPr>
                          </a:lvl1pPr>
                          <a:lvl2pPr marL="457200" algn="l" rtl="0" fontAlgn="base">
                            <a:spcBef>
                              <a:spcPct val="0"/>
                            </a:spcBef>
                            <a:spcAft>
                              <a:spcPct val="0"/>
                            </a:spcAft>
                            <a:defRPr kern="1200">
                              <a:solidFill>
                                <a:sysClr val="windowText" lastClr="000000"/>
                              </a:solidFill>
                              <a:latin typeface="Arial" charset="0"/>
                              <a:cs typeface="Arial" charset="0"/>
                            </a:defRPr>
                          </a:lvl2pPr>
                          <a:lvl3pPr marL="914400" algn="l" rtl="0" fontAlgn="base">
                            <a:spcBef>
                              <a:spcPct val="0"/>
                            </a:spcBef>
                            <a:spcAft>
                              <a:spcPct val="0"/>
                            </a:spcAft>
                            <a:defRPr kern="1200">
                              <a:solidFill>
                                <a:sysClr val="windowText" lastClr="000000"/>
                              </a:solidFill>
                              <a:latin typeface="Arial" charset="0"/>
                              <a:cs typeface="Arial" charset="0"/>
                            </a:defRPr>
                          </a:lvl3pPr>
                          <a:lvl4pPr marL="1371600" algn="l" rtl="0" fontAlgn="base">
                            <a:spcBef>
                              <a:spcPct val="0"/>
                            </a:spcBef>
                            <a:spcAft>
                              <a:spcPct val="0"/>
                            </a:spcAft>
                            <a:defRPr kern="1200">
                              <a:solidFill>
                                <a:sysClr val="windowText" lastClr="000000"/>
                              </a:solidFill>
                              <a:latin typeface="Arial" charset="0"/>
                              <a:cs typeface="Arial" charset="0"/>
                            </a:defRPr>
                          </a:lvl4pPr>
                          <a:lvl5pPr marL="1828800" algn="l" rtl="0" fontAlgn="base">
                            <a:spcBef>
                              <a:spcPct val="0"/>
                            </a:spcBef>
                            <a:spcAft>
                              <a:spcPct val="0"/>
                            </a:spcAft>
                            <a:defRPr kern="1200">
                              <a:solidFill>
                                <a:sysClr val="windowText" lastClr="000000"/>
                              </a:solidFill>
                              <a:latin typeface="Arial" charset="0"/>
                              <a:cs typeface="Arial" charset="0"/>
                            </a:defRPr>
                          </a:lvl5pPr>
                          <a:lvl6pPr marL="2286000" algn="l" defTabSz="914400" rtl="0" eaLnBrk="1" latinLnBrk="0" hangingPunct="1">
                            <a:defRPr kern="1200">
                              <a:solidFill>
                                <a:sysClr val="windowText" lastClr="000000"/>
                              </a:solidFill>
                              <a:latin typeface="Arial" charset="0"/>
                              <a:cs typeface="Arial" charset="0"/>
                            </a:defRPr>
                          </a:lvl6pPr>
                          <a:lvl7pPr marL="2743200" algn="l" defTabSz="914400" rtl="0" eaLnBrk="1" latinLnBrk="0" hangingPunct="1">
                            <a:defRPr kern="1200">
                              <a:solidFill>
                                <a:sysClr val="windowText" lastClr="000000"/>
                              </a:solidFill>
                              <a:latin typeface="Arial" charset="0"/>
                              <a:cs typeface="Arial" charset="0"/>
                            </a:defRPr>
                          </a:lvl7pPr>
                          <a:lvl8pPr marL="3200400" algn="l" defTabSz="914400" rtl="0" eaLnBrk="1" latinLnBrk="0" hangingPunct="1">
                            <a:defRPr kern="1200">
                              <a:solidFill>
                                <a:sysClr val="windowText" lastClr="000000"/>
                              </a:solidFill>
                              <a:latin typeface="Arial" charset="0"/>
                              <a:cs typeface="Arial" charset="0"/>
                            </a:defRPr>
                          </a:lvl8pPr>
                          <a:lvl9pPr marL="3657600" algn="l" defTabSz="914400" rtl="0" eaLnBrk="1" latinLnBrk="0" hangingPunct="1">
                            <a:defRPr kern="1200">
                              <a:solidFill>
                                <a:sysClr val="windowText" lastClr="000000"/>
                              </a:solidFill>
                              <a:latin typeface="Arial" charset="0"/>
                              <a:cs typeface="Arial" charset="0"/>
                            </a:defRPr>
                          </a:lvl9pPr>
                        </a:lstStyle>
                        <a:p>
                          <a:pPr algn="ctr" eaLnBrk="0" hangingPunct="0">
                            <a:spcBef>
                              <a:spcPct val="50000"/>
                            </a:spcBef>
                            <a:defRPr/>
                          </a:pPr>
                          <a:r>
                            <a:rPr lang="en-US" sz="1400" b="1" dirty="0">
                              <a:latin typeface="Cambria"/>
                              <a:ea typeface="ＭＳ Ｐゴシック" pitchFamily="34" charset="-128"/>
                            </a:rPr>
                            <a:t>Wireless communication circuit</a:t>
                          </a:r>
                        </a:p>
                      </a:txBody>
                      <a:useSpRect/>
                    </a:txSp>
                  </a:sp>
                  <a:sp>
                    <a:nvSpPr>
                      <a:cNvPr id="21" name="Line 35"/>
                      <a:cNvSpPr>
                        <a:spLocks noChangeShapeType="1"/>
                      </a:cNvSpPr>
                    </a:nvSpPr>
                    <a:spPr bwMode="auto">
                      <a:xfrm>
                        <a:off x="2617788" y="3049588"/>
                        <a:ext cx="738187" cy="0"/>
                      </a:xfrm>
                      <a:prstGeom prst="line">
                        <a:avLst/>
                      </a:prstGeom>
                      <a:noFill/>
                      <a:ln w="9525">
                        <a:solidFill>
                          <a:sysClr val="windowText" lastClr="000000"/>
                        </a:solidFill>
                        <a:round/>
                        <a:headEnd/>
                        <a:tailEnd/>
                      </a:ln>
                    </a:spPr>
                    <a:txSp>
                      <a:txBody>
                        <a:bodyPr wrap="none" anchor="ctr"/>
                        <a:lstStyle>
                          <a:defPPr>
                            <a:defRPr lang="en-US"/>
                          </a:defPPr>
                          <a:lvl1pPr algn="l" rtl="0" fontAlgn="base">
                            <a:spcBef>
                              <a:spcPct val="0"/>
                            </a:spcBef>
                            <a:spcAft>
                              <a:spcPct val="0"/>
                            </a:spcAft>
                            <a:defRPr kern="1200">
                              <a:solidFill>
                                <a:sysClr val="windowText" lastClr="000000"/>
                              </a:solidFill>
                              <a:latin typeface="Arial" charset="0"/>
                              <a:cs typeface="Arial" charset="0"/>
                            </a:defRPr>
                          </a:lvl1pPr>
                          <a:lvl2pPr marL="457200" algn="l" rtl="0" fontAlgn="base">
                            <a:spcBef>
                              <a:spcPct val="0"/>
                            </a:spcBef>
                            <a:spcAft>
                              <a:spcPct val="0"/>
                            </a:spcAft>
                            <a:defRPr kern="1200">
                              <a:solidFill>
                                <a:sysClr val="windowText" lastClr="000000"/>
                              </a:solidFill>
                              <a:latin typeface="Arial" charset="0"/>
                              <a:cs typeface="Arial" charset="0"/>
                            </a:defRPr>
                          </a:lvl2pPr>
                          <a:lvl3pPr marL="914400" algn="l" rtl="0" fontAlgn="base">
                            <a:spcBef>
                              <a:spcPct val="0"/>
                            </a:spcBef>
                            <a:spcAft>
                              <a:spcPct val="0"/>
                            </a:spcAft>
                            <a:defRPr kern="1200">
                              <a:solidFill>
                                <a:sysClr val="windowText" lastClr="000000"/>
                              </a:solidFill>
                              <a:latin typeface="Arial" charset="0"/>
                              <a:cs typeface="Arial" charset="0"/>
                            </a:defRPr>
                          </a:lvl3pPr>
                          <a:lvl4pPr marL="1371600" algn="l" rtl="0" fontAlgn="base">
                            <a:spcBef>
                              <a:spcPct val="0"/>
                            </a:spcBef>
                            <a:spcAft>
                              <a:spcPct val="0"/>
                            </a:spcAft>
                            <a:defRPr kern="1200">
                              <a:solidFill>
                                <a:sysClr val="windowText" lastClr="000000"/>
                              </a:solidFill>
                              <a:latin typeface="Arial" charset="0"/>
                              <a:cs typeface="Arial" charset="0"/>
                            </a:defRPr>
                          </a:lvl4pPr>
                          <a:lvl5pPr marL="1828800" algn="l" rtl="0" fontAlgn="base">
                            <a:spcBef>
                              <a:spcPct val="0"/>
                            </a:spcBef>
                            <a:spcAft>
                              <a:spcPct val="0"/>
                            </a:spcAft>
                            <a:defRPr kern="1200">
                              <a:solidFill>
                                <a:sysClr val="windowText" lastClr="000000"/>
                              </a:solidFill>
                              <a:latin typeface="Arial" charset="0"/>
                              <a:cs typeface="Arial" charset="0"/>
                            </a:defRPr>
                          </a:lvl5pPr>
                          <a:lvl6pPr marL="2286000" algn="l" defTabSz="914400" rtl="0" eaLnBrk="1" latinLnBrk="0" hangingPunct="1">
                            <a:defRPr kern="1200">
                              <a:solidFill>
                                <a:sysClr val="windowText" lastClr="000000"/>
                              </a:solidFill>
                              <a:latin typeface="Arial" charset="0"/>
                              <a:cs typeface="Arial" charset="0"/>
                            </a:defRPr>
                          </a:lvl6pPr>
                          <a:lvl7pPr marL="2743200" algn="l" defTabSz="914400" rtl="0" eaLnBrk="1" latinLnBrk="0" hangingPunct="1">
                            <a:defRPr kern="1200">
                              <a:solidFill>
                                <a:sysClr val="windowText" lastClr="000000"/>
                              </a:solidFill>
                              <a:latin typeface="Arial" charset="0"/>
                              <a:cs typeface="Arial" charset="0"/>
                            </a:defRPr>
                          </a:lvl7pPr>
                          <a:lvl8pPr marL="3200400" algn="l" defTabSz="914400" rtl="0" eaLnBrk="1" latinLnBrk="0" hangingPunct="1">
                            <a:defRPr kern="1200">
                              <a:solidFill>
                                <a:sysClr val="windowText" lastClr="000000"/>
                              </a:solidFill>
                              <a:latin typeface="Arial" charset="0"/>
                              <a:cs typeface="Arial" charset="0"/>
                            </a:defRPr>
                          </a:lvl8pPr>
                          <a:lvl9pPr marL="3657600" algn="l" defTabSz="914400" rtl="0" eaLnBrk="1" latinLnBrk="0" hangingPunct="1">
                            <a:defRPr kern="1200">
                              <a:solidFill>
                                <a:sysClr val="windowText" lastClr="000000"/>
                              </a:solidFill>
                              <a:latin typeface="Arial" charset="0"/>
                              <a:cs typeface="Arial" charset="0"/>
                            </a:defRPr>
                          </a:lvl9pPr>
                        </a:lstStyle>
                        <a:p>
                          <a:pPr>
                            <a:defRPr/>
                          </a:pPr>
                          <a:endParaRPr lang="en-MY">
                            <a:latin typeface="Cambria"/>
                            <a:ea typeface="ＭＳ Ｐゴシック" pitchFamily="34" charset="-128"/>
                          </a:endParaRPr>
                        </a:p>
                      </a:txBody>
                      <a:useSpRect/>
                    </a:txSp>
                  </a:sp>
                  <a:sp>
                    <a:nvSpPr>
                      <a:cNvPr id="22" name="Text Box 36"/>
                      <a:cNvSpPr txBox="1">
                        <a:spLocks noChangeArrowheads="1"/>
                      </a:cNvSpPr>
                    </a:nvSpPr>
                    <a:spPr bwMode="auto">
                      <a:xfrm>
                        <a:off x="6162675" y="2667000"/>
                        <a:ext cx="1762125" cy="738664"/>
                      </a:xfrm>
                      <a:prstGeom prst="rect">
                        <a:avLst/>
                      </a:prstGeom>
                      <a:solidFill>
                        <a:srgbClr val="EEECE1">
                          <a:lumMod val="90000"/>
                        </a:srgbClr>
                      </a:solidFill>
                      <a:ln w="9525" algn="ctr">
                        <a:solidFill>
                          <a:sysClr val="windowText" lastClr="000000"/>
                        </a:solidFill>
                        <a:miter lim="800000"/>
                        <a:headEnd/>
                        <a:tailEnd/>
                      </a:ln>
                    </a:spPr>
                    <a:txSp>
                      <a:txBody>
                        <a:bodyPr wrap="square">
                          <a:spAutoFit/>
                        </a:bodyPr>
                        <a:lstStyle>
                          <a:defPPr>
                            <a:defRPr lang="en-US"/>
                          </a:defPPr>
                          <a:lvl1pPr algn="l" rtl="0" fontAlgn="base">
                            <a:spcBef>
                              <a:spcPct val="0"/>
                            </a:spcBef>
                            <a:spcAft>
                              <a:spcPct val="0"/>
                            </a:spcAft>
                            <a:defRPr kern="1200">
                              <a:solidFill>
                                <a:sysClr val="windowText" lastClr="000000"/>
                              </a:solidFill>
                              <a:latin typeface="Arial" charset="0"/>
                              <a:cs typeface="Arial" charset="0"/>
                            </a:defRPr>
                          </a:lvl1pPr>
                          <a:lvl2pPr marL="457200" algn="l" rtl="0" fontAlgn="base">
                            <a:spcBef>
                              <a:spcPct val="0"/>
                            </a:spcBef>
                            <a:spcAft>
                              <a:spcPct val="0"/>
                            </a:spcAft>
                            <a:defRPr kern="1200">
                              <a:solidFill>
                                <a:sysClr val="windowText" lastClr="000000"/>
                              </a:solidFill>
                              <a:latin typeface="Arial" charset="0"/>
                              <a:cs typeface="Arial" charset="0"/>
                            </a:defRPr>
                          </a:lvl2pPr>
                          <a:lvl3pPr marL="914400" algn="l" rtl="0" fontAlgn="base">
                            <a:spcBef>
                              <a:spcPct val="0"/>
                            </a:spcBef>
                            <a:spcAft>
                              <a:spcPct val="0"/>
                            </a:spcAft>
                            <a:defRPr kern="1200">
                              <a:solidFill>
                                <a:sysClr val="windowText" lastClr="000000"/>
                              </a:solidFill>
                              <a:latin typeface="Arial" charset="0"/>
                              <a:cs typeface="Arial" charset="0"/>
                            </a:defRPr>
                          </a:lvl3pPr>
                          <a:lvl4pPr marL="1371600" algn="l" rtl="0" fontAlgn="base">
                            <a:spcBef>
                              <a:spcPct val="0"/>
                            </a:spcBef>
                            <a:spcAft>
                              <a:spcPct val="0"/>
                            </a:spcAft>
                            <a:defRPr kern="1200">
                              <a:solidFill>
                                <a:sysClr val="windowText" lastClr="000000"/>
                              </a:solidFill>
                              <a:latin typeface="Arial" charset="0"/>
                              <a:cs typeface="Arial" charset="0"/>
                            </a:defRPr>
                          </a:lvl4pPr>
                          <a:lvl5pPr marL="1828800" algn="l" rtl="0" fontAlgn="base">
                            <a:spcBef>
                              <a:spcPct val="0"/>
                            </a:spcBef>
                            <a:spcAft>
                              <a:spcPct val="0"/>
                            </a:spcAft>
                            <a:defRPr kern="1200">
                              <a:solidFill>
                                <a:sysClr val="windowText" lastClr="000000"/>
                              </a:solidFill>
                              <a:latin typeface="Arial" charset="0"/>
                              <a:cs typeface="Arial" charset="0"/>
                            </a:defRPr>
                          </a:lvl5pPr>
                          <a:lvl6pPr marL="2286000" algn="l" defTabSz="914400" rtl="0" eaLnBrk="1" latinLnBrk="0" hangingPunct="1">
                            <a:defRPr kern="1200">
                              <a:solidFill>
                                <a:sysClr val="windowText" lastClr="000000"/>
                              </a:solidFill>
                              <a:latin typeface="Arial" charset="0"/>
                              <a:cs typeface="Arial" charset="0"/>
                            </a:defRPr>
                          </a:lvl6pPr>
                          <a:lvl7pPr marL="2743200" algn="l" defTabSz="914400" rtl="0" eaLnBrk="1" latinLnBrk="0" hangingPunct="1">
                            <a:defRPr kern="1200">
                              <a:solidFill>
                                <a:sysClr val="windowText" lastClr="000000"/>
                              </a:solidFill>
                              <a:latin typeface="Arial" charset="0"/>
                              <a:cs typeface="Arial" charset="0"/>
                            </a:defRPr>
                          </a:lvl7pPr>
                          <a:lvl8pPr marL="3200400" algn="l" defTabSz="914400" rtl="0" eaLnBrk="1" latinLnBrk="0" hangingPunct="1">
                            <a:defRPr kern="1200">
                              <a:solidFill>
                                <a:sysClr val="windowText" lastClr="000000"/>
                              </a:solidFill>
                              <a:latin typeface="Arial" charset="0"/>
                              <a:cs typeface="Arial" charset="0"/>
                            </a:defRPr>
                          </a:lvl8pPr>
                          <a:lvl9pPr marL="3657600" algn="l" defTabSz="914400" rtl="0" eaLnBrk="1" latinLnBrk="0" hangingPunct="1">
                            <a:defRPr kern="1200">
                              <a:solidFill>
                                <a:sysClr val="windowText" lastClr="000000"/>
                              </a:solidFill>
                              <a:latin typeface="Arial" charset="0"/>
                              <a:cs typeface="Arial" charset="0"/>
                            </a:defRPr>
                          </a:lvl9pPr>
                        </a:lstStyle>
                        <a:p>
                          <a:pPr algn="ctr" eaLnBrk="0" hangingPunct="0">
                            <a:spcBef>
                              <a:spcPct val="50000"/>
                            </a:spcBef>
                            <a:defRPr/>
                          </a:pPr>
                          <a:r>
                            <a:rPr lang="en-US" sz="1400" b="1" dirty="0">
                              <a:latin typeface="Cambria"/>
                              <a:ea typeface="ＭＳ Ｐゴシック" pitchFamily="34" charset="-128"/>
                            </a:rPr>
                            <a:t>Ultra low power (</a:t>
                          </a:r>
                          <a:r>
                            <a:rPr lang="en-US" sz="1400" b="1" dirty="0" err="1" smtClean="0">
                              <a:latin typeface="Cambria"/>
                              <a:ea typeface="ＭＳ Ｐゴシック" pitchFamily="34" charset="-128"/>
                            </a:rPr>
                            <a:t>nanoprocessor,nanomemory</a:t>
                          </a:r>
                          <a:r>
                            <a:rPr lang="en-US" sz="1400" b="1" dirty="0">
                              <a:latin typeface="Cambria"/>
                              <a:ea typeface="ＭＳ Ｐゴシック" pitchFamily="34" charset="-128"/>
                            </a:rPr>
                            <a:t>)</a:t>
                          </a:r>
                        </a:p>
                      </a:txBody>
                      <a:useSpRect/>
                    </a:txSp>
                  </a:sp>
                  <a:sp>
                    <a:nvSpPr>
                      <a:cNvPr id="23" name="Line 37"/>
                      <a:cNvSpPr>
                        <a:spLocks noChangeShapeType="1"/>
                      </a:cNvSpPr>
                    </a:nvSpPr>
                    <a:spPr bwMode="auto">
                      <a:xfrm flipH="1">
                        <a:off x="5349875" y="2787650"/>
                        <a:ext cx="885825" cy="131763"/>
                      </a:xfrm>
                      <a:prstGeom prst="line">
                        <a:avLst/>
                      </a:prstGeom>
                      <a:noFill/>
                      <a:ln w="9525">
                        <a:solidFill>
                          <a:sysClr val="windowText" lastClr="000000"/>
                        </a:solidFill>
                        <a:round/>
                        <a:headEnd/>
                        <a:tailEnd/>
                      </a:ln>
                    </a:spPr>
                    <a:txSp>
                      <a:txBody>
                        <a:bodyPr wrap="none" anchor="ctr"/>
                        <a:lstStyle>
                          <a:defPPr>
                            <a:defRPr lang="en-US"/>
                          </a:defPPr>
                          <a:lvl1pPr algn="l" rtl="0" fontAlgn="base">
                            <a:spcBef>
                              <a:spcPct val="0"/>
                            </a:spcBef>
                            <a:spcAft>
                              <a:spcPct val="0"/>
                            </a:spcAft>
                            <a:defRPr kern="1200">
                              <a:solidFill>
                                <a:sysClr val="windowText" lastClr="000000"/>
                              </a:solidFill>
                              <a:latin typeface="Arial" charset="0"/>
                              <a:cs typeface="Arial" charset="0"/>
                            </a:defRPr>
                          </a:lvl1pPr>
                          <a:lvl2pPr marL="457200" algn="l" rtl="0" fontAlgn="base">
                            <a:spcBef>
                              <a:spcPct val="0"/>
                            </a:spcBef>
                            <a:spcAft>
                              <a:spcPct val="0"/>
                            </a:spcAft>
                            <a:defRPr kern="1200">
                              <a:solidFill>
                                <a:sysClr val="windowText" lastClr="000000"/>
                              </a:solidFill>
                              <a:latin typeface="Arial" charset="0"/>
                              <a:cs typeface="Arial" charset="0"/>
                            </a:defRPr>
                          </a:lvl2pPr>
                          <a:lvl3pPr marL="914400" algn="l" rtl="0" fontAlgn="base">
                            <a:spcBef>
                              <a:spcPct val="0"/>
                            </a:spcBef>
                            <a:spcAft>
                              <a:spcPct val="0"/>
                            </a:spcAft>
                            <a:defRPr kern="1200">
                              <a:solidFill>
                                <a:sysClr val="windowText" lastClr="000000"/>
                              </a:solidFill>
                              <a:latin typeface="Arial" charset="0"/>
                              <a:cs typeface="Arial" charset="0"/>
                            </a:defRPr>
                          </a:lvl3pPr>
                          <a:lvl4pPr marL="1371600" algn="l" rtl="0" fontAlgn="base">
                            <a:spcBef>
                              <a:spcPct val="0"/>
                            </a:spcBef>
                            <a:spcAft>
                              <a:spcPct val="0"/>
                            </a:spcAft>
                            <a:defRPr kern="1200">
                              <a:solidFill>
                                <a:sysClr val="windowText" lastClr="000000"/>
                              </a:solidFill>
                              <a:latin typeface="Arial" charset="0"/>
                              <a:cs typeface="Arial" charset="0"/>
                            </a:defRPr>
                          </a:lvl4pPr>
                          <a:lvl5pPr marL="1828800" algn="l" rtl="0" fontAlgn="base">
                            <a:spcBef>
                              <a:spcPct val="0"/>
                            </a:spcBef>
                            <a:spcAft>
                              <a:spcPct val="0"/>
                            </a:spcAft>
                            <a:defRPr kern="1200">
                              <a:solidFill>
                                <a:sysClr val="windowText" lastClr="000000"/>
                              </a:solidFill>
                              <a:latin typeface="Arial" charset="0"/>
                              <a:cs typeface="Arial" charset="0"/>
                            </a:defRPr>
                          </a:lvl5pPr>
                          <a:lvl6pPr marL="2286000" algn="l" defTabSz="914400" rtl="0" eaLnBrk="1" latinLnBrk="0" hangingPunct="1">
                            <a:defRPr kern="1200">
                              <a:solidFill>
                                <a:sysClr val="windowText" lastClr="000000"/>
                              </a:solidFill>
                              <a:latin typeface="Arial" charset="0"/>
                              <a:cs typeface="Arial" charset="0"/>
                            </a:defRPr>
                          </a:lvl6pPr>
                          <a:lvl7pPr marL="2743200" algn="l" defTabSz="914400" rtl="0" eaLnBrk="1" latinLnBrk="0" hangingPunct="1">
                            <a:defRPr kern="1200">
                              <a:solidFill>
                                <a:sysClr val="windowText" lastClr="000000"/>
                              </a:solidFill>
                              <a:latin typeface="Arial" charset="0"/>
                              <a:cs typeface="Arial" charset="0"/>
                            </a:defRPr>
                          </a:lvl7pPr>
                          <a:lvl8pPr marL="3200400" algn="l" defTabSz="914400" rtl="0" eaLnBrk="1" latinLnBrk="0" hangingPunct="1">
                            <a:defRPr kern="1200">
                              <a:solidFill>
                                <a:sysClr val="windowText" lastClr="000000"/>
                              </a:solidFill>
                              <a:latin typeface="Arial" charset="0"/>
                              <a:cs typeface="Arial" charset="0"/>
                            </a:defRPr>
                          </a:lvl8pPr>
                          <a:lvl9pPr marL="3657600" algn="l" defTabSz="914400" rtl="0" eaLnBrk="1" latinLnBrk="0" hangingPunct="1">
                            <a:defRPr kern="1200">
                              <a:solidFill>
                                <a:sysClr val="windowText" lastClr="000000"/>
                              </a:solidFill>
                              <a:latin typeface="Arial" charset="0"/>
                              <a:cs typeface="Arial" charset="0"/>
                            </a:defRPr>
                          </a:lvl9pPr>
                        </a:lstStyle>
                        <a:p>
                          <a:pPr>
                            <a:defRPr/>
                          </a:pPr>
                          <a:endParaRPr lang="en-MY">
                            <a:latin typeface="Cambria"/>
                            <a:ea typeface="ＭＳ Ｐゴシック" pitchFamily="34" charset="-128"/>
                          </a:endParaRPr>
                        </a:p>
                      </a:txBody>
                      <a:useSpRect/>
                    </a:txSp>
                  </a:sp>
                  <a:sp>
                    <a:nvSpPr>
                      <a:cNvPr id="24" name="Text Box 38"/>
                      <a:cNvSpPr txBox="1">
                        <a:spLocks noChangeArrowheads="1"/>
                      </a:cNvSpPr>
                    </a:nvSpPr>
                    <a:spPr bwMode="auto">
                      <a:xfrm>
                        <a:off x="6235700" y="4035425"/>
                        <a:ext cx="1993900" cy="527050"/>
                      </a:xfrm>
                      <a:prstGeom prst="rect">
                        <a:avLst/>
                      </a:prstGeom>
                      <a:solidFill>
                        <a:srgbClr val="9BBB59"/>
                      </a:solidFill>
                      <a:ln w="38100" cap="flat" cmpd="sng" algn="ctr">
                        <a:solidFill>
                          <a:sysClr val="window" lastClr="F4F4F4"/>
                        </a:solidFill>
                        <a:prstDash val="solid"/>
                        <a:headEnd/>
                        <a:tailEnd/>
                      </a:ln>
                      <a:effectLst>
                        <a:outerShdw blurRad="40000" dist="20000" dir="5400000" rotWithShape="0">
                          <a:srgbClr val="000000">
                            <a:alpha val="38000"/>
                          </a:srgbClr>
                        </a:outerShdw>
                      </a:effectLst>
                    </a:spPr>
                    <a:txSp>
                      <a:txBody>
                        <a:bodyPr>
                          <a:spAutoFit/>
                        </a:bodyPr>
                        <a:lstStyle>
                          <a:defPPr>
                            <a:defRPr lang="en-US"/>
                          </a:defPPr>
                          <a:lvl1pPr algn="l" rtl="0" fontAlgn="base">
                            <a:spcBef>
                              <a:spcPct val="0"/>
                            </a:spcBef>
                            <a:spcAft>
                              <a:spcPct val="0"/>
                            </a:spcAft>
                            <a:defRPr kern="1200">
                              <a:solidFill>
                                <a:sysClr val="window" lastClr="F4F4F4"/>
                              </a:solidFill>
                              <a:latin typeface="Calibri"/>
                            </a:defRPr>
                          </a:lvl1pPr>
                          <a:lvl2pPr marL="457200" algn="l" rtl="0" fontAlgn="base">
                            <a:spcBef>
                              <a:spcPct val="0"/>
                            </a:spcBef>
                            <a:spcAft>
                              <a:spcPct val="0"/>
                            </a:spcAft>
                            <a:defRPr kern="1200">
                              <a:solidFill>
                                <a:sysClr val="window" lastClr="F4F4F4"/>
                              </a:solidFill>
                              <a:latin typeface="Calibri"/>
                            </a:defRPr>
                          </a:lvl2pPr>
                          <a:lvl3pPr marL="914400" algn="l" rtl="0" fontAlgn="base">
                            <a:spcBef>
                              <a:spcPct val="0"/>
                            </a:spcBef>
                            <a:spcAft>
                              <a:spcPct val="0"/>
                            </a:spcAft>
                            <a:defRPr kern="1200">
                              <a:solidFill>
                                <a:sysClr val="window" lastClr="F4F4F4"/>
                              </a:solidFill>
                              <a:latin typeface="Calibri"/>
                            </a:defRPr>
                          </a:lvl3pPr>
                          <a:lvl4pPr marL="1371600" algn="l" rtl="0" fontAlgn="base">
                            <a:spcBef>
                              <a:spcPct val="0"/>
                            </a:spcBef>
                            <a:spcAft>
                              <a:spcPct val="0"/>
                            </a:spcAft>
                            <a:defRPr kern="1200">
                              <a:solidFill>
                                <a:sysClr val="window" lastClr="F4F4F4"/>
                              </a:solidFill>
                              <a:latin typeface="Calibri"/>
                            </a:defRPr>
                          </a:lvl4pPr>
                          <a:lvl5pPr marL="1828800" algn="l" rtl="0" fontAlgn="base">
                            <a:spcBef>
                              <a:spcPct val="0"/>
                            </a:spcBef>
                            <a:spcAft>
                              <a:spcPct val="0"/>
                            </a:spcAft>
                            <a:defRPr kern="1200">
                              <a:solidFill>
                                <a:sysClr val="window" lastClr="F4F4F4"/>
                              </a:solidFill>
                              <a:latin typeface="Calibri"/>
                            </a:defRPr>
                          </a:lvl5pPr>
                          <a:lvl6pPr marL="2286000" algn="l" defTabSz="914400" rtl="0" eaLnBrk="1" latinLnBrk="0" hangingPunct="1">
                            <a:defRPr kern="1200">
                              <a:solidFill>
                                <a:sysClr val="window" lastClr="F4F4F4"/>
                              </a:solidFill>
                              <a:latin typeface="Calibri"/>
                            </a:defRPr>
                          </a:lvl6pPr>
                          <a:lvl7pPr marL="2743200" algn="l" defTabSz="914400" rtl="0" eaLnBrk="1" latinLnBrk="0" hangingPunct="1">
                            <a:defRPr kern="1200">
                              <a:solidFill>
                                <a:sysClr val="window" lastClr="F4F4F4"/>
                              </a:solidFill>
                              <a:latin typeface="Calibri"/>
                            </a:defRPr>
                          </a:lvl7pPr>
                          <a:lvl8pPr marL="3200400" algn="l" defTabSz="914400" rtl="0" eaLnBrk="1" latinLnBrk="0" hangingPunct="1">
                            <a:defRPr kern="1200">
                              <a:solidFill>
                                <a:sysClr val="window" lastClr="F4F4F4"/>
                              </a:solidFill>
                              <a:latin typeface="Calibri"/>
                            </a:defRPr>
                          </a:lvl8pPr>
                          <a:lvl9pPr marL="3657600" algn="l" defTabSz="914400" rtl="0" eaLnBrk="1" latinLnBrk="0" hangingPunct="1">
                            <a:defRPr kern="1200">
                              <a:solidFill>
                                <a:sysClr val="window" lastClr="F4F4F4"/>
                              </a:solidFill>
                              <a:latin typeface="Calibri"/>
                            </a:defRPr>
                          </a:lvl9pPr>
                        </a:lstStyle>
                        <a:p>
                          <a:pPr algn="ctr" eaLnBrk="0" hangingPunct="0">
                            <a:spcBef>
                              <a:spcPct val="50000"/>
                            </a:spcBef>
                            <a:defRPr/>
                          </a:pPr>
                          <a:r>
                            <a:rPr lang="en-US" sz="1400" b="1" dirty="0">
                              <a:latin typeface="Cambria"/>
                              <a:ea typeface="ＭＳ Ｐゴシック" pitchFamily="34" charset="-128"/>
                            </a:rPr>
                            <a:t>Ultra high sensitive sensor</a:t>
                          </a:r>
                        </a:p>
                      </a:txBody>
                      <a:useSpRect/>
                    </a:txSp>
                    <a:style>
                      <a:lnRef idx="3">
                        <a:schemeClr val="lt1"/>
                      </a:lnRef>
                      <a:fillRef idx="1">
                        <a:schemeClr val="accent3"/>
                      </a:fillRef>
                      <a:effectRef idx="1">
                        <a:schemeClr val="accent3"/>
                      </a:effectRef>
                      <a:fontRef idx="minor">
                        <a:schemeClr val="lt1"/>
                      </a:fontRef>
                    </a:style>
                  </a:sp>
                  <a:sp>
                    <a:nvSpPr>
                      <a:cNvPr id="25" name="Line 39"/>
                      <a:cNvSpPr>
                        <a:spLocks noChangeShapeType="1"/>
                      </a:cNvSpPr>
                    </a:nvSpPr>
                    <a:spPr bwMode="auto">
                      <a:xfrm flipH="1" flipV="1">
                        <a:off x="5275263" y="4232275"/>
                        <a:ext cx="960437" cy="130175"/>
                      </a:xfrm>
                      <a:prstGeom prst="line">
                        <a:avLst/>
                      </a:prstGeom>
                      <a:noFill/>
                      <a:ln w="9525">
                        <a:solidFill>
                          <a:sysClr val="windowText" lastClr="000000"/>
                        </a:solidFill>
                        <a:round/>
                        <a:headEnd/>
                        <a:tailEnd/>
                      </a:ln>
                    </a:spPr>
                    <a:txSp>
                      <a:txBody>
                        <a:bodyPr wrap="none" anchor="ctr"/>
                        <a:lstStyle>
                          <a:defPPr>
                            <a:defRPr lang="en-US"/>
                          </a:defPPr>
                          <a:lvl1pPr algn="l" rtl="0" fontAlgn="base">
                            <a:spcBef>
                              <a:spcPct val="0"/>
                            </a:spcBef>
                            <a:spcAft>
                              <a:spcPct val="0"/>
                            </a:spcAft>
                            <a:defRPr kern="1200">
                              <a:solidFill>
                                <a:sysClr val="windowText" lastClr="000000"/>
                              </a:solidFill>
                              <a:latin typeface="Arial" charset="0"/>
                              <a:cs typeface="Arial" charset="0"/>
                            </a:defRPr>
                          </a:lvl1pPr>
                          <a:lvl2pPr marL="457200" algn="l" rtl="0" fontAlgn="base">
                            <a:spcBef>
                              <a:spcPct val="0"/>
                            </a:spcBef>
                            <a:spcAft>
                              <a:spcPct val="0"/>
                            </a:spcAft>
                            <a:defRPr kern="1200">
                              <a:solidFill>
                                <a:sysClr val="windowText" lastClr="000000"/>
                              </a:solidFill>
                              <a:latin typeface="Arial" charset="0"/>
                              <a:cs typeface="Arial" charset="0"/>
                            </a:defRPr>
                          </a:lvl2pPr>
                          <a:lvl3pPr marL="914400" algn="l" rtl="0" fontAlgn="base">
                            <a:spcBef>
                              <a:spcPct val="0"/>
                            </a:spcBef>
                            <a:spcAft>
                              <a:spcPct val="0"/>
                            </a:spcAft>
                            <a:defRPr kern="1200">
                              <a:solidFill>
                                <a:sysClr val="windowText" lastClr="000000"/>
                              </a:solidFill>
                              <a:latin typeface="Arial" charset="0"/>
                              <a:cs typeface="Arial" charset="0"/>
                            </a:defRPr>
                          </a:lvl3pPr>
                          <a:lvl4pPr marL="1371600" algn="l" rtl="0" fontAlgn="base">
                            <a:spcBef>
                              <a:spcPct val="0"/>
                            </a:spcBef>
                            <a:spcAft>
                              <a:spcPct val="0"/>
                            </a:spcAft>
                            <a:defRPr kern="1200">
                              <a:solidFill>
                                <a:sysClr val="windowText" lastClr="000000"/>
                              </a:solidFill>
                              <a:latin typeface="Arial" charset="0"/>
                              <a:cs typeface="Arial" charset="0"/>
                            </a:defRPr>
                          </a:lvl4pPr>
                          <a:lvl5pPr marL="1828800" algn="l" rtl="0" fontAlgn="base">
                            <a:spcBef>
                              <a:spcPct val="0"/>
                            </a:spcBef>
                            <a:spcAft>
                              <a:spcPct val="0"/>
                            </a:spcAft>
                            <a:defRPr kern="1200">
                              <a:solidFill>
                                <a:sysClr val="windowText" lastClr="000000"/>
                              </a:solidFill>
                              <a:latin typeface="Arial" charset="0"/>
                              <a:cs typeface="Arial" charset="0"/>
                            </a:defRPr>
                          </a:lvl5pPr>
                          <a:lvl6pPr marL="2286000" algn="l" defTabSz="914400" rtl="0" eaLnBrk="1" latinLnBrk="0" hangingPunct="1">
                            <a:defRPr kern="1200">
                              <a:solidFill>
                                <a:sysClr val="windowText" lastClr="000000"/>
                              </a:solidFill>
                              <a:latin typeface="Arial" charset="0"/>
                              <a:cs typeface="Arial" charset="0"/>
                            </a:defRPr>
                          </a:lvl6pPr>
                          <a:lvl7pPr marL="2743200" algn="l" defTabSz="914400" rtl="0" eaLnBrk="1" latinLnBrk="0" hangingPunct="1">
                            <a:defRPr kern="1200">
                              <a:solidFill>
                                <a:sysClr val="windowText" lastClr="000000"/>
                              </a:solidFill>
                              <a:latin typeface="Arial" charset="0"/>
                              <a:cs typeface="Arial" charset="0"/>
                            </a:defRPr>
                          </a:lvl7pPr>
                          <a:lvl8pPr marL="3200400" algn="l" defTabSz="914400" rtl="0" eaLnBrk="1" latinLnBrk="0" hangingPunct="1">
                            <a:defRPr kern="1200">
                              <a:solidFill>
                                <a:sysClr val="windowText" lastClr="000000"/>
                              </a:solidFill>
                              <a:latin typeface="Arial" charset="0"/>
                              <a:cs typeface="Arial" charset="0"/>
                            </a:defRPr>
                          </a:lvl8pPr>
                          <a:lvl9pPr marL="3657600" algn="l" defTabSz="914400" rtl="0" eaLnBrk="1" latinLnBrk="0" hangingPunct="1">
                            <a:defRPr kern="1200">
                              <a:solidFill>
                                <a:sysClr val="windowText" lastClr="000000"/>
                              </a:solidFill>
                              <a:latin typeface="Arial" charset="0"/>
                              <a:cs typeface="Arial" charset="0"/>
                            </a:defRPr>
                          </a:lvl9pPr>
                        </a:lstStyle>
                        <a:p>
                          <a:pPr>
                            <a:defRPr/>
                          </a:pPr>
                          <a:endParaRPr lang="en-MY">
                            <a:latin typeface="Cambria"/>
                            <a:ea typeface="ＭＳ Ｐゴシック" pitchFamily="34" charset="-128"/>
                          </a:endParaRPr>
                        </a:p>
                      </a:txBody>
                      <a:useSpRect/>
                    </a:txSp>
                  </a:sp>
                  <a:cxnSp>
                    <a:nvCxnSpPr>
                      <a:cNvPr id="26" name="AutoShape 41"/>
                      <a:cNvCxnSpPr>
                        <a:cxnSpLocks noChangeShapeType="1"/>
                      </a:cNvCxnSpPr>
                    </a:nvCxnSpPr>
                    <a:spPr bwMode="auto">
                      <a:xfrm>
                        <a:off x="3133725" y="4625975"/>
                        <a:ext cx="2436813" cy="0"/>
                      </a:xfrm>
                      <a:prstGeom prst="straightConnector1">
                        <a:avLst/>
                      </a:prstGeom>
                      <a:noFill/>
                      <a:ln w="9525">
                        <a:solidFill>
                          <a:sysClr val="windowText" lastClr="000000"/>
                        </a:solidFill>
                        <a:round/>
                        <a:headEnd type="triangle" w="med" len="med"/>
                        <a:tailEnd type="triangle" w="med" len="med"/>
                      </a:ln>
                    </a:spPr>
                  </a:cxnSp>
                  <a:sp>
                    <a:nvSpPr>
                      <a:cNvPr id="33" name="Text Box 42"/>
                      <a:cNvSpPr txBox="1">
                        <a:spLocks noChangeArrowheads="1"/>
                      </a:cNvSpPr>
                    </a:nvSpPr>
                    <a:spPr bwMode="auto">
                      <a:xfrm>
                        <a:off x="3276600" y="4648200"/>
                        <a:ext cx="2066925" cy="304800"/>
                      </a:xfrm>
                      <a:prstGeom prst="rect">
                        <a:avLst/>
                      </a:prstGeom>
                      <a:noFill/>
                      <a:ln w="9525" algn="ctr">
                        <a:noFill/>
                        <a:miter lim="800000"/>
                        <a:headEnd/>
                        <a:tailEnd/>
                      </a:ln>
                    </a:spPr>
                    <a:txSp>
                      <a:txBody>
                        <a:bodyPr>
                          <a:spAutoFit/>
                        </a:bodyPr>
                        <a:lstStyle>
                          <a:defPPr>
                            <a:defRPr lang="en-US"/>
                          </a:defPPr>
                          <a:lvl1pPr algn="l" rtl="0" fontAlgn="base">
                            <a:spcBef>
                              <a:spcPct val="0"/>
                            </a:spcBef>
                            <a:spcAft>
                              <a:spcPct val="0"/>
                            </a:spcAft>
                            <a:defRPr kern="1200">
                              <a:solidFill>
                                <a:sysClr val="windowText" lastClr="000000"/>
                              </a:solidFill>
                              <a:latin typeface="Arial" charset="0"/>
                              <a:cs typeface="Arial" charset="0"/>
                            </a:defRPr>
                          </a:lvl1pPr>
                          <a:lvl2pPr marL="457200" algn="l" rtl="0" fontAlgn="base">
                            <a:spcBef>
                              <a:spcPct val="0"/>
                            </a:spcBef>
                            <a:spcAft>
                              <a:spcPct val="0"/>
                            </a:spcAft>
                            <a:defRPr kern="1200">
                              <a:solidFill>
                                <a:sysClr val="windowText" lastClr="000000"/>
                              </a:solidFill>
                              <a:latin typeface="Arial" charset="0"/>
                              <a:cs typeface="Arial" charset="0"/>
                            </a:defRPr>
                          </a:lvl2pPr>
                          <a:lvl3pPr marL="914400" algn="l" rtl="0" fontAlgn="base">
                            <a:spcBef>
                              <a:spcPct val="0"/>
                            </a:spcBef>
                            <a:spcAft>
                              <a:spcPct val="0"/>
                            </a:spcAft>
                            <a:defRPr kern="1200">
                              <a:solidFill>
                                <a:sysClr val="windowText" lastClr="000000"/>
                              </a:solidFill>
                              <a:latin typeface="Arial" charset="0"/>
                              <a:cs typeface="Arial" charset="0"/>
                            </a:defRPr>
                          </a:lvl3pPr>
                          <a:lvl4pPr marL="1371600" algn="l" rtl="0" fontAlgn="base">
                            <a:spcBef>
                              <a:spcPct val="0"/>
                            </a:spcBef>
                            <a:spcAft>
                              <a:spcPct val="0"/>
                            </a:spcAft>
                            <a:defRPr kern="1200">
                              <a:solidFill>
                                <a:sysClr val="windowText" lastClr="000000"/>
                              </a:solidFill>
                              <a:latin typeface="Arial" charset="0"/>
                              <a:cs typeface="Arial" charset="0"/>
                            </a:defRPr>
                          </a:lvl4pPr>
                          <a:lvl5pPr marL="1828800" algn="l" rtl="0" fontAlgn="base">
                            <a:spcBef>
                              <a:spcPct val="0"/>
                            </a:spcBef>
                            <a:spcAft>
                              <a:spcPct val="0"/>
                            </a:spcAft>
                            <a:defRPr kern="1200">
                              <a:solidFill>
                                <a:sysClr val="windowText" lastClr="000000"/>
                              </a:solidFill>
                              <a:latin typeface="Arial" charset="0"/>
                              <a:cs typeface="Arial" charset="0"/>
                            </a:defRPr>
                          </a:lvl5pPr>
                          <a:lvl6pPr marL="2286000" algn="l" defTabSz="914400" rtl="0" eaLnBrk="1" latinLnBrk="0" hangingPunct="1">
                            <a:defRPr kern="1200">
                              <a:solidFill>
                                <a:sysClr val="windowText" lastClr="000000"/>
                              </a:solidFill>
                              <a:latin typeface="Arial" charset="0"/>
                              <a:cs typeface="Arial" charset="0"/>
                            </a:defRPr>
                          </a:lvl6pPr>
                          <a:lvl7pPr marL="2743200" algn="l" defTabSz="914400" rtl="0" eaLnBrk="1" latinLnBrk="0" hangingPunct="1">
                            <a:defRPr kern="1200">
                              <a:solidFill>
                                <a:sysClr val="windowText" lastClr="000000"/>
                              </a:solidFill>
                              <a:latin typeface="Arial" charset="0"/>
                              <a:cs typeface="Arial" charset="0"/>
                            </a:defRPr>
                          </a:lvl7pPr>
                          <a:lvl8pPr marL="3200400" algn="l" defTabSz="914400" rtl="0" eaLnBrk="1" latinLnBrk="0" hangingPunct="1">
                            <a:defRPr kern="1200">
                              <a:solidFill>
                                <a:sysClr val="windowText" lastClr="000000"/>
                              </a:solidFill>
                              <a:latin typeface="Arial" charset="0"/>
                              <a:cs typeface="Arial" charset="0"/>
                            </a:defRPr>
                          </a:lvl8pPr>
                          <a:lvl9pPr marL="3657600" algn="l" defTabSz="914400" rtl="0" eaLnBrk="1" latinLnBrk="0" hangingPunct="1">
                            <a:defRPr kern="1200">
                              <a:solidFill>
                                <a:sysClr val="windowText" lastClr="000000"/>
                              </a:solidFill>
                              <a:latin typeface="Arial" charset="0"/>
                              <a:cs typeface="Arial" charset="0"/>
                            </a:defRPr>
                          </a:lvl9pPr>
                        </a:lstStyle>
                        <a:p>
                          <a:pPr algn="ctr">
                            <a:spcBef>
                              <a:spcPct val="50000"/>
                            </a:spcBef>
                          </a:pPr>
                          <a:r>
                            <a:rPr lang="en-US" sz="1400" b="1" dirty="0" smtClean="0">
                              <a:latin typeface="Calibri" pitchFamily="34" charset="0"/>
                            </a:rPr>
                            <a:t>100-1000</a:t>
                          </a:r>
                          <a:r>
                            <a:rPr lang="el-GR" sz="1400" b="1" dirty="0">
                              <a:latin typeface="Calibri" pitchFamily="34" charset="0"/>
                              <a:cs typeface="Arial" pitchFamily="34" charset="0"/>
                            </a:rPr>
                            <a:t>μ</a:t>
                          </a:r>
                          <a:r>
                            <a:rPr lang="en-US" sz="1400" b="1" dirty="0">
                              <a:latin typeface="Calibri" pitchFamily="34" charset="0"/>
                            </a:rPr>
                            <a:t>m</a:t>
                          </a:r>
                        </a:p>
                      </a:txBody>
                      <a:useSpRect/>
                    </a:txSp>
                  </a:sp>
                </lc:lockedCanvas>
              </a:graphicData>
            </a:graphic>
          </wp:inline>
        </w:drawing>
      </w:r>
    </w:p>
    <w:p w:rsidR="00634FB2" w:rsidRPr="00634FB2" w:rsidRDefault="00634FB2" w:rsidP="00634FB2">
      <w:pPr>
        <w:spacing w:after="0" w:line="280" w:lineRule="exact"/>
        <w:jc w:val="center"/>
        <w:rPr>
          <w:rFonts w:ascii="Times New Roman" w:eastAsia="Calibri" w:hAnsi="Times New Roman" w:cs="Times New Roman"/>
        </w:rPr>
      </w:pPr>
      <w:bookmarkStart w:id="40" w:name="_Toc251718142"/>
      <w:bookmarkStart w:id="41" w:name="_Toc255860266"/>
      <w:bookmarkStart w:id="42" w:name="_Toc266097332"/>
      <w:bookmarkStart w:id="43" w:name="_Toc266879208"/>
      <w:bookmarkStart w:id="44" w:name="_Toc266880027"/>
      <w:bookmarkStart w:id="45" w:name="_Toc267090078"/>
      <w:bookmarkStart w:id="46" w:name="_Toc268350178"/>
      <w:bookmarkStart w:id="47" w:name="_Toc268515441"/>
      <w:r w:rsidRPr="00634FB2">
        <w:rPr>
          <w:rFonts w:ascii="Times New Roman" w:eastAsia="Calibri" w:hAnsi="Times New Roman" w:cs="Times New Roman"/>
          <w:b/>
          <w:bCs/>
        </w:rPr>
        <w:t>Figure 1.1:</w:t>
      </w:r>
      <w:r w:rsidRPr="00634FB2">
        <w:rPr>
          <w:rFonts w:ascii="Times New Roman" w:eastAsia="Calibri" w:hAnsi="Times New Roman" w:cs="Times New Roman"/>
        </w:rPr>
        <w:t xml:space="preserve"> An intelligent quantum (IQ) chip</w:t>
      </w:r>
      <w:bookmarkEnd w:id="40"/>
      <w:bookmarkEnd w:id="41"/>
      <w:bookmarkEnd w:id="42"/>
      <w:bookmarkEnd w:id="43"/>
      <w:bookmarkEnd w:id="44"/>
      <w:bookmarkEnd w:id="45"/>
      <w:bookmarkEnd w:id="46"/>
      <w:bookmarkEnd w:id="47"/>
    </w:p>
    <w:p w:rsidR="00634FB2" w:rsidRPr="00634FB2" w:rsidRDefault="00634FB2" w:rsidP="00634FB2">
      <w:pPr>
        <w:spacing w:after="0" w:line="280" w:lineRule="exact"/>
        <w:jc w:val="center"/>
        <w:rPr>
          <w:rFonts w:ascii="Times New Roman" w:eastAsia="Calibri" w:hAnsi="Times New Roman" w:cs="Times New Roman"/>
        </w:rPr>
      </w:pPr>
    </w:p>
    <w:p w:rsidR="00634FB2" w:rsidRPr="00634FB2" w:rsidRDefault="00634FB2" w:rsidP="00634FB2">
      <w:pPr>
        <w:spacing w:after="0" w:line="280" w:lineRule="exact"/>
        <w:jc w:val="center"/>
        <w:rPr>
          <w:rFonts w:ascii="Times New Roman" w:eastAsia="Calibri" w:hAnsi="Times New Roman" w:cs="Times New Roman"/>
        </w:rPr>
      </w:pPr>
    </w:p>
    <w:p w:rsidR="00634FB2" w:rsidRPr="00634FB2" w:rsidRDefault="00634FB2" w:rsidP="00634FB2">
      <w:pPr>
        <w:spacing w:after="0" w:line="280" w:lineRule="exact"/>
        <w:jc w:val="center"/>
        <w:rPr>
          <w:rFonts w:ascii="Times New Roman" w:eastAsia="Calibri" w:hAnsi="Times New Roman" w:cs="Times New Roman"/>
        </w:rPr>
      </w:pPr>
    </w:p>
    <w:p w:rsidR="00634FB2" w:rsidRPr="00634FB2" w:rsidRDefault="00634FB2" w:rsidP="00634FB2">
      <w:pPr>
        <w:keepNext/>
        <w:numPr>
          <w:ilvl w:val="1"/>
          <w:numId w:val="14"/>
        </w:numPr>
        <w:spacing w:after="0" w:line="280" w:lineRule="exact"/>
        <w:rPr>
          <w:rFonts w:ascii="Times New Roman" w:eastAsia="Times New Roman" w:hAnsi="Times New Roman" w:cs="Times New Roman"/>
          <w:b/>
          <w:bCs/>
          <w:color w:val="000000"/>
          <w:sz w:val="24"/>
          <w:szCs w:val="36"/>
        </w:rPr>
      </w:pPr>
      <w:bookmarkStart w:id="48" w:name="_Toc266097156"/>
      <w:bookmarkStart w:id="49" w:name="_Toc266879934"/>
      <w:bookmarkStart w:id="50" w:name="_Toc267088954"/>
      <w:bookmarkStart w:id="51" w:name="_Toc268349916"/>
      <w:bookmarkStart w:id="52" w:name="_Toc268515364"/>
      <w:bookmarkStart w:id="53" w:name="_Toc251757533"/>
      <w:bookmarkStart w:id="54" w:name="_Toc255860137"/>
      <w:r w:rsidRPr="00634FB2">
        <w:rPr>
          <w:rFonts w:ascii="Times New Roman" w:eastAsia="Times New Roman" w:hAnsi="Times New Roman" w:cs="Times New Roman"/>
          <w:b/>
          <w:bCs/>
          <w:color w:val="000000"/>
          <w:sz w:val="24"/>
          <w:szCs w:val="36"/>
        </w:rPr>
        <w:lastRenderedPageBreak/>
        <w:t>Objective</w:t>
      </w:r>
      <w:bookmarkEnd w:id="37"/>
      <w:bookmarkEnd w:id="38"/>
      <w:bookmarkEnd w:id="39"/>
      <w:bookmarkEnd w:id="48"/>
      <w:bookmarkEnd w:id="49"/>
      <w:bookmarkEnd w:id="50"/>
      <w:bookmarkEnd w:id="51"/>
      <w:bookmarkEnd w:id="52"/>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r w:rsidRPr="00634FB2">
        <w:rPr>
          <w:rFonts w:ascii="Times New Roman" w:eastAsia="Times New Roman" w:hAnsi="Times New Roman" w:cs="Times New Roman"/>
          <w:b/>
          <w:bCs/>
          <w:color w:val="000000"/>
          <w:sz w:val="24"/>
          <w:szCs w:val="36"/>
        </w:rPr>
        <w:t xml:space="preserve">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The objective of this research is to design, fabricate and characterize an undoped AlGaN/GaN HEMT sensor having open-gate structure for pH sensing application.  In order to achieve this objective, the following research scopes have been set.</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keepNext/>
        <w:numPr>
          <w:ilvl w:val="1"/>
          <w:numId w:val="14"/>
        </w:numPr>
        <w:spacing w:after="0" w:line="280" w:lineRule="exact"/>
        <w:rPr>
          <w:rFonts w:ascii="Times New Roman" w:eastAsia="Times New Roman" w:hAnsi="Times New Roman" w:cs="Times New Roman"/>
          <w:b/>
          <w:bCs/>
          <w:color w:val="000000"/>
          <w:sz w:val="24"/>
          <w:szCs w:val="36"/>
        </w:rPr>
      </w:pPr>
      <w:bookmarkStart w:id="55" w:name="_Toc266879935"/>
      <w:bookmarkStart w:id="56" w:name="_Toc267088955"/>
      <w:bookmarkStart w:id="57" w:name="_Toc268349917"/>
      <w:bookmarkStart w:id="58" w:name="_Toc268515365"/>
      <w:bookmarkStart w:id="59" w:name="_Toc266097157"/>
      <w:r w:rsidRPr="00634FB2">
        <w:rPr>
          <w:rFonts w:ascii="Times New Roman" w:eastAsia="Times New Roman" w:hAnsi="Times New Roman" w:cs="Times New Roman"/>
          <w:b/>
          <w:bCs/>
          <w:color w:val="000000"/>
          <w:sz w:val="24"/>
          <w:szCs w:val="36"/>
        </w:rPr>
        <w:t>Scopes of research</w:t>
      </w:r>
      <w:bookmarkEnd w:id="53"/>
      <w:bookmarkEnd w:id="54"/>
      <w:bookmarkEnd w:id="55"/>
      <w:bookmarkEnd w:id="56"/>
      <w:bookmarkEnd w:id="57"/>
      <w:bookmarkEnd w:id="58"/>
      <w:bookmarkEnd w:id="59"/>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SG"/>
        </w:rPr>
      </w:pPr>
      <w:r w:rsidRPr="00634FB2">
        <w:rPr>
          <w:rFonts w:ascii="Times New Roman" w:eastAsia="Calibri" w:hAnsi="Times New Roman" w:cs="Times New Roman"/>
          <w:color w:val="000000"/>
          <w:sz w:val="24"/>
          <w:lang w:val="en-MY"/>
        </w:rPr>
        <w:t>The scopes set for this research are as follows:</w:t>
      </w:r>
    </w:p>
    <w:p w:rsidR="00634FB2" w:rsidRPr="00634FB2" w:rsidRDefault="00634FB2" w:rsidP="00634FB2">
      <w:pPr>
        <w:numPr>
          <w:ilvl w:val="0"/>
          <w:numId w:val="7"/>
        </w:numPr>
        <w:autoSpaceDE w:val="0"/>
        <w:autoSpaceDN w:val="0"/>
        <w:adjustRightInd w:val="0"/>
        <w:spacing w:after="0" w:line="280" w:lineRule="exact"/>
        <w:contextualSpacing/>
        <w:jc w:val="both"/>
        <w:rPr>
          <w:rFonts w:ascii="Times New Roman" w:eastAsia="Times New Roman" w:hAnsi="Times New Roman" w:cs="Times New Roman"/>
          <w:sz w:val="24"/>
          <w:szCs w:val="24"/>
          <w:lang w:bidi="en-US"/>
        </w:rPr>
      </w:pPr>
      <w:r w:rsidRPr="00634FB2">
        <w:rPr>
          <w:rFonts w:ascii="Times New Roman" w:eastAsia="Times New Roman" w:hAnsi="Times New Roman" w:cs="Times New Roman"/>
          <w:sz w:val="24"/>
          <w:szCs w:val="24"/>
          <w:lang w:bidi="en-US"/>
        </w:rPr>
        <w:t>Understand the GaN-based pH sensor sensing mechanism.</w:t>
      </w:r>
    </w:p>
    <w:p w:rsidR="00634FB2" w:rsidRPr="00634FB2" w:rsidRDefault="00634FB2" w:rsidP="00634FB2">
      <w:pPr>
        <w:numPr>
          <w:ilvl w:val="0"/>
          <w:numId w:val="7"/>
        </w:numPr>
        <w:autoSpaceDE w:val="0"/>
        <w:autoSpaceDN w:val="0"/>
        <w:adjustRightInd w:val="0"/>
        <w:spacing w:after="0" w:line="280" w:lineRule="exact"/>
        <w:contextualSpacing/>
        <w:jc w:val="both"/>
        <w:rPr>
          <w:rFonts w:ascii="Times New Roman" w:eastAsia="Times New Roman" w:hAnsi="Times New Roman" w:cs="Times New Roman"/>
          <w:sz w:val="24"/>
          <w:szCs w:val="24"/>
          <w:lang w:bidi="en-US"/>
        </w:rPr>
      </w:pPr>
      <w:r w:rsidRPr="00634FB2">
        <w:rPr>
          <w:rFonts w:ascii="Times New Roman" w:eastAsia="Times New Roman" w:hAnsi="Times New Roman" w:cs="Times New Roman"/>
          <w:sz w:val="24"/>
          <w:szCs w:val="24"/>
          <w:lang w:bidi="en-US"/>
        </w:rPr>
        <w:t>Determine a suitable material structure for pH sensor based on the proposed material structure presented in the literatures.</w:t>
      </w:r>
    </w:p>
    <w:p w:rsidR="00634FB2" w:rsidRPr="00634FB2" w:rsidRDefault="00634FB2" w:rsidP="00634FB2">
      <w:pPr>
        <w:numPr>
          <w:ilvl w:val="0"/>
          <w:numId w:val="7"/>
        </w:numPr>
        <w:autoSpaceDE w:val="0"/>
        <w:autoSpaceDN w:val="0"/>
        <w:adjustRightInd w:val="0"/>
        <w:spacing w:after="0" w:line="280" w:lineRule="exact"/>
        <w:contextualSpacing/>
        <w:jc w:val="both"/>
        <w:rPr>
          <w:rFonts w:ascii="Times New Roman" w:eastAsia="Times New Roman" w:hAnsi="Times New Roman" w:cs="Times New Roman"/>
          <w:sz w:val="24"/>
          <w:szCs w:val="24"/>
          <w:lang w:bidi="en-US"/>
        </w:rPr>
      </w:pPr>
      <w:r w:rsidRPr="00634FB2">
        <w:rPr>
          <w:rFonts w:ascii="Times New Roman" w:eastAsia="Times New Roman" w:hAnsi="Times New Roman" w:cs="Times New Roman"/>
          <w:sz w:val="24"/>
          <w:szCs w:val="24"/>
          <w:lang w:bidi="en-US"/>
        </w:rPr>
        <w:t>Design an open-gate structured pH sensor and perform the drawing for masks using AutoCAD software.</w:t>
      </w:r>
    </w:p>
    <w:p w:rsidR="00634FB2" w:rsidRPr="00634FB2" w:rsidRDefault="00634FB2" w:rsidP="00634FB2">
      <w:pPr>
        <w:numPr>
          <w:ilvl w:val="0"/>
          <w:numId w:val="7"/>
        </w:numPr>
        <w:autoSpaceDE w:val="0"/>
        <w:autoSpaceDN w:val="0"/>
        <w:adjustRightInd w:val="0"/>
        <w:spacing w:after="0" w:line="280" w:lineRule="exact"/>
        <w:contextualSpacing/>
        <w:jc w:val="both"/>
        <w:rPr>
          <w:rFonts w:ascii="Times New Roman" w:eastAsia="Times New Roman" w:hAnsi="Times New Roman" w:cs="Times New Roman"/>
          <w:sz w:val="24"/>
          <w:szCs w:val="24"/>
          <w:lang w:bidi="en-US"/>
        </w:rPr>
      </w:pPr>
      <w:r w:rsidRPr="00634FB2">
        <w:rPr>
          <w:rFonts w:ascii="Times New Roman" w:eastAsia="Times New Roman" w:hAnsi="Times New Roman" w:cs="Times New Roman"/>
          <w:sz w:val="24"/>
          <w:szCs w:val="24"/>
          <w:lang w:bidi="en-US"/>
        </w:rPr>
        <w:t xml:space="preserve">Fabricate of an open-gate structured device on undoped AlGaN/GaN HEMT substrate for pH sensing application using standard processes for GaN-based material. </w:t>
      </w:r>
    </w:p>
    <w:p w:rsidR="00634FB2" w:rsidRPr="00634FB2" w:rsidRDefault="00634FB2" w:rsidP="00634FB2">
      <w:pPr>
        <w:numPr>
          <w:ilvl w:val="0"/>
          <w:numId w:val="7"/>
        </w:numPr>
        <w:autoSpaceDE w:val="0"/>
        <w:autoSpaceDN w:val="0"/>
        <w:adjustRightInd w:val="0"/>
        <w:spacing w:after="0" w:line="280" w:lineRule="exact"/>
        <w:contextualSpacing/>
        <w:jc w:val="both"/>
        <w:rPr>
          <w:rFonts w:ascii="Times New Roman" w:eastAsia="Times New Roman" w:hAnsi="Times New Roman" w:cs="Times New Roman"/>
          <w:sz w:val="24"/>
          <w:szCs w:val="24"/>
          <w:lang w:bidi="en-US"/>
        </w:rPr>
      </w:pPr>
      <w:r w:rsidRPr="00634FB2">
        <w:rPr>
          <w:rFonts w:ascii="Times New Roman" w:eastAsia="Times New Roman" w:hAnsi="Times New Roman" w:cs="Times New Roman"/>
          <w:sz w:val="24"/>
          <w:szCs w:val="24"/>
          <w:lang w:bidi="en-US"/>
        </w:rPr>
        <w:t>Design a suitable measurement setup to evaluate the sensing response.</w:t>
      </w:r>
    </w:p>
    <w:p w:rsidR="00634FB2" w:rsidRPr="00634FB2" w:rsidRDefault="00634FB2" w:rsidP="00634FB2">
      <w:pPr>
        <w:numPr>
          <w:ilvl w:val="0"/>
          <w:numId w:val="7"/>
        </w:numPr>
        <w:autoSpaceDE w:val="0"/>
        <w:autoSpaceDN w:val="0"/>
        <w:adjustRightInd w:val="0"/>
        <w:spacing w:after="0" w:line="280" w:lineRule="exact"/>
        <w:contextualSpacing/>
        <w:jc w:val="both"/>
        <w:rPr>
          <w:rFonts w:ascii="Calibri" w:eastAsia="Calibri" w:hAnsi="Calibri" w:cs="Times New Roman"/>
        </w:rPr>
      </w:pPr>
      <w:r w:rsidRPr="00634FB2">
        <w:rPr>
          <w:rFonts w:ascii="Times New Roman" w:eastAsia="Times New Roman" w:hAnsi="Times New Roman" w:cs="Times New Roman"/>
          <w:sz w:val="24"/>
          <w:szCs w:val="24"/>
          <w:lang w:bidi="en-US"/>
        </w:rPr>
        <w:t>Measure a fabricated device and analyze the results of sensing responses.</w:t>
      </w:r>
    </w:p>
    <w:p w:rsidR="00634FB2" w:rsidRPr="00634FB2" w:rsidRDefault="00634FB2" w:rsidP="00634FB2">
      <w:pPr>
        <w:autoSpaceDE w:val="0"/>
        <w:autoSpaceDN w:val="0"/>
        <w:adjustRightInd w:val="0"/>
        <w:spacing w:after="0" w:line="280" w:lineRule="exact"/>
        <w:ind w:left="720"/>
        <w:contextualSpacing/>
        <w:jc w:val="both"/>
        <w:rPr>
          <w:rFonts w:ascii="Calibri" w:eastAsia="Calibri" w:hAnsi="Calibri" w:cs="Times New Roman"/>
        </w:rPr>
      </w:pPr>
    </w:p>
    <w:p w:rsidR="00634FB2" w:rsidRPr="00634FB2" w:rsidRDefault="00634FB2" w:rsidP="00634FB2">
      <w:pPr>
        <w:autoSpaceDE w:val="0"/>
        <w:autoSpaceDN w:val="0"/>
        <w:adjustRightInd w:val="0"/>
        <w:spacing w:after="0" w:line="280" w:lineRule="exact"/>
        <w:ind w:left="720"/>
        <w:contextualSpacing/>
        <w:jc w:val="both"/>
        <w:rPr>
          <w:rFonts w:ascii="Calibri" w:eastAsia="Calibri" w:hAnsi="Calibri" w:cs="Times New Roman"/>
        </w:rPr>
      </w:pPr>
    </w:p>
    <w:p w:rsidR="00634FB2" w:rsidRPr="00634FB2" w:rsidRDefault="00634FB2" w:rsidP="00634FB2">
      <w:pPr>
        <w:keepNext/>
        <w:numPr>
          <w:ilvl w:val="1"/>
          <w:numId w:val="14"/>
        </w:numPr>
        <w:spacing w:after="0" w:line="280" w:lineRule="exact"/>
        <w:rPr>
          <w:rFonts w:ascii="Times New Roman" w:eastAsia="Times New Roman" w:hAnsi="Times New Roman" w:cs="Times New Roman"/>
          <w:b/>
          <w:bCs/>
          <w:color w:val="000000"/>
          <w:sz w:val="24"/>
          <w:szCs w:val="36"/>
        </w:rPr>
      </w:pPr>
      <w:bookmarkStart w:id="60" w:name="_Toc250894303"/>
      <w:bookmarkStart w:id="61" w:name="_Toc248491749"/>
      <w:bookmarkStart w:id="62" w:name="_Toc251757534"/>
      <w:bookmarkStart w:id="63" w:name="_Toc255860138"/>
      <w:bookmarkStart w:id="64" w:name="_Toc266097158"/>
      <w:bookmarkStart w:id="65" w:name="_Toc266879936"/>
      <w:bookmarkStart w:id="66" w:name="_Toc267088956"/>
      <w:bookmarkStart w:id="67" w:name="_Toc268349918"/>
      <w:bookmarkStart w:id="68" w:name="_Toc268515366"/>
      <w:r w:rsidRPr="00634FB2">
        <w:rPr>
          <w:rFonts w:ascii="Times New Roman" w:eastAsia="Times New Roman" w:hAnsi="Times New Roman" w:cs="Times New Roman"/>
          <w:b/>
          <w:bCs/>
          <w:color w:val="000000"/>
          <w:sz w:val="24"/>
          <w:szCs w:val="36"/>
        </w:rPr>
        <w:t>Report Outline</w:t>
      </w:r>
      <w:bookmarkEnd w:id="60"/>
      <w:bookmarkEnd w:id="61"/>
      <w:bookmarkEnd w:id="62"/>
      <w:bookmarkEnd w:id="63"/>
      <w:bookmarkEnd w:id="64"/>
      <w:bookmarkEnd w:id="65"/>
      <w:bookmarkEnd w:id="66"/>
      <w:bookmarkEnd w:id="67"/>
      <w:bookmarkEnd w:id="68"/>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r w:rsidRPr="00634FB2">
        <w:rPr>
          <w:rFonts w:ascii="Times New Roman" w:eastAsia="Times New Roman" w:hAnsi="Times New Roman" w:cs="Times New Roman"/>
          <w:b/>
          <w:bCs/>
          <w:color w:val="000000"/>
          <w:sz w:val="24"/>
          <w:szCs w:val="36"/>
        </w:rPr>
        <w:t xml:space="preserve">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This report is organized into 6 chapters.  After this introduction, in chapter 2, a brief definition of pH and a brief review on history of pH sensor are presented as well as a brief overview on GaN materials.  In this chapter, the sensing mechanism of AlGaN/GaN HEMT pH sensors is also reviewed. </w:t>
      </w:r>
      <w:r w:rsidRPr="00634FB2">
        <w:rPr>
          <w:rFonts w:ascii="Times New Roman" w:eastAsia="Calibri" w:hAnsi="Times New Roman" w:cs="Times New Roman"/>
          <w:color w:val="000000"/>
          <w:sz w:val="24"/>
          <w:szCs w:val="24"/>
          <w:lang w:val="en-MY"/>
        </w:rPr>
        <w:t>In chapter</w:t>
      </w:r>
      <w:r w:rsidRPr="00634FB2">
        <w:rPr>
          <w:rFonts w:ascii="Times New Roman" w:eastAsia="Calibri" w:hAnsi="Times New Roman" w:cs="Times New Roman"/>
          <w:color w:val="000000"/>
          <w:sz w:val="24"/>
          <w:lang w:val="en-MY"/>
        </w:rPr>
        <w:t xml:space="preserve"> 3, the design and fabrication processes for fabricating pH sensor are explained in detail.  In specific, the structure’s design and fabrication processes for mesa isolation and ohmic contact formation are described. In chapter 4, the details on measurement setup for evaluation of the fabricated sensor are presented.  Namely, the parameters of measurements, measurement setups and the type of test solutions are described. In chapter 5, the measurement results are presented and discussed in details.  Specifically, the sensing responses of fabricated sensor upon immersion in aqueous solution and polar liquids are discussed. </w:t>
      </w:r>
      <w:r w:rsidRPr="00634FB2">
        <w:rPr>
          <w:rFonts w:ascii="Times New Roman" w:eastAsia="Calibri" w:hAnsi="Times New Roman" w:cs="Times New Roman"/>
          <w:color w:val="000000"/>
          <w:sz w:val="24"/>
          <w:szCs w:val="24"/>
          <w:lang w:val="en-MY"/>
        </w:rPr>
        <w:t>Finally, chapter 6 concludes the</w:t>
      </w:r>
      <w:r w:rsidRPr="00634FB2">
        <w:rPr>
          <w:rFonts w:ascii="Times New Roman" w:eastAsia="Calibri" w:hAnsi="Times New Roman" w:cs="Times New Roman"/>
          <w:color w:val="000000"/>
          <w:sz w:val="24"/>
          <w:lang w:val="en-MY"/>
        </w:rPr>
        <w:t xml:space="preserve"> contribution of present work and present some suggestions for future works.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spacing w:after="0" w:line="280" w:lineRule="exact"/>
        <w:rPr>
          <w:rFonts w:ascii="Times New Roman" w:eastAsia="Calibri" w:hAnsi="Times New Roman" w:cs="Times New Roman"/>
          <w:color w:val="000000"/>
          <w:sz w:val="24"/>
          <w:lang w:val="en-MY"/>
        </w:rPr>
        <w:sectPr w:rsidR="00634FB2" w:rsidRPr="00634FB2" w:rsidSect="004D76A4">
          <w:headerReference w:type="default" r:id="rId14"/>
          <w:pgSz w:w="11906" w:h="16838"/>
          <w:pgMar w:top="1418" w:right="1418" w:bottom="1418" w:left="1418" w:header="709" w:footer="709" w:gutter="0"/>
          <w:pgNumType w:start="1"/>
          <w:cols w:space="720"/>
          <w:titlePg/>
          <w:docGrid w:linePitch="299"/>
        </w:sectPr>
      </w:pPr>
    </w:p>
    <w:p w:rsidR="00634FB2" w:rsidRPr="00634FB2" w:rsidRDefault="00634FB2" w:rsidP="00634FB2">
      <w:pPr>
        <w:keepNext/>
        <w:keepLines/>
        <w:spacing w:after="0" w:line="280" w:lineRule="exact"/>
        <w:jc w:val="center"/>
        <w:outlineLvl w:val="0"/>
        <w:rPr>
          <w:rFonts w:ascii="Times New Roman" w:eastAsia="Calibri" w:hAnsi="Times New Roman" w:cs="Times New Roman"/>
          <w:b/>
          <w:bCs/>
          <w:caps/>
          <w:color w:val="000000"/>
          <w:sz w:val="28"/>
          <w:szCs w:val="36"/>
        </w:rPr>
      </w:pPr>
      <w:bookmarkStart w:id="69" w:name="_Toc250894304"/>
      <w:bookmarkStart w:id="70" w:name="_Toc248491750"/>
      <w:bookmarkStart w:id="71" w:name="_Toc251757535"/>
      <w:bookmarkStart w:id="72" w:name="_Toc255860139"/>
      <w:bookmarkStart w:id="73" w:name="_Toc266097159"/>
      <w:bookmarkStart w:id="74" w:name="_Toc266879209"/>
      <w:bookmarkStart w:id="75" w:name="_Toc266879937"/>
      <w:bookmarkStart w:id="76" w:name="_Toc266880028"/>
      <w:bookmarkStart w:id="77" w:name="_Toc267088957"/>
      <w:bookmarkStart w:id="78" w:name="_Toc268349919"/>
      <w:bookmarkStart w:id="79" w:name="_Toc268515367"/>
      <w:bookmarkStart w:id="80" w:name="_Toc245369164"/>
      <w:r w:rsidRPr="00634FB2">
        <w:rPr>
          <w:rFonts w:ascii="Times New Roman" w:eastAsia="Calibri" w:hAnsi="Times New Roman" w:cs="Times New Roman"/>
          <w:b/>
          <w:bCs/>
          <w:caps/>
          <w:color w:val="000000"/>
          <w:sz w:val="28"/>
          <w:szCs w:val="36"/>
        </w:rPr>
        <w:lastRenderedPageBreak/>
        <w:t>CHAPTER 2</w:t>
      </w:r>
      <w:bookmarkEnd w:id="69"/>
      <w:bookmarkEnd w:id="70"/>
      <w:bookmarkEnd w:id="71"/>
      <w:bookmarkEnd w:id="72"/>
      <w:bookmarkEnd w:id="73"/>
      <w:bookmarkEnd w:id="74"/>
      <w:bookmarkEnd w:id="75"/>
      <w:bookmarkEnd w:id="76"/>
      <w:bookmarkEnd w:id="77"/>
      <w:bookmarkEnd w:id="78"/>
      <w:bookmarkEnd w:id="79"/>
    </w:p>
    <w:p w:rsidR="00634FB2" w:rsidRPr="00634FB2" w:rsidRDefault="00634FB2" w:rsidP="00634FB2">
      <w:pPr>
        <w:keepNext/>
        <w:keepLines/>
        <w:spacing w:after="0" w:line="280" w:lineRule="exact"/>
        <w:jc w:val="center"/>
        <w:outlineLvl w:val="0"/>
        <w:rPr>
          <w:rFonts w:ascii="Times New Roman" w:eastAsia="Calibri" w:hAnsi="Times New Roman" w:cs="Times New Roman"/>
          <w:b/>
          <w:bCs/>
          <w:caps/>
          <w:color w:val="000000"/>
          <w:sz w:val="28"/>
          <w:szCs w:val="36"/>
        </w:rPr>
      </w:pPr>
    </w:p>
    <w:p w:rsidR="00634FB2" w:rsidRPr="00634FB2" w:rsidRDefault="00634FB2" w:rsidP="00634FB2">
      <w:pPr>
        <w:keepNext/>
        <w:keepLines/>
        <w:spacing w:after="0" w:line="280" w:lineRule="exact"/>
        <w:jc w:val="center"/>
        <w:outlineLvl w:val="0"/>
        <w:rPr>
          <w:rFonts w:ascii="Times New Roman" w:eastAsia="Calibri" w:hAnsi="Times New Roman" w:cs="Times New Roman"/>
          <w:b/>
          <w:bCs/>
          <w:caps/>
          <w:color w:val="000000"/>
          <w:sz w:val="28"/>
          <w:szCs w:val="36"/>
        </w:rPr>
      </w:pPr>
    </w:p>
    <w:p w:rsidR="00634FB2" w:rsidRPr="00634FB2" w:rsidRDefault="00634FB2" w:rsidP="00634FB2">
      <w:pPr>
        <w:keepNext/>
        <w:keepLines/>
        <w:spacing w:after="0" w:line="280" w:lineRule="exact"/>
        <w:jc w:val="center"/>
        <w:outlineLvl w:val="0"/>
        <w:rPr>
          <w:rFonts w:ascii="Times New Roman" w:eastAsia="Calibri" w:hAnsi="Times New Roman" w:cs="Times New Roman"/>
          <w:b/>
          <w:bCs/>
          <w:caps/>
          <w:color w:val="000000"/>
          <w:sz w:val="28"/>
          <w:szCs w:val="36"/>
        </w:rPr>
      </w:pPr>
    </w:p>
    <w:p w:rsidR="00634FB2" w:rsidRPr="00634FB2" w:rsidRDefault="00634FB2" w:rsidP="00634FB2">
      <w:pPr>
        <w:keepNext/>
        <w:keepLines/>
        <w:spacing w:after="0" w:line="280" w:lineRule="exact"/>
        <w:jc w:val="center"/>
        <w:outlineLvl w:val="0"/>
        <w:rPr>
          <w:rFonts w:ascii="Times New Roman" w:eastAsia="Times New Roman" w:hAnsi="Times New Roman" w:cs="Times New Roman"/>
          <w:b/>
          <w:bCs/>
          <w:caps/>
          <w:color w:val="000000"/>
          <w:sz w:val="24"/>
          <w:szCs w:val="24"/>
        </w:rPr>
      </w:pPr>
      <w:bookmarkStart w:id="81" w:name="_Toc250894305"/>
      <w:bookmarkStart w:id="82" w:name="_Toc248491751"/>
      <w:bookmarkStart w:id="83" w:name="_Toc251757536"/>
      <w:bookmarkStart w:id="84" w:name="_Toc255860140"/>
      <w:bookmarkStart w:id="85" w:name="_Toc266097160"/>
      <w:bookmarkStart w:id="86" w:name="_Toc266879938"/>
      <w:bookmarkStart w:id="87" w:name="_Toc267088958"/>
      <w:bookmarkStart w:id="88" w:name="_Toc268349920"/>
      <w:bookmarkStart w:id="89" w:name="_Toc268515368"/>
      <w:bookmarkEnd w:id="80"/>
      <w:r w:rsidRPr="00634FB2">
        <w:rPr>
          <w:rFonts w:ascii="Times New Roman" w:eastAsia="Times New Roman" w:hAnsi="Times New Roman" w:cs="Times New Roman"/>
          <w:b/>
          <w:bCs/>
          <w:caps/>
          <w:color w:val="000000"/>
          <w:sz w:val="24"/>
          <w:szCs w:val="24"/>
        </w:rPr>
        <w:t xml:space="preserve">OVERVIEW OF Ph SENSOR DEVELOPMENT: MATERIALS and </w:t>
      </w:r>
      <w:r w:rsidRPr="00634FB2">
        <w:rPr>
          <w:rFonts w:ascii="Times New Roman" w:eastAsia="Times New Roman" w:hAnsi="Times New Roman" w:cs="Times New Roman"/>
          <w:b/>
          <w:bCs/>
          <w:caps/>
          <w:color w:val="000000"/>
          <w:sz w:val="24"/>
          <w:szCs w:val="24"/>
        </w:rPr>
        <w:br/>
        <w:t xml:space="preserve">DEVICE STRUCTURES </w:t>
      </w:r>
      <w:bookmarkEnd w:id="81"/>
      <w:bookmarkEnd w:id="82"/>
      <w:bookmarkEnd w:id="83"/>
      <w:bookmarkEnd w:id="84"/>
      <w:bookmarkEnd w:id="85"/>
      <w:bookmarkEnd w:id="86"/>
      <w:bookmarkEnd w:id="87"/>
      <w:bookmarkEnd w:id="88"/>
      <w:bookmarkEnd w:id="89"/>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bookmarkStart w:id="90" w:name="_Toc250894306"/>
      <w:bookmarkStart w:id="91" w:name="_Toc248491752"/>
      <w:bookmarkStart w:id="92" w:name="_Toc245369165"/>
      <w:bookmarkStart w:id="93" w:name="_Toc251757537"/>
      <w:bookmarkStart w:id="94" w:name="_Toc255860141"/>
      <w:bookmarkStart w:id="95" w:name="_Toc266879939"/>
      <w:bookmarkStart w:id="96" w:name="_Toc267088959"/>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In this </w:t>
      </w:r>
      <w:r w:rsidRPr="00634FB2">
        <w:rPr>
          <w:rFonts w:ascii="Times New Roman" w:eastAsia="Calibri" w:hAnsi="Times New Roman" w:cs="Times New Roman"/>
          <w:sz w:val="24"/>
          <w:lang w:val="en-MY"/>
        </w:rPr>
        <w:t>chapter,</w:t>
      </w:r>
      <w:r w:rsidRPr="00634FB2">
        <w:rPr>
          <w:rFonts w:ascii="Times New Roman" w:eastAsia="Calibri" w:hAnsi="Times New Roman" w:cs="Times New Roman"/>
          <w:color w:val="000000"/>
          <w:sz w:val="24"/>
          <w:lang w:val="en-MY"/>
        </w:rPr>
        <w:t xml:space="preserve"> a brief history on the previous pH sensor is presented.  The properties of GaN and AlGaN material structures and their advantages for pH sensor are also described.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bookmarkStart w:id="97" w:name="_Toc268349921"/>
      <w:bookmarkStart w:id="98" w:name="_Toc268515369"/>
      <w:r w:rsidRPr="00634FB2">
        <w:rPr>
          <w:rFonts w:ascii="Times New Roman" w:eastAsia="Times New Roman" w:hAnsi="Times New Roman" w:cs="Times New Roman"/>
          <w:b/>
          <w:bCs/>
          <w:color w:val="000000"/>
          <w:sz w:val="24"/>
          <w:szCs w:val="36"/>
        </w:rPr>
        <w:t xml:space="preserve">2.1. </w:t>
      </w:r>
      <w:proofErr w:type="gramStart"/>
      <w:r w:rsidRPr="00634FB2">
        <w:rPr>
          <w:rFonts w:ascii="Times New Roman" w:eastAsia="Times New Roman" w:hAnsi="Times New Roman" w:cs="Times New Roman"/>
          <w:b/>
          <w:bCs/>
          <w:color w:val="000000"/>
          <w:sz w:val="24"/>
          <w:szCs w:val="36"/>
        </w:rPr>
        <w:t>pH</w:t>
      </w:r>
      <w:proofErr w:type="gramEnd"/>
      <w:r w:rsidRPr="00634FB2">
        <w:rPr>
          <w:rFonts w:ascii="Times New Roman" w:eastAsia="Times New Roman" w:hAnsi="Times New Roman" w:cs="Times New Roman"/>
          <w:b/>
          <w:bCs/>
          <w:color w:val="000000"/>
          <w:sz w:val="24"/>
          <w:szCs w:val="36"/>
        </w:rPr>
        <w:t xml:space="preserve"> definition</w:t>
      </w:r>
      <w:bookmarkEnd w:id="90"/>
      <w:bookmarkEnd w:id="91"/>
      <w:bookmarkEnd w:id="92"/>
      <w:bookmarkEnd w:id="93"/>
      <w:bookmarkEnd w:id="94"/>
      <w:bookmarkEnd w:id="95"/>
      <w:bookmarkEnd w:id="96"/>
      <w:bookmarkEnd w:id="97"/>
      <w:bookmarkEnd w:id="98"/>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Determination of pH is one of the most common chemical measurement parameters.  </w:t>
      </w:r>
      <w:proofErr w:type="gramStart"/>
      <w:r w:rsidRPr="00634FB2">
        <w:rPr>
          <w:rFonts w:ascii="Times New Roman" w:eastAsia="Calibri" w:hAnsi="Times New Roman" w:cs="Times New Roman"/>
          <w:sz w:val="24"/>
          <w:lang w:val="en-MY"/>
        </w:rPr>
        <w:t>pH</w:t>
      </w:r>
      <w:proofErr w:type="gramEnd"/>
      <w:r w:rsidRPr="00634FB2">
        <w:rPr>
          <w:rFonts w:ascii="Times New Roman" w:eastAsia="Calibri" w:hAnsi="Times New Roman" w:cs="Times New Roman"/>
          <w:sz w:val="24"/>
          <w:lang w:val="en-MY"/>
        </w:rPr>
        <w:t xml:space="preserve"> is a measure of the relative amount of hydrogen and hydroxide ions in an aqueous solution </w:t>
      </w:r>
      <w:fldSimple w:instr=" REF _Ref268115828 \r \h  \* MERGEFORMAT ">
        <w:r w:rsidR="00B17CC4" w:rsidRPr="00B17CC4">
          <w:rPr>
            <w:rFonts w:ascii="Times New Roman" w:eastAsia="Calibri" w:hAnsi="Times New Roman" w:cs="Times New Roman"/>
            <w:sz w:val="24"/>
            <w:lang w:val="en-MY"/>
          </w:rPr>
          <w:t>[28]</w:t>
        </w:r>
      </w:fldSimple>
      <w:r w:rsidRPr="00634FB2">
        <w:rPr>
          <w:rFonts w:ascii="Times New Roman" w:eastAsia="Calibri" w:hAnsi="Times New Roman" w:cs="Times New Roman"/>
          <w:sz w:val="24"/>
          <w:lang w:val="en-MY"/>
        </w:rPr>
        <w:t>.  Many important information of a solution can be known from an accurate measurement of pH</w:t>
      </w:r>
      <w:r w:rsidRPr="00634FB2">
        <w:rPr>
          <w:rFonts w:ascii="Times New Roman" w:eastAsia="Calibri" w:hAnsi="Times New Roman" w:cs="Times New Roman"/>
          <w:color w:val="000000"/>
          <w:sz w:val="24"/>
          <w:lang w:val="en-MY"/>
        </w:rPr>
        <w:t>, including the acidity of a solution and also the possible reaction in the solution.  When acids and bases dissolved in water, they alter the relative amounts of H</w:t>
      </w:r>
      <w:r w:rsidRPr="00634FB2">
        <w:rPr>
          <w:rFonts w:ascii="Times New Roman" w:eastAsia="Calibri" w:hAnsi="Times New Roman" w:cs="Times New Roman"/>
          <w:color w:val="000000"/>
          <w:sz w:val="24"/>
          <w:vertAlign w:val="superscript"/>
          <w:lang w:val="en-MY"/>
        </w:rPr>
        <w:t>+</w:t>
      </w:r>
      <w:r w:rsidRPr="00634FB2">
        <w:rPr>
          <w:rFonts w:ascii="Times New Roman" w:eastAsia="Calibri" w:hAnsi="Times New Roman" w:cs="Times New Roman"/>
          <w:color w:val="000000"/>
          <w:sz w:val="24"/>
          <w:lang w:val="en-MY"/>
        </w:rPr>
        <w:t xml:space="preserve"> and OH</w:t>
      </w:r>
      <w:r w:rsidRPr="00634FB2">
        <w:rPr>
          <w:rFonts w:ascii="Times New Roman" w:eastAsia="Calibri" w:hAnsi="Times New Roman" w:cs="Times New Roman"/>
          <w:color w:val="000000"/>
          <w:sz w:val="24"/>
          <w:vertAlign w:val="superscript"/>
          <w:lang w:val="en-MY"/>
        </w:rPr>
        <w:t>-</w:t>
      </w:r>
      <w:r w:rsidRPr="00634FB2">
        <w:rPr>
          <w:rFonts w:ascii="Times New Roman" w:eastAsia="Calibri" w:hAnsi="Times New Roman" w:cs="Times New Roman"/>
          <w:color w:val="000000"/>
          <w:sz w:val="24"/>
          <w:lang w:val="en-MY"/>
        </w:rPr>
        <w:t xml:space="preserve"> in a solution.  Acids increase the hydrogen ion concentration, and because the total number of the product [H</w:t>
      </w:r>
      <w:r w:rsidRPr="00634FB2">
        <w:rPr>
          <w:rFonts w:ascii="Times New Roman" w:eastAsia="Calibri" w:hAnsi="Times New Roman" w:cs="Times New Roman"/>
          <w:color w:val="000000"/>
          <w:sz w:val="24"/>
          <w:vertAlign w:val="superscript"/>
          <w:lang w:val="en-MY"/>
        </w:rPr>
        <w:t>+</w:t>
      </w:r>
      <w:proofErr w:type="gramStart"/>
      <w:r w:rsidRPr="00634FB2">
        <w:rPr>
          <w:rFonts w:ascii="Times New Roman" w:eastAsia="Calibri" w:hAnsi="Times New Roman" w:cs="Times New Roman"/>
          <w:color w:val="000000"/>
          <w:sz w:val="24"/>
          <w:lang w:val="en-MY"/>
        </w:rPr>
        <w:t>][</w:t>
      </w:r>
      <w:proofErr w:type="gramEnd"/>
      <w:r w:rsidRPr="00634FB2">
        <w:rPr>
          <w:rFonts w:ascii="Times New Roman" w:eastAsia="Calibri" w:hAnsi="Times New Roman" w:cs="Times New Roman"/>
          <w:color w:val="000000"/>
          <w:sz w:val="24"/>
          <w:lang w:val="en-MY"/>
        </w:rPr>
        <w:t>OH</w:t>
      </w:r>
      <w:r w:rsidRPr="00634FB2">
        <w:rPr>
          <w:rFonts w:ascii="Times New Roman" w:eastAsia="Calibri" w:hAnsi="Times New Roman" w:cs="Times New Roman"/>
          <w:color w:val="000000"/>
          <w:sz w:val="24"/>
          <w:vertAlign w:val="superscript"/>
          <w:lang w:val="en-MY"/>
        </w:rPr>
        <w:t>-</w:t>
      </w:r>
      <w:r w:rsidRPr="00634FB2">
        <w:rPr>
          <w:rFonts w:ascii="Times New Roman" w:eastAsia="Calibri" w:hAnsi="Times New Roman" w:cs="Times New Roman"/>
          <w:color w:val="000000"/>
          <w:sz w:val="24"/>
          <w:lang w:val="en-MY"/>
        </w:rPr>
        <w:t xml:space="preserve">] must remain constant, acids decrease the hydroxide ion concentration.  Bases have the opposite effect.  They increase hydroxide ion concentration and decrease hydrogen ion concentration.  At 25 degrees Celsius, considered the standard temperature, the pH value of a neutral solution is 7.0.  Solutions with a pH value below 7.0 are considered acidic, whereas solutions with pH value above 7.0 are alkaline.  Many chemical processes and properties, such as the speed of a reaction and the solubility of a compound depend greatly on the pH of a solution.  For many applications ranging from industrial operations to biological processes, it is important to have an accurate and precise measurement of pH.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bookmarkStart w:id="99" w:name="_Toc250894307"/>
      <w:bookmarkStart w:id="100" w:name="_Toc248491753"/>
      <w:bookmarkStart w:id="101" w:name="_Toc251757538"/>
      <w:bookmarkStart w:id="102" w:name="_Toc255860142"/>
      <w:bookmarkStart w:id="103" w:name="_Toc266879940"/>
      <w:bookmarkStart w:id="104" w:name="_Toc267088960"/>
      <w:bookmarkStart w:id="105" w:name="_Toc268349922"/>
      <w:bookmarkStart w:id="106" w:name="_Toc268515370"/>
      <w:r w:rsidRPr="00634FB2">
        <w:rPr>
          <w:rFonts w:ascii="Times New Roman" w:eastAsia="Times New Roman" w:hAnsi="Times New Roman" w:cs="Times New Roman"/>
          <w:b/>
          <w:bCs/>
          <w:color w:val="000000"/>
          <w:sz w:val="24"/>
          <w:szCs w:val="36"/>
        </w:rPr>
        <w:t>2.2. Importance of pH sensing in daily life</w:t>
      </w:r>
      <w:bookmarkEnd w:id="99"/>
      <w:bookmarkEnd w:id="100"/>
      <w:bookmarkEnd w:id="101"/>
      <w:bookmarkEnd w:id="102"/>
      <w:bookmarkEnd w:id="103"/>
      <w:bookmarkEnd w:id="104"/>
      <w:bookmarkEnd w:id="105"/>
      <w:bookmarkEnd w:id="106"/>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r w:rsidRPr="00634FB2">
        <w:rPr>
          <w:rFonts w:ascii="Times New Roman" w:eastAsia="Calibri" w:hAnsi="Times New Roman" w:cs="Times New Roman"/>
          <w:color w:val="000000"/>
          <w:sz w:val="24"/>
          <w:lang w:val="en-MY"/>
        </w:rPr>
        <w:t xml:space="preserve">Many of nature's processes are highly dependent on pH.  This is also the case for the chemical reactions which take place in industry or in a laboratory.  In 1909, the founder of the modern pH concept, Sorensen, proved that pH is essential for many enzymatic </w:t>
      </w:r>
      <w:r w:rsidRPr="00634FB2">
        <w:rPr>
          <w:rFonts w:ascii="Times New Roman" w:eastAsia="Calibri" w:hAnsi="Times New Roman" w:cs="Times New Roman"/>
          <w:sz w:val="24"/>
          <w:lang w:val="en-MY"/>
        </w:rPr>
        <w:t xml:space="preserve">processes </w:t>
      </w:r>
      <w:fldSimple w:instr=" REF _Ref268118551 \r \h  \* MERGEFORMAT ">
        <w:r w:rsidR="00B17CC4" w:rsidRPr="00B17CC4">
          <w:rPr>
            <w:rFonts w:ascii="Times New Roman" w:eastAsia="Calibri" w:hAnsi="Times New Roman" w:cs="Times New Roman"/>
            <w:sz w:val="24"/>
            <w:lang w:val="en-MY"/>
          </w:rPr>
          <w:t>[29]</w:t>
        </w:r>
      </w:fldSimple>
      <w:r w:rsidRPr="00634FB2">
        <w:rPr>
          <w:rFonts w:ascii="Times New Roman" w:eastAsia="Calibri" w:hAnsi="Times New Roman" w:cs="Times New Roman"/>
          <w:sz w:val="24"/>
          <w:lang w:val="en-MY"/>
        </w:rPr>
        <w:t xml:space="preserve">.  There are many examples where pH plays a very important role such as; (i) </w:t>
      </w:r>
      <w:r w:rsidRPr="00634FB2">
        <w:rPr>
          <w:rFonts w:ascii="Times New Roman" w:eastAsia="Calibri" w:hAnsi="Times New Roman" w:cs="Times New Roman"/>
          <w:i/>
          <w:iCs/>
          <w:sz w:val="24"/>
          <w:lang w:val="en-MY"/>
        </w:rPr>
        <w:t>Biochemistry</w:t>
      </w:r>
      <w:r w:rsidRPr="00634FB2">
        <w:rPr>
          <w:rFonts w:ascii="Times New Roman" w:eastAsia="Calibri" w:hAnsi="Times New Roman" w:cs="Times New Roman"/>
          <w:sz w:val="24"/>
          <w:lang w:val="en-MY"/>
        </w:rPr>
        <w:t xml:space="preserve">: the pH of blood is normally controlled within a few tenths of a pH unit by body chemistry.  If blood pH changes as much as half a pH unit, serious illness will result.  Proper skin pH is essential for a healthy complexion.  The pH of one's stomach directly affects the digestive process </w:t>
      </w:r>
      <w:fldSimple w:instr=" REF _Ref268117653 \r \h  \* MERGEFORMAT ">
        <w:r w:rsidR="00B17CC4" w:rsidRPr="00B17CC4">
          <w:rPr>
            <w:rFonts w:ascii="Times New Roman" w:eastAsia="Calibri" w:hAnsi="Times New Roman" w:cs="Times New Roman"/>
            <w:sz w:val="24"/>
            <w:lang w:val="en-MY"/>
          </w:rPr>
          <w:t>[30]</w:t>
        </w:r>
      </w:fldSimple>
      <w:r w:rsidRPr="00634FB2">
        <w:rPr>
          <w:rFonts w:ascii="Times New Roman" w:eastAsia="Calibri" w:hAnsi="Times New Roman" w:cs="Times New Roman"/>
          <w:sz w:val="24"/>
          <w:lang w:val="en-MY"/>
        </w:rPr>
        <w:t xml:space="preserve">.  (ii) </w:t>
      </w:r>
      <w:r w:rsidRPr="00634FB2">
        <w:rPr>
          <w:rFonts w:ascii="Times New Roman" w:eastAsia="Calibri" w:hAnsi="Times New Roman" w:cs="Times New Roman"/>
          <w:i/>
          <w:iCs/>
          <w:sz w:val="24"/>
          <w:lang w:val="en-MY"/>
        </w:rPr>
        <w:t xml:space="preserve">Agronomy: </w:t>
      </w:r>
      <w:r w:rsidRPr="00634FB2">
        <w:rPr>
          <w:rFonts w:ascii="Times New Roman" w:eastAsia="Calibri" w:hAnsi="Times New Roman" w:cs="Times New Roman"/>
          <w:sz w:val="24"/>
          <w:lang w:val="en-MY"/>
        </w:rPr>
        <w:t xml:space="preserve">The pH of soil regulates the availability of nutrients for plant growth, as well as the activity of soil bacteria.  In alkaline soils ( pH 8 and above ) the amount of nitrogen, phosphorus, iron and other nutrients become so low that special treatment is necessary to insure proper growth </w:t>
      </w:r>
      <w:fldSimple w:instr=" REF _Ref268117653 \r \h  \* MERGEFORMAT ">
        <w:r w:rsidR="00B17CC4" w:rsidRPr="00B17CC4">
          <w:rPr>
            <w:rFonts w:ascii="Times New Roman" w:eastAsia="Calibri" w:hAnsi="Times New Roman" w:cs="Times New Roman"/>
            <w:sz w:val="24"/>
            <w:lang w:val="en-MY"/>
          </w:rPr>
          <w:t>[30]</w:t>
        </w:r>
      </w:fldSimple>
      <w:r w:rsidRPr="00634FB2">
        <w:rPr>
          <w:rFonts w:ascii="Times New Roman" w:eastAsia="Calibri" w:hAnsi="Times New Roman" w:cs="Times New Roman"/>
          <w:sz w:val="24"/>
          <w:lang w:val="en-MY"/>
        </w:rPr>
        <w:t xml:space="preserve">.  (iii) </w:t>
      </w:r>
      <w:r w:rsidRPr="00634FB2">
        <w:rPr>
          <w:rFonts w:ascii="Times New Roman" w:eastAsia="Calibri" w:hAnsi="Times New Roman" w:cs="Times New Roman"/>
          <w:i/>
          <w:iCs/>
          <w:sz w:val="24"/>
          <w:lang w:val="en-MY"/>
        </w:rPr>
        <w:t xml:space="preserve">Food Science: </w:t>
      </w:r>
      <w:r w:rsidRPr="00634FB2">
        <w:rPr>
          <w:rFonts w:ascii="Times New Roman" w:eastAsia="Calibri" w:hAnsi="Times New Roman" w:cs="Times New Roman"/>
          <w:sz w:val="24"/>
          <w:lang w:val="en-MY"/>
        </w:rPr>
        <w:t xml:space="preserve">The efficient production of food products depends upon careful pH control.  For instance the proper curd size, uniformity, and structure of cottage cheese are directly related to the pH at cutting time.  Yeast can ferment and leaven dough only within certain pH limits.  Jelly will not gel properly unless the pH is in the 3.5 region </w:t>
      </w:r>
      <w:fldSimple w:instr=" REF _Ref268117653 \r \h  \* MERGEFORMAT ">
        <w:r w:rsidR="00B17CC4" w:rsidRPr="00B17CC4">
          <w:rPr>
            <w:rFonts w:ascii="Times New Roman" w:eastAsia="Calibri" w:hAnsi="Times New Roman" w:cs="Times New Roman"/>
            <w:sz w:val="24"/>
            <w:lang w:val="en-MY"/>
          </w:rPr>
          <w:t>[30]</w:t>
        </w:r>
      </w:fldSimple>
      <w:r w:rsidRPr="00634FB2">
        <w:rPr>
          <w:rFonts w:ascii="Times New Roman" w:eastAsia="Calibri" w:hAnsi="Times New Roman" w:cs="Times New Roman"/>
          <w:sz w:val="24"/>
          <w:lang w:val="en-MY"/>
        </w:rPr>
        <w:t xml:space="preserve">.  </w:t>
      </w:r>
      <w:proofErr w:type="gramStart"/>
      <w:r w:rsidRPr="00634FB2">
        <w:rPr>
          <w:rFonts w:ascii="Times New Roman" w:eastAsia="Calibri" w:hAnsi="Times New Roman" w:cs="Times New Roman"/>
          <w:sz w:val="24"/>
          <w:lang w:val="en-MY"/>
        </w:rPr>
        <w:t xml:space="preserve">(iv) </w:t>
      </w:r>
      <w:r w:rsidRPr="00634FB2">
        <w:rPr>
          <w:rFonts w:ascii="Times New Roman" w:eastAsia="Calibri" w:hAnsi="Times New Roman" w:cs="Times New Roman"/>
          <w:i/>
          <w:iCs/>
          <w:sz w:val="24"/>
          <w:lang w:val="en-MY"/>
        </w:rPr>
        <w:t>Chemical</w:t>
      </w:r>
      <w:proofErr w:type="gramEnd"/>
      <w:r w:rsidRPr="00634FB2">
        <w:rPr>
          <w:rFonts w:ascii="Times New Roman" w:eastAsia="Calibri" w:hAnsi="Times New Roman" w:cs="Times New Roman"/>
          <w:i/>
          <w:iCs/>
          <w:sz w:val="24"/>
          <w:lang w:val="en-MY"/>
        </w:rPr>
        <w:t xml:space="preserve"> Research and Engineering: </w:t>
      </w:r>
      <w:r w:rsidRPr="00634FB2">
        <w:rPr>
          <w:rFonts w:ascii="Times New Roman" w:eastAsia="Calibri" w:hAnsi="Times New Roman" w:cs="Times New Roman"/>
          <w:sz w:val="24"/>
          <w:lang w:val="en-MY"/>
        </w:rPr>
        <w:t xml:space="preserve">Accurate pH measurement is necessary to the study many chemical processes.  Researchers need to know the pH at which a chemical reaction proceeds in order to understand the reaction </w:t>
      </w:r>
      <w:fldSimple w:instr=" REF _Ref268117653 \r \h  \* MERGEFORMAT ">
        <w:r w:rsidR="00B17CC4" w:rsidRPr="00B17CC4">
          <w:rPr>
            <w:rFonts w:ascii="Times New Roman" w:eastAsia="Calibri" w:hAnsi="Times New Roman" w:cs="Times New Roman"/>
            <w:sz w:val="24"/>
            <w:lang w:val="en-MY"/>
          </w:rPr>
          <w:t>[30]</w:t>
        </w:r>
      </w:fldSimple>
      <w:r w:rsidRPr="00634FB2">
        <w:rPr>
          <w:rFonts w:ascii="Times New Roman" w:eastAsia="Calibri" w:hAnsi="Times New Roman" w:cs="Times New Roman"/>
          <w:sz w:val="24"/>
          <w:lang w:val="en-MY"/>
        </w:rPr>
        <w:t xml:space="preserve">.  (v) </w:t>
      </w:r>
      <w:r w:rsidRPr="00634FB2">
        <w:rPr>
          <w:rFonts w:ascii="Times New Roman" w:eastAsia="Calibri" w:hAnsi="Times New Roman" w:cs="Times New Roman"/>
          <w:i/>
          <w:iCs/>
          <w:sz w:val="24"/>
          <w:lang w:val="en-MY"/>
        </w:rPr>
        <w:t>Envir</w:t>
      </w:r>
      <w:r w:rsidRPr="00634FB2">
        <w:rPr>
          <w:rFonts w:ascii="Times New Roman" w:eastAsia="Calibri" w:hAnsi="Times New Roman" w:cs="Times New Roman"/>
          <w:i/>
          <w:iCs/>
          <w:color w:val="000000"/>
          <w:sz w:val="24"/>
          <w:lang w:val="en-MY"/>
        </w:rPr>
        <w:t xml:space="preserve">onmental </w:t>
      </w:r>
      <w:r w:rsidRPr="00634FB2">
        <w:rPr>
          <w:rFonts w:ascii="Times New Roman" w:eastAsia="Calibri" w:hAnsi="Times New Roman" w:cs="Times New Roman"/>
          <w:i/>
          <w:iCs/>
          <w:color w:val="000000"/>
          <w:sz w:val="24"/>
          <w:lang w:val="en-MY"/>
        </w:rPr>
        <w:lastRenderedPageBreak/>
        <w:t xml:space="preserve">Research and Pollution Control: </w:t>
      </w:r>
      <w:r w:rsidRPr="00634FB2">
        <w:rPr>
          <w:rFonts w:ascii="Times New Roman" w:eastAsia="Calibri" w:hAnsi="Times New Roman" w:cs="Times New Roman"/>
          <w:color w:val="000000"/>
          <w:sz w:val="24"/>
          <w:lang w:val="en-MY"/>
        </w:rPr>
        <w:t xml:space="preserve">The pH of a river or lake is important in maintaining a proper ecological balance.  The pH of the water directly affects the physiological functions and nutrient utilization by plant and animal </w:t>
      </w:r>
      <w:r w:rsidRPr="00634FB2">
        <w:rPr>
          <w:rFonts w:ascii="Times New Roman" w:eastAsia="Calibri" w:hAnsi="Times New Roman" w:cs="Times New Roman"/>
          <w:sz w:val="24"/>
          <w:lang w:val="en-MY"/>
        </w:rPr>
        <w:t xml:space="preserve">life </w:t>
      </w:r>
      <w:fldSimple w:instr=" REF _Ref268117653 \r \h  \* MERGEFORMAT ">
        <w:r w:rsidR="00B17CC4" w:rsidRPr="00B17CC4">
          <w:rPr>
            <w:rFonts w:ascii="Times New Roman" w:eastAsia="Calibri" w:hAnsi="Times New Roman" w:cs="Times New Roman"/>
            <w:sz w:val="24"/>
            <w:lang w:val="en-MY"/>
          </w:rPr>
          <w:t>[30]</w:t>
        </w:r>
      </w:fldSimple>
      <w:r w:rsidRPr="00634FB2">
        <w:rPr>
          <w:rFonts w:ascii="Times New Roman" w:eastAsia="Calibri" w:hAnsi="Times New Roman" w:cs="Times New Roman"/>
          <w:sz w:val="24"/>
          <w:lang w:val="en-MY"/>
        </w:rPr>
        <w:t xml:space="preserve">.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p>
    <w:p w:rsidR="00634FB2" w:rsidRPr="00634FB2" w:rsidRDefault="00634FB2" w:rsidP="00634FB2">
      <w:pPr>
        <w:keepNext/>
        <w:spacing w:after="0" w:line="280" w:lineRule="exact"/>
        <w:rPr>
          <w:rFonts w:ascii="Times New Roman" w:eastAsia="Times New Roman" w:hAnsi="Times New Roman" w:cs="Times New Roman"/>
          <w:b/>
          <w:bCs/>
          <w:sz w:val="24"/>
          <w:szCs w:val="36"/>
        </w:rPr>
      </w:pPr>
      <w:bookmarkStart w:id="107" w:name="_Toc268349923"/>
      <w:bookmarkStart w:id="108" w:name="_Toc268515371"/>
      <w:bookmarkStart w:id="109" w:name="_Toc250894308"/>
      <w:bookmarkStart w:id="110" w:name="_Toc248491754"/>
      <w:bookmarkStart w:id="111" w:name="_Toc251757539"/>
      <w:bookmarkStart w:id="112" w:name="_Toc255860143"/>
      <w:bookmarkStart w:id="113" w:name="_Toc266879941"/>
      <w:bookmarkStart w:id="114" w:name="_Toc267088961"/>
      <w:r w:rsidRPr="00634FB2">
        <w:rPr>
          <w:rFonts w:ascii="Times New Roman" w:eastAsia="Times New Roman" w:hAnsi="Times New Roman" w:cs="Times New Roman"/>
          <w:b/>
          <w:bCs/>
          <w:sz w:val="24"/>
          <w:szCs w:val="36"/>
        </w:rPr>
        <w:t>2.3</w:t>
      </w:r>
      <w:r w:rsidRPr="00634FB2">
        <w:rPr>
          <w:rFonts w:ascii="Times New Roman" w:eastAsia="Times New Roman" w:hAnsi="Times New Roman" w:cs="Times New Roman"/>
          <w:b/>
          <w:bCs/>
          <w:i/>
          <w:iCs/>
          <w:sz w:val="24"/>
          <w:szCs w:val="36"/>
        </w:rPr>
        <w:t xml:space="preserve">. </w:t>
      </w:r>
      <w:r w:rsidRPr="00634FB2">
        <w:rPr>
          <w:rFonts w:ascii="Times New Roman" w:eastAsia="Times New Roman" w:hAnsi="Times New Roman" w:cs="Times New Roman"/>
          <w:b/>
          <w:bCs/>
          <w:sz w:val="24"/>
          <w:szCs w:val="36"/>
        </w:rPr>
        <w:t>Brief theory of pH</w:t>
      </w:r>
      <w:bookmarkEnd w:id="107"/>
      <w:bookmarkEnd w:id="108"/>
      <w:r w:rsidRPr="00634FB2">
        <w:rPr>
          <w:rFonts w:ascii="Times New Roman" w:eastAsia="Times New Roman" w:hAnsi="Times New Roman" w:cs="Times New Roman"/>
          <w:b/>
          <w:bCs/>
          <w:sz w:val="24"/>
          <w:szCs w:val="36"/>
        </w:rPr>
        <w:t xml:space="preserve"> </w:t>
      </w:r>
      <w:bookmarkEnd w:id="109"/>
      <w:bookmarkEnd w:id="110"/>
      <w:bookmarkEnd w:id="111"/>
      <w:bookmarkEnd w:id="112"/>
      <w:bookmarkEnd w:id="113"/>
      <w:bookmarkEnd w:id="114"/>
    </w:p>
    <w:p w:rsidR="00634FB2" w:rsidRPr="00634FB2" w:rsidRDefault="00634FB2" w:rsidP="00634FB2">
      <w:pPr>
        <w:keepNext/>
        <w:spacing w:after="0" w:line="280" w:lineRule="exact"/>
        <w:rPr>
          <w:rFonts w:ascii="Times New Roman" w:eastAsia="Times New Roman" w:hAnsi="Times New Roman" w:cs="Times New Roman"/>
          <w:b/>
          <w:bCs/>
          <w:sz w:val="24"/>
          <w:szCs w:val="36"/>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roofErr w:type="gramStart"/>
      <w:r w:rsidRPr="00634FB2">
        <w:rPr>
          <w:rFonts w:ascii="Times New Roman" w:eastAsia="Calibri" w:hAnsi="Times New Roman" w:cs="Times New Roman"/>
          <w:iCs/>
          <w:color w:val="000000"/>
          <w:sz w:val="24"/>
          <w:lang w:val="en-MY"/>
        </w:rPr>
        <w:t>p</w:t>
      </w:r>
      <w:r w:rsidRPr="00634FB2">
        <w:rPr>
          <w:rFonts w:ascii="Times New Roman" w:eastAsia="Calibri" w:hAnsi="Times New Roman" w:cs="Times New Roman"/>
          <w:color w:val="000000"/>
          <w:sz w:val="24"/>
          <w:lang w:val="en-MY"/>
        </w:rPr>
        <w:t>H</w:t>
      </w:r>
      <w:proofErr w:type="gramEnd"/>
      <w:r w:rsidRPr="00634FB2">
        <w:rPr>
          <w:rFonts w:ascii="Times New Roman" w:eastAsia="Calibri" w:hAnsi="Times New Roman" w:cs="Times New Roman"/>
          <w:color w:val="000000"/>
          <w:sz w:val="24"/>
          <w:lang w:val="en-MY"/>
        </w:rPr>
        <w:t xml:space="preserve"> is mathematically defined as the negative logarithm of hydrogen ion activity (</w:t>
      </w:r>
      <w:r w:rsidRPr="00634FB2">
        <w:rPr>
          <w:rFonts w:ascii="Times New Roman" w:eastAsia="Calibri" w:hAnsi="Times New Roman" w:cs="Times New Roman"/>
          <w:sz w:val="24"/>
          <w:lang w:val="en-MY"/>
        </w:rPr>
        <w:t>Equation</w:t>
      </w:r>
      <w:r w:rsidRPr="00634FB2">
        <w:rPr>
          <w:rFonts w:ascii="Times New Roman" w:eastAsia="Calibri" w:hAnsi="Times New Roman" w:cs="Times New Roman"/>
          <w:color w:val="000000"/>
          <w:sz w:val="24"/>
          <w:lang w:val="en-MY"/>
        </w:rPr>
        <w:t xml:space="preserve"> 2.1) </w:t>
      </w:r>
      <w:r w:rsidR="00E81FB1" w:rsidRPr="00634FB2">
        <w:rPr>
          <w:rFonts w:ascii="Times New Roman" w:eastAsia="Calibri" w:hAnsi="Times New Roman" w:cs="Times New Roman"/>
          <w:color w:val="000000"/>
          <w:sz w:val="24"/>
          <w:lang w:val="en-MY"/>
        </w:rPr>
        <w:fldChar w:fldCharType="begin"/>
      </w:r>
      <w:r w:rsidRPr="00634FB2">
        <w:rPr>
          <w:rFonts w:ascii="Times New Roman" w:eastAsia="Calibri" w:hAnsi="Times New Roman" w:cs="Times New Roman"/>
          <w:color w:val="000000"/>
          <w:sz w:val="24"/>
          <w:lang w:val="en-MY"/>
        </w:rPr>
        <w:instrText xml:space="preserve"> REF _Ref268115828 \r \h </w:instrText>
      </w:r>
      <w:r w:rsidR="00E81FB1" w:rsidRPr="00634FB2">
        <w:rPr>
          <w:rFonts w:ascii="Times New Roman" w:eastAsia="Calibri" w:hAnsi="Times New Roman" w:cs="Times New Roman"/>
          <w:color w:val="000000"/>
          <w:sz w:val="24"/>
          <w:lang w:val="en-MY"/>
        </w:rPr>
      </w:r>
      <w:r w:rsidR="00E81FB1" w:rsidRPr="00634FB2">
        <w:rPr>
          <w:rFonts w:ascii="Times New Roman" w:eastAsia="Calibri" w:hAnsi="Times New Roman" w:cs="Times New Roman"/>
          <w:color w:val="000000"/>
          <w:sz w:val="24"/>
          <w:lang w:val="en-MY"/>
        </w:rPr>
        <w:fldChar w:fldCharType="separate"/>
      </w:r>
      <w:r w:rsidR="00B17CC4">
        <w:rPr>
          <w:rFonts w:ascii="Times New Roman" w:eastAsia="Calibri" w:hAnsi="Times New Roman" w:cs="Times New Roman"/>
          <w:color w:val="000000"/>
          <w:sz w:val="24"/>
          <w:lang w:val="en-MY"/>
        </w:rPr>
        <w:t>[28]</w:t>
      </w:r>
      <w:r w:rsidR="00E81FB1" w:rsidRPr="00634FB2">
        <w:rPr>
          <w:rFonts w:ascii="Times New Roman" w:eastAsia="Calibri" w:hAnsi="Times New Roman" w:cs="Times New Roman"/>
          <w:color w:val="000000"/>
          <w:sz w:val="24"/>
          <w:lang w:val="en-MY"/>
        </w:rPr>
        <w:fldChar w:fldCharType="end"/>
      </w:r>
      <w:r w:rsidRPr="00634FB2">
        <w:rPr>
          <w:rFonts w:ascii="Times New Roman" w:eastAsia="Calibri" w:hAnsi="Times New Roman" w:cs="Times New Roman"/>
          <w:color w:val="000000"/>
          <w:sz w:val="24"/>
          <w:lang w:val="en-MY"/>
        </w:rPr>
        <w:t>.  In any collection of water molecules a very small number of water molecules will dissociate to form hydrogen (H</w:t>
      </w:r>
      <w:r w:rsidRPr="00634FB2">
        <w:rPr>
          <w:rFonts w:ascii="Times New Roman" w:eastAsia="Calibri" w:hAnsi="Times New Roman" w:cs="Times New Roman"/>
          <w:color w:val="000000"/>
          <w:sz w:val="24"/>
          <w:vertAlign w:val="superscript"/>
          <w:lang w:val="en-MY"/>
        </w:rPr>
        <w:t>+</w:t>
      </w:r>
      <w:r w:rsidRPr="00634FB2">
        <w:rPr>
          <w:rFonts w:ascii="Times New Roman" w:eastAsia="Calibri" w:hAnsi="Times New Roman" w:cs="Times New Roman"/>
          <w:color w:val="000000"/>
          <w:sz w:val="24"/>
          <w:lang w:val="en-MY"/>
        </w:rPr>
        <w:t>) and hydroxide (OH</w:t>
      </w:r>
      <w:r w:rsidRPr="00634FB2">
        <w:rPr>
          <w:rFonts w:ascii="Times New Roman" w:eastAsia="Calibri" w:hAnsi="Times New Roman" w:cs="Times New Roman"/>
          <w:color w:val="000000"/>
          <w:sz w:val="24"/>
          <w:vertAlign w:val="superscript"/>
          <w:lang w:val="en-MY"/>
        </w:rPr>
        <w:t>-</w:t>
      </w:r>
      <w:r w:rsidRPr="00634FB2">
        <w:rPr>
          <w:rFonts w:ascii="Times New Roman" w:eastAsia="Calibri" w:hAnsi="Times New Roman" w:cs="Times New Roman"/>
          <w:color w:val="000000"/>
          <w:sz w:val="24"/>
          <w:lang w:val="en-MY"/>
        </w:rPr>
        <w:t>) ions.  At 25 °C only less than 2</w:t>
      </w:r>
      <w:r w:rsidRPr="00634FB2">
        <w:rPr>
          <w:rFonts w:ascii="Times New Roman" w:eastAsia="Calibri" w:hAnsi="Times New Roman" w:cs="Times New Roman"/>
          <w:iCs/>
          <w:color w:val="000000"/>
          <w:sz w:val="24"/>
          <w:lang w:val="en-MY"/>
        </w:rPr>
        <w:t>×</w:t>
      </w:r>
      <w:r w:rsidRPr="00634FB2">
        <w:rPr>
          <w:rFonts w:ascii="Times New Roman" w:eastAsia="Calibri" w:hAnsi="Times New Roman" w:cs="Times New Roman"/>
          <w:color w:val="000000"/>
          <w:sz w:val="24"/>
          <w:lang w:val="en-MY"/>
        </w:rPr>
        <w:t>10</w:t>
      </w:r>
      <w:r w:rsidRPr="00634FB2">
        <w:rPr>
          <w:rFonts w:ascii="Times New Roman" w:eastAsia="Calibri" w:hAnsi="Times New Roman" w:cs="Times New Roman"/>
          <w:color w:val="000000"/>
          <w:sz w:val="24"/>
          <w:vertAlign w:val="superscript"/>
          <w:lang w:val="en-MY"/>
        </w:rPr>
        <w:t>-7</w:t>
      </w:r>
      <w:r w:rsidRPr="00634FB2">
        <w:rPr>
          <w:rFonts w:ascii="Times New Roman" w:eastAsia="Calibri" w:hAnsi="Times New Roman" w:cs="Times New Roman"/>
          <w:color w:val="000000"/>
          <w:sz w:val="24"/>
          <w:lang w:val="en-MY"/>
        </w:rPr>
        <w:t xml:space="preserve"> % of the water molecules dissociate, It is awkward to use this small numbers and that’s why pH it is defined as the negative logarithm of these numbers.  In terms of molar concentrations, water at 25 °C contains 1</w:t>
      </w:r>
      <w:r w:rsidRPr="00634FB2">
        <w:rPr>
          <w:rFonts w:ascii="Times New Roman" w:eastAsia="Calibri" w:hAnsi="Times New Roman" w:cs="Times New Roman"/>
          <w:iCs/>
          <w:color w:val="000000"/>
          <w:sz w:val="24"/>
          <w:lang w:val="en-MY"/>
        </w:rPr>
        <w:t>×</w:t>
      </w:r>
      <w:r w:rsidRPr="00634FB2">
        <w:rPr>
          <w:rFonts w:ascii="Times New Roman" w:eastAsia="Calibri" w:hAnsi="Times New Roman" w:cs="Times New Roman"/>
          <w:color w:val="000000"/>
          <w:sz w:val="24"/>
          <w:lang w:val="en-MY"/>
        </w:rPr>
        <w:t>10</w:t>
      </w:r>
      <w:r w:rsidRPr="00634FB2">
        <w:rPr>
          <w:rFonts w:ascii="Times New Roman" w:eastAsia="Calibri" w:hAnsi="Times New Roman" w:cs="Times New Roman"/>
          <w:color w:val="000000"/>
          <w:sz w:val="24"/>
          <w:vertAlign w:val="superscript"/>
          <w:lang w:val="en-MY"/>
        </w:rPr>
        <w:t>-7</w:t>
      </w:r>
      <w:r w:rsidRPr="00634FB2">
        <w:rPr>
          <w:rFonts w:ascii="Times New Roman" w:eastAsia="Calibri" w:hAnsi="Times New Roman" w:cs="Times New Roman"/>
          <w:color w:val="000000"/>
          <w:sz w:val="24"/>
          <w:lang w:val="en-MY"/>
        </w:rPr>
        <w:t xml:space="preserve"> moles per litter of hydrogen ions and the same concentration of hydroxide ions.  In most cases, the activity of hydrogen ions in solution can be approximated by the molar concentration of hydrogen ions ([H</w:t>
      </w:r>
      <w:r w:rsidRPr="00634FB2">
        <w:rPr>
          <w:rFonts w:ascii="Times New Roman" w:eastAsia="Calibri" w:hAnsi="Times New Roman" w:cs="Times New Roman"/>
          <w:color w:val="000000"/>
          <w:sz w:val="24"/>
          <w:vertAlign w:val="superscript"/>
          <w:lang w:val="en-MY"/>
        </w:rPr>
        <w:t>+</w:t>
      </w:r>
      <w:r w:rsidRPr="00634FB2">
        <w:rPr>
          <w:rFonts w:ascii="Times New Roman" w:eastAsia="Calibri" w:hAnsi="Times New Roman" w:cs="Times New Roman"/>
          <w:color w:val="000000"/>
          <w:sz w:val="24"/>
          <w:lang w:val="en-MY"/>
        </w:rPr>
        <w:t>]) in a solution (</w:t>
      </w:r>
      <w:r w:rsidRPr="00634FB2">
        <w:rPr>
          <w:rFonts w:ascii="Times New Roman" w:eastAsia="Calibri" w:hAnsi="Times New Roman" w:cs="Times New Roman"/>
          <w:sz w:val="24"/>
          <w:lang w:val="en-MY"/>
        </w:rPr>
        <w:t>Equation</w:t>
      </w:r>
      <w:r w:rsidRPr="00634FB2">
        <w:rPr>
          <w:rFonts w:ascii="Times New Roman" w:eastAsia="Calibri" w:hAnsi="Times New Roman" w:cs="Times New Roman"/>
          <w:color w:val="000000"/>
          <w:sz w:val="24"/>
          <w:lang w:val="en-MY"/>
        </w:rPr>
        <w:t xml:space="preserve"> 2.2).  </w:t>
      </w:r>
    </w:p>
    <w:p w:rsidR="00634FB2" w:rsidRPr="00634FB2" w:rsidRDefault="00634FB2" w:rsidP="00634FB2">
      <w:pPr>
        <w:tabs>
          <w:tab w:val="center" w:pos="4082"/>
          <w:tab w:val="right" w:pos="7938"/>
        </w:tabs>
        <w:autoSpaceDE w:val="0"/>
        <w:autoSpaceDN w:val="0"/>
        <w:adjustRightInd w:val="0"/>
        <w:spacing w:after="0" w:line="280" w:lineRule="exact"/>
        <w:rPr>
          <w:rFonts w:ascii="Times New Roman" w:eastAsia="Times New Roman" w:hAnsi="Times New Roman" w:cs="Times New Roman"/>
          <w:color w:val="000000"/>
          <w:sz w:val="24"/>
          <w:lang w:val="en-MY"/>
        </w:rPr>
      </w:pPr>
      <w:r w:rsidRPr="00634FB2">
        <w:rPr>
          <w:rFonts w:ascii="Times New Roman" w:eastAsia="Times New Roman" w:hAnsi="Times New Roman" w:cs="Times New Roman"/>
          <w:color w:val="000000"/>
          <w:sz w:val="24"/>
          <w:lang w:val="en-MY"/>
        </w:rPr>
        <w:tab/>
      </w:r>
      <w:bookmarkStart w:id="115" w:name="_Toc250541537"/>
      <w:bookmarkStart w:id="116" w:name="_Toc250346064"/>
      <w:bookmarkStart w:id="117" w:name="_Toc249714422"/>
      <w:bookmarkStart w:id="118" w:name="_Toc248581004"/>
      <w:bookmarkStart w:id="119" w:name="_Toc248160512"/>
      <w:bookmarkStart w:id="120" w:name="_Toc251627416"/>
      <w:proofErr w:type="gramStart"/>
      <w:r w:rsidRPr="00634FB2">
        <w:rPr>
          <w:rFonts w:ascii="Times New Roman" w:eastAsia="Times New Roman" w:hAnsi="Times New Roman" w:cs="Times New Roman"/>
          <w:color w:val="000000"/>
          <w:sz w:val="24"/>
          <w:lang w:val="en-MY"/>
        </w:rPr>
        <w:t>pH</w:t>
      </w:r>
      <w:proofErr w:type="gramEnd"/>
      <w:r w:rsidRPr="00634FB2">
        <w:rPr>
          <w:rFonts w:ascii="Times New Roman" w:eastAsia="Times New Roman" w:hAnsi="Times New Roman" w:cs="Times New Roman"/>
          <w:color w:val="000000"/>
          <w:sz w:val="24"/>
          <w:lang w:val="en-MY"/>
        </w:rPr>
        <w:t xml:space="preserve"> = -log a</w:t>
      </w:r>
      <w:r w:rsidRPr="00634FB2">
        <w:rPr>
          <w:rFonts w:ascii="Times New Roman" w:eastAsia="Times New Roman" w:hAnsi="Times New Roman" w:cs="Times New Roman"/>
          <w:color w:val="000000"/>
          <w:sz w:val="24"/>
          <w:vertAlign w:val="subscript"/>
          <w:lang w:val="en-MY"/>
        </w:rPr>
        <w:t>H</w:t>
      </w:r>
      <w:r w:rsidRPr="00634FB2">
        <w:rPr>
          <w:rFonts w:ascii="Times New Roman" w:eastAsia="Times New Roman" w:hAnsi="Times New Roman" w:cs="Times New Roman"/>
          <w:color w:val="000000"/>
          <w:sz w:val="12"/>
          <w:szCs w:val="10"/>
          <w:lang w:val="en-MY"/>
        </w:rPr>
        <w:t>+</w:t>
      </w:r>
      <w:r w:rsidRPr="00634FB2">
        <w:rPr>
          <w:rFonts w:ascii="Times New Roman" w:eastAsia="Times New Roman" w:hAnsi="Times New Roman" w:cs="Times New Roman"/>
          <w:color w:val="000000"/>
          <w:sz w:val="24"/>
          <w:lang w:val="en-MY"/>
        </w:rPr>
        <w:tab/>
        <w:t>(2.1)</w:t>
      </w:r>
      <w:bookmarkEnd w:id="115"/>
      <w:bookmarkEnd w:id="116"/>
      <w:bookmarkEnd w:id="117"/>
      <w:bookmarkEnd w:id="118"/>
      <w:bookmarkEnd w:id="119"/>
      <w:bookmarkEnd w:id="120"/>
    </w:p>
    <w:p w:rsidR="00634FB2" w:rsidRPr="00634FB2" w:rsidRDefault="00634FB2" w:rsidP="00634FB2">
      <w:pPr>
        <w:tabs>
          <w:tab w:val="center" w:pos="4082"/>
          <w:tab w:val="right" w:pos="7938"/>
        </w:tabs>
        <w:autoSpaceDE w:val="0"/>
        <w:autoSpaceDN w:val="0"/>
        <w:adjustRightInd w:val="0"/>
        <w:spacing w:after="0" w:line="280" w:lineRule="exact"/>
        <w:rPr>
          <w:rFonts w:ascii="Times New Roman" w:eastAsia="Times New Roman" w:hAnsi="Times New Roman" w:cs="Times New Roman"/>
          <w:color w:val="000000"/>
          <w:sz w:val="24"/>
          <w:lang w:val="en-MY"/>
        </w:rPr>
      </w:pPr>
    </w:p>
    <w:p w:rsidR="00634FB2" w:rsidRPr="00634FB2" w:rsidRDefault="00634FB2" w:rsidP="00634FB2">
      <w:pPr>
        <w:tabs>
          <w:tab w:val="center" w:pos="4082"/>
          <w:tab w:val="right" w:pos="7938"/>
        </w:tabs>
        <w:autoSpaceDE w:val="0"/>
        <w:autoSpaceDN w:val="0"/>
        <w:adjustRightInd w:val="0"/>
        <w:spacing w:after="0" w:line="280" w:lineRule="exact"/>
        <w:rPr>
          <w:rFonts w:ascii="Times New Roman" w:eastAsia="Times New Roman" w:hAnsi="Times New Roman" w:cs="Times New Roman"/>
          <w:color w:val="000000"/>
          <w:sz w:val="24"/>
          <w:lang w:val="en-MY"/>
        </w:rPr>
      </w:pPr>
      <w:r w:rsidRPr="00634FB2">
        <w:rPr>
          <w:rFonts w:ascii="Times New Roman" w:eastAsia="Times New Roman" w:hAnsi="Times New Roman" w:cs="Times New Roman"/>
          <w:color w:val="000000"/>
          <w:sz w:val="24"/>
          <w:lang w:val="en-MY"/>
        </w:rPr>
        <w:tab/>
      </w:r>
      <w:bookmarkStart w:id="121" w:name="_Toc250541538"/>
      <w:bookmarkStart w:id="122" w:name="_Toc250346065"/>
      <w:bookmarkStart w:id="123" w:name="_Toc249714423"/>
      <w:bookmarkStart w:id="124" w:name="_Toc248581005"/>
      <w:bookmarkStart w:id="125" w:name="_Toc248160513"/>
      <w:bookmarkStart w:id="126" w:name="_Toc251627417"/>
      <w:proofErr w:type="gramStart"/>
      <w:r w:rsidRPr="00634FB2">
        <w:rPr>
          <w:rFonts w:ascii="Times New Roman" w:eastAsia="Times New Roman" w:hAnsi="Times New Roman" w:cs="Times New Roman"/>
          <w:color w:val="000000"/>
          <w:sz w:val="24"/>
          <w:lang w:val="en-MY"/>
        </w:rPr>
        <w:t>pH</w:t>
      </w:r>
      <w:proofErr w:type="gramEnd"/>
      <w:r w:rsidRPr="00634FB2">
        <w:rPr>
          <w:rFonts w:ascii="Times New Roman" w:eastAsia="Times New Roman" w:hAnsi="Times New Roman" w:cs="Times New Roman"/>
          <w:color w:val="000000"/>
          <w:sz w:val="24"/>
          <w:lang w:val="en-MY"/>
        </w:rPr>
        <w:t xml:space="preserve"> ≈ -log [H</w:t>
      </w:r>
      <w:r w:rsidRPr="00634FB2">
        <w:rPr>
          <w:rFonts w:ascii="Times New Roman" w:eastAsia="Times New Roman" w:hAnsi="Times New Roman" w:cs="Times New Roman"/>
          <w:color w:val="000000"/>
          <w:sz w:val="24"/>
          <w:vertAlign w:val="superscript"/>
          <w:lang w:val="en-MY"/>
        </w:rPr>
        <w:t>+</w:t>
      </w:r>
      <w:r w:rsidRPr="00634FB2">
        <w:rPr>
          <w:rFonts w:ascii="Times New Roman" w:eastAsia="Times New Roman" w:hAnsi="Times New Roman" w:cs="Times New Roman"/>
          <w:color w:val="000000"/>
          <w:sz w:val="24"/>
          <w:lang w:val="en-MY"/>
        </w:rPr>
        <w:t>]</w:t>
      </w:r>
      <w:r w:rsidRPr="00634FB2">
        <w:rPr>
          <w:rFonts w:ascii="Times New Roman" w:eastAsia="Times New Roman" w:hAnsi="Times New Roman" w:cs="Times New Roman"/>
          <w:color w:val="000000"/>
          <w:sz w:val="24"/>
          <w:lang w:val="en-MY"/>
        </w:rPr>
        <w:tab/>
        <w:t>(2.2)</w:t>
      </w:r>
      <w:bookmarkEnd w:id="121"/>
      <w:bookmarkEnd w:id="122"/>
      <w:bookmarkEnd w:id="123"/>
      <w:bookmarkEnd w:id="124"/>
      <w:bookmarkEnd w:id="125"/>
      <w:bookmarkEnd w:id="126"/>
    </w:p>
    <w:p w:rsidR="00634FB2" w:rsidRPr="00634FB2" w:rsidRDefault="00634FB2" w:rsidP="00634FB2">
      <w:pPr>
        <w:tabs>
          <w:tab w:val="center" w:pos="4082"/>
          <w:tab w:val="right" w:pos="7938"/>
        </w:tabs>
        <w:autoSpaceDE w:val="0"/>
        <w:autoSpaceDN w:val="0"/>
        <w:adjustRightInd w:val="0"/>
        <w:spacing w:after="0" w:line="280" w:lineRule="exact"/>
        <w:rPr>
          <w:rFonts w:ascii="Times New Roman" w:eastAsia="Times New Roman"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Using </w:t>
      </w:r>
      <w:r w:rsidRPr="00634FB2">
        <w:rPr>
          <w:rFonts w:ascii="Times New Roman" w:eastAsia="Calibri" w:hAnsi="Times New Roman" w:cs="Times New Roman"/>
          <w:sz w:val="24"/>
          <w:lang w:val="en-MY"/>
        </w:rPr>
        <w:t>Equation</w:t>
      </w:r>
      <w:r w:rsidRPr="00634FB2">
        <w:rPr>
          <w:rFonts w:ascii="Times New Roman" w:eastAsia="Calibri" w:hAnsi="Times New Roman" w:cs="Times New Roman"/>
          <w:color w:val="000000"/>
          <w:sz w:val="24"/>
          <w:lang w:val="en-MY"/>
        </w:rPr>
        <w:t xml:space="preserve"> 2.2, it can be calculated that a </w:t>
      </w:r>
      <w:r w:rsidRPr="00634FB2">
        <w:rPr>
          <w:rFonts w:ascii="Times New Roman" w:eastAsia="Calibri" w:hAnsi="Times New Roman" w:cs="Times New Roman"/>
          <w:iCs/>
          <w:color w:val="000000"/>
          <w:sz w:val="24"/>
          <w:lang w:val="en-MY"/>
        </w:rPr>
        <w:t>p</w:t>
      </w:r>
      <w:r w:rsidRPr="00634FB2">
        <w:rPr>
          <w:rFonts w:ascii="Times New Roman" w:eastAsia="Calibri" w:hAnsi="Times New Roman" w:cs="Times New Roman"/>
          <w:color w:val="000000"/>
          <w:sz w:val="24"/>
          <w:lang w:val="en-MY"/>
        </w:rPr>
        <w:t>H of 4 corresponds to a hydrogen ion concentration of 10</w:t>
      </w:r>
      <w:r w:rsidRPr="00634FB2">
        <w:rPr>
          <w:rFonts w:ascii="Times New Roman" w:eastAsia="Calibri" w:hAnsi="Times New Roman" w:cs="Times New Roman"/>
          <w:color w:val="000000"/>
          <w:sz w:val="24"/>
          <w:vertAlign w:val="superscript"/>
          <w:lang w:val="en-MY"/>
        </w:rPr>
        <w:t>-4</w:t>
      </w:r>
      <w:r w:rsidRPr="00634FB2">
        <w:rPr>
          <w:rFonts w:ascii="Times New Roman" w:eastAsia="Calibri" w:hAnsi="Times New Roman" w:cs="Times New Roman"/>
          <w:color w:val="000000"/>
          <w:sz w:val="24"/>
          <w:lang w:val="en-MY"/>
        </w:rPr>
        <w:t xml:space="preserve"> molar.  Reference point for pH is the concentration of hydrogen ions in water at 25 °C.  At any temperature, water dissociates into hydrogen ions and hydroxide ions as shown in the following equilibrium reaction.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tabs>
          <w:tab w:val="center" w:pos="4082"/>
          <w:tab w:val="right" w:pos="7938"/>
        </w:tabs>
        <w:autoSpaceDE w:val="0"/>
        <w:autoSpaceDN w:val="0"/>
        <w:adjustRightInd w:val="0"/>
        <w:spacing w:after="0" w:line="280" w:lineRule="exact"/>
        <w:rPr>
          <w:rFonts w:ascii="Times New Roman" w:eastAsia="Times New Roman" w:hAnsi="Times New Roman" w:cs="Times New Roman"/>
          <w:color w:val="000000"/>
          <w:sz w:val="24"/>
          <w:lang w:val="en-MY"/>
        </w:rPr>
      </w:pPr>
      <w:r w:rsidRPr="00634FB2">
        <w:rPr>
          <w:rFonts w:ascii="Times New Roman" w:eastAsia="Times New Roman" w:hAnsi="Times New Roman" w:cs="Times New Roman"/>
          <w:color w:val="000000"/>
          <w:sz w:val="24"/>
          <w:lang w:val="en-MY"/>
        </w:rPr>
        <w:tab/>
      </w:r>
      <w:bookmarkStart w:id="127" w:name="_Toc250541539"/>
      <w:bookmarkStart w:id="128" w:name="_Toc250346066"/>
      <w:bookmarkStart w:id="129" w:name="_Toc249714424"/>
      <w:bookmarkStart w:id="130" w:name="_Toc248581006"/>
      <w:bookmarkStart w:id="131" w:name="_Toc248160514"/>
      <w:bookmarkStart w:id="132" w:name="_Toc251627418"/>
      <w:r w:rsidRPr="00634FB2">
        <w:rPr>
          <w:rFonts w:ascii="Times New Roman" w:eastAsia="Times New Roman" w:hAnsi="Times New Roman" w:cs="Times New Roman"/>
          <w:color w:val="000000"/>
          <w:sz w:val="24"/>
          <w:lang w:val="en-MY"/>
        </w:rPr>
        <w:t>H</w:t>
      </w:r>
      <w:r w:rsidRPr="00634FB2">
        <w:rPr>
          <w:rFonts w:ascii="Times New Roman" w:eastAsia="Times New Roman" w:hAnsi="Times New Roman" w:cs="Times New Roman"/>
          <w:color w:val="000000"/>
          <w:sz w:val="24"/>
          <w:vertAlign w:val="subscript"/>
          <w:lang w:val="en-MY"/>
        </w:rPr>
        <w:t>2</w:t>
      </w:r>
      <w:r w:rsidRPr="00634FB2">
        <w:rPr>
          <w:rFonts w:ascii="Times New Roman" w:eastAsia="Times New Roman" w:hAnsi="Times New Roman" w:cs="Times New Roman"/>
          <w:color w:val="000000"/>
          <w:sz w:val="24"/>
          <w:lang w:val="en-MY"/>
        </w:rPr>
        <w:t>O ↔ H</w:t>
      </w:r>
      <w:r w:rsidRPr="00634FB2">
        <w:rPr>
          <w:rFonts w:ascii="Times New Roman" w:eastAsia="Times New Roman" w:hAnsi="Times New Roman" w:cs="Times New Roman"/>
          <w:color w:val="000000"/>
          <w:sz w:val="24"/>
          <w:vertAlign w:val="superscript"/>
          <w:lang w:val="en-MY"/>
        </w:rPr>
        <w:t>+</w:t>
      </w:r>
      <w:r w:rsidRPr="00634FB2">
        <w:rPr>
          <w:rFonts w:ascii="Times New Roman" w:eastAsia="Times New Roman" w:hAnsi="Times New Roman" w:cs="Times New Roman"/>
          <w:color w:val="000000"/>
          <w:sz w:val="24"/>
          <w:lang w:val="en-MY"/>
        </w:rPr>
        <w:t xml:space="preserve"> + OH</w:t>
      </w:r>
      <w:r w:rsidRPr="00634FB2">
        <w:rPr>
          <w:rFonts w:ascii="Times New Roman" w:eastAsia="Times New Roman" w:hAnsi="Times New Roman" w:cs="Times New Roman"/>
          <w:color w:val="000000"/>
          <w:sz w:val="24"/>
          <w:vertAlign w:val="superscript"/>
          <w:lang w:val="en-MY"/>
        </w:rPr>
        <w:t>-</w:t>
      </w:r>
      <w:r w:rsidRPr="00634FB2">
        <w:rPr>
          <w:rFonts w:ascii="Times New Roman" w:eastAsia="Times New Roman" w:hAnsi="Times New Roman" w:cs="Times New Roman"/>
          <w:color w:val="000000"/>
          <w:sz w:val="24"/>
          <w:lang w:val="en-MY"/>
        </w:rPr>
        <w:tab/>
        <w:t>(2.3)</w:t>
      </w:r>
      <w:bookmarkEnd w:id="127"/>
      <w:bookmarkEnd w:id="128"/>
      <w:bookmarkEnd w:id="129"/>
      <w:bookmarkEnd w:id="130"/>
      <w:bookmarkEnd w:id="131"/>
      <w:bookmarkEnd w:id="132"/>
    </w:p>
    <w:p w:rsidR="00634FB2" w:rsidRPr="00634FB2" w:rsidRDefault="00634FB2" w:rsidP="00634FB2">
      <w:pPr>
        <w:tabs>
          <w:tab w:val="center" w:pos="4082"/>
          <w:tab w:val="right" w:pos="7938"/>
        </w:tabs>
        <w:autoSpaceDE w:val="0"/>
        <w:autoSpaceDN w:val="0"/>
        <w:adjustRightInd w:val="0"/>
        <w:spacing w:after="0" w:line="280" w:lineRule="exact"/>
        <w:rPr>
          <w:rFonts w:ascii="Times New Roman" w:eastAsia="Times New Roman"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The rate of the equilibrium reaction above is described by equilibrium constant K</w:t>
      </w:r>
      <w:r w:rsidRPr="00634FB2">
        <w:rPr>
          <w:rFonts w:ascii="Times New Roman" w:eastAsia="Calibri" w:hAnsi="Times New Roman" w:cs="Times New Roman"/>
          <w:color w:val="000000"/>
          <w:sz w:val="24"/>
          <w:vertAlign w:val="subscript"/>
          <w:lang w:val="en-MY"/>
        </w:rPr>
        <w:t>W</w:t>
      </w:r>
      <w:r w:rsidRPr="00634FB2">
        <w:rPr>
          <w:rFonts w:ascii="Times New Roman" w:eastAsia="Calibri" w:hAnsi="Times New Roman" w:cs="Times New Roman"/>
          <w:color w:val="000000"/>
          <w:sz w:val="24"/>
          <w:lang w:val="en-MY"/>
        </w:rPr>
        <w:t>, in any aqueous solution, the concentration of hydrogen ions multiplied by the concentration of hydroxide ions is constant.  This constant varies with temperature but is equal to 1.01</w:t>
      </w:r>
      <w:r w:rsidRPr="00634FB2">
        <w:rPr>
          <w:rFonts w:ascii="Times New Roman" w:eastAsia="Calibri" w:hAnsi="Times New Roman" w:cs="Times New Roman"/>
          <w:iCs/>
          <w:color w:val="000000"/>
          <w:sz w:val="24"/>
          <w:lang w:val="en-MY"/>
        </w:rPr>
        <w:t>×</w:t>
      </w:r>
      <w:r w:rsidRPr="00634FB2">
        <w:rPr>
          <w:rFonts w:ascii="Times New Roman" w:eastAsia="Calibri" w:hAnsi="Times New Roman" w:cs="Times New Roman"/>
          <w:color w:val="000000"/>
          <w:sz w:val="24"/>
          <w:lang w:val="en-MY"/>
        </w:rPr>
        <w:t>10</w:t>
      </w:r>
      <w:r w:rsidRPr="00634FB2">
        <w:rPr>
          <w:rFonts w:ascii="Times New Roman" w:eastAsia="Calibri" w:hAnsi="Times New Roman" w:cs="Times New Roman"/>
          <w:color w:val="000000"/>
          <w:sz w:val="24"/>
          <w:vertAlign w:val="superscript"/>
          <w:lang w:val="en-MY"/>
        </w:rPr>
        <w:t>-14</w:t>
      </w:r>
      <w:r w:rsidRPr="00634FB2">
        <w:rPr>
          <w:rFonts w:ascii="Times New Roman" w:eastAsia="Calibri" w:hAnsi="Times New Roman" w:cs="Times New Roman"/>
          <w:color w:val="000000"/>
          <w:sz w:val="24"/>
          <w:lang w:val="en-MY"/>
        </w:rPr>
        <w:t xml:space="preserve"> at 25 °C.  This constant is determined using </w:t>
      </w:r>
      <w:r w:rsidRPr="00634FB2">
        <w:rPr>
          <w:rFonts w:ascii="Times New Roman" w:eastAsia="Calibri" w:hAnsi="Times New Roman" w:cs="Times New Roman"/>
          <w:sz w:val="24"/>
          <w:lang w:val="en-MY"/>
        </w:rPr>
        <w:t>Equation</w:t>
      </w:r>
      <w:r w:rsidRPr="00634FB2">
        <w:rPr>
          <w:rFonts w:ascii="Times New Roman" w:eastAsia="Calibri" w:hAnsi="Times New Roman" w:cs="Times New Roman"/>
          <w:color w:val="000000"/>
          <w:sz w:val="24"/>
          <w:lang w:val="en-MY"/>
        </w:rPr>
        <w:t xml:space="preserve"> 2.4, where the brackets signify molar concentrations and K</w:t>
      </w:r>
      <w:r w:rsidRPr="00634FB2">
        <w:rPr>
          <w:rFonts w:ascii="Times New Roman" w:eastAsia="Calibri" w:hAnsi="Times New Roman" w:cs="Times New Roman"/>
          <w:color w:val="000000"/>
          <w:sz w:val="24"/>
          <w:vertAlign w:val="subscript"/>
          <w:lang w:val="en-MY"/>
        </w:rPr>
        <w:t>w</w:t>
      </w:r>
      <w:r w:rsidRPr="00634FB2">
        <w:rPr>
          <w:rFonts w:ascii="Times New Roman" w:eastAsia="Calibri" w:hAnsi="Times New Roman" w:cs="Times New Roman"/>
          <w:color w:val="000000"/>
          <w:sz w:val="24"/>
          <w:lang w:val="en-MY"/>
        </w:rPr>
        <w:t xml:space="preserve"> is the dissociation constant for water.  The value of K</w:t>
      </w:r>
      <w:r w:rsidRPr="00634FB2">
        <w:rPr>
          <w:rFonts w:ascii="Times New Roman" w:eastAsia="Calibri" w:hAnsi="Times New Roman" w:cs="Times New Roman"/>
          <w:color w:val="000000"/>
          <w:sz w:val="24"/>
          <w:vertAlign w:val="subscript"/>
          <w:lang w:val="en-MY"/>
        </w:rPr>
        <w:t>w</w:t>
      </w:r>
      <w:r w:rsidRPr="00634FB2">
        <w:rPr>
          <w:rFonts w:ascii="Times New Roman" w:eastAsia="Calibri" w:hAnsi="Times New Roman" w:cs="Times New Roman"/>
          <w:color w:val="000000"/>
          <w:sz w:val="24"/>
          <w:lang w:val="en-MY"/>
        </w:rPr>
        <w:t xml:space="preserve"> depends on temperature.  For example, at 35 °C, K</w:t>
      </w:r>
      <w:r w:rsidRPr="00634FB2">
        <w:rPr>
          <w:rFonts w:ascii="Times New Roman" w:eastAsia="Calibri" w:hAnsi="Times New Roman" w:cs="Times New Roman"/>
          <w:color w:val="000000"/>
          <w:sz w:val="24"/>
          <w:vertAlign w:val="subscript"/>
          <w:lang w:val="en-MY"/>
        </w:rPr>
        <w:t>w</w:t>
      </w:r>
      <w:r w:rsidRPr="00634FB2">
        <w:rPr>
          <w:rFonts w:ascii="Times New Roman" w:eastAsia="Calibri" w:hAnsi="Times New Roman" w:cs="Times New Roman"/>
          <w:color w:val="000000"/>
          <w:sz w:val="24"/>
          <w:lang w:val="en-MY"/>
        </w:rPr>
        <w:t xml:space="preserve"> = 1.47</w:t>
      </w:r>
      <w:r w:rsidRPr="00634FB2">
        <w:rPr>
          <w:rFonts w:ascii="Times New Roman" w:eastAsia="Calibri" w:hAnsi="Times New Roman" w:cs="Times New Roman"/>
          <w:iCs/>
          <w:color w:val="000000"/>
          <w:sz w:val="24"/>
          <w:lang w:val="en-MY"/>
        </w:rPr>
        <w:t>×</w:t>
      </w:r>
      <w:r w:rsidRPr="00634FB2">
        <w:rPr>
          <w:rFonts w:ascii="Times New Roman" w:eastAsia="Calibri" w:hAnsi="Times New Roman" w:cs="Times New Roman"/>
          <w:color w:val="000000"/>
          <w:sz w:val="24"/>
          <w:lang w:val="en-MY"/>
        </w:rPr>
        <w:t>10</w:t>
      </w:r>
      <w:r w:rsidRPr="00634FB2">
        <w:rPr>
          <w:rFonts w:ascii="Times New Roman" w:eastAsia="Calibri" w:hAnsi="Times New Roman" w:cs="Times New Roman"/>
          <w:color w:val="000000"/>
          <w:sz w:val="24"/>
          <w:vertAlign w:val="superscript"/>
          <w:lang w:val="en-MY"/>
        </w:rPr>
        <w:t>-14</w:t>
      </w:r>
      <w:r w:rsidRPr="00634FB2">
        <w:rPr>
          <w:rFonts w:ascii="Times New Roman" w:eastAsia="Calibri" w:hAnsi="Times New Roman" w:cs="Times New Roman"/>
          <w:color w:val="000000"/>
          <w:sz w:val="24"/>
          <w:lang w:val="en-MY"/>
        </w:rPr>
        <w:t>.</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  </w:t>
      </w:r>
    </w:p>
    <w:p w:rsidR="00634FB2" w:rsidRPr="00634FB2" w:rsidRDefault="00634FB2" w:rsidP="00634FB2">
      <w:pPr>
        <w:tabs>
          <w:tab w:val="center" w:pos="4082"/>
          <w:tab w:val="right" w:pos="7938"/>
        </w:tabs>
        <w:autoSpaceDE w:val="0"/>
        <w:autoSpaceDN w:val="0"/>
        <w:adjustRightInd w:val="0"/>
        <w:spacing w:after="0" w:line="280" w:lineRule="exact"/>
        <w:rPr>
          <w:rFonts w:ascii="Times New Roman" w:eastAsia="Times New Roman" w:hAnsi="Times New Roman" w:cs="Times New Roman"/>
          <w:color w:val="000000"/>
          <w:sz w:val="24"/>
          <w:lang w:val="en-MY"/>
        </w:rPr>
      </w:pPr>
      <w:r w:rsidRPr="00634FB2">
        <w:rPr>
          <w:rFonts w:ascii="Times New Roman" w:eastAsia="Times New Roman" w:hAnsi="Times New Roman" w:cs="Times New Roman"/>
          <w:color w:val="000000"/>
          <w:sz w:val="24"/>
          <w:lang w:val="en-MY"/>
        </w:rPr>
        <w:tab/>
      </w:r>
      <w:bookmarkStart w:id="133" w:name="_Toc250541540"/>
      <w:bookmarkStart w:id="134" w:name="_Toc250346067"/>
      <w:bookmarkStart w:id="135" w:name="_Toc249714425"/>
      <w:bookmarkStart w:id="136" w:name="_Toc248581007"/>
      <w:bookmarkStart w:id="137" w:name="_Toc248160515"/>
      <w:bookmarkStart w:id="138" w:name="_Toc251627419"/>
      <w:r w:rsidRPr="00634FB2">
        <w:rPr>
          <w:rFonts w:ascii="Times New Roman" w:eastAsia="Times New Roman" w:hAnsi="Times New Roman" w:cs="Times New Roman"/>
          <w:color w:val="000000"/>
          <w:sz w:val="24"/>
          <w:lang w:val="en-MY"/>
        </w:rPr>
        <w:t>K</w:t>
      </w:r>
      <w:r w:rsidRPr="00634FB2">
        <w:rPr>
          <w:rFonts w:ascii="Times New Roman" w:eastAsia="Times New Roman" w:hAnsi="Times New Roman" w:cs="Times New Roman"/>
          <w:color w:val="000000"/>
          <w:sz w:val="24"/>
          <w:vertAlign w:val="subscript"/>
          <w:lang w:val="en-MY"/>
        </w:rPr>
        <w:t>W</w:t>
      </w:r>
      <w:r w:rsidRPr="00634FB2">
        <w:rPr>
          <w:rFonts w:ascii="Times New Roman" w:eastAsia="Times New Roman" w:hAnsi="Times New Roman" w:cs="Times New Roman"/>
          <w:color w:val="000000"/>
          <w:sz w:val="24"/>
          <w:lang w:val="en-MY"/>
        </w:rPr>
        <w:t xml:space="preserve"> = [H</w:t>
      </w:r>
      <w:r w:rsidRPr="00634FB2">
        <w:rPr>
          <w:rFonts w:ascii="Times New Roman" w:eastAsia="Times New Roman" w:hAnsi="Times New Roman" w:cs="Times New Roman"/>
          <w:color w:val="000000"/>
          <w:sz w:val="24"/>
          <w:vertAlign w:val="superscript"/>
          <w:lang w:val="en-MY"/>
        </w:rPr>
        <w:t>+</w:t>
      </w:r>
      <w:proofErr w:type="gramStart"/>
      <w:r w:rsidRPr="00634FB2">
        <w:rPr>
          <w:rFonts w:ascii="Times New Roman" w:eastAsia="Times New Roman" w:hAnsi="Times New Roman" w:cs="Times New Roman"/>
          <w:color w:val="000000"/>
          <w:sz w:val="24"/>
          <w:lang w:val="en-MY"/>
        </w:rPr>
        <w:t>][</w:t>
      </w:r>
      <w:proofErr w:type="gramEnd"/>
      <w:r w:rsidRPr="00634FB2">
        <w:rPr>
          <w:rFonts w:ascii="Times New Roman" w:eastAsia="Times New Roman" w:hAnsi="Times New Roman" w:cs="Times New Roman"/>
          <w:color w:val="000000"/>
          <w:sz w:val="24"/>
          <w:lang w:val="en-MY"/>
        </w:rPr>
        <w:t>OH</w:t>
      </w:r>
      <w:r w:rsidRPr="00634FB2">
        <w:rPr>
          <w:rFonts w:ascii="Times New Roman" w:eastAsia="Times New Roman" w:hAnsi="Times New Roman" w:cs="Times New Roman"/>
          <w:color w:val="000000"/>
          <w:sz w:val="24"/>
          <w:vertAlign w:val="superscript"/>
          <w:lang w:val="en-MY"/>
        </w:rPr>
        <w:t>-</w:t>
      </w:r>
      <w:r w:rsidRPr="00634FB2">
        <w:rPr>
          <w:rFonts w:ascii="Times New Roman" w:eastAsia="Times New Roman" w:hAnsi="Times New Roman" w:cs="Times New Roman"/>
          <w:color w:val="000000"/>
          <w:sz w:val="24"/>
          <w:lang w:val="en-MY"/>
        </w:rPr>
        <w:t>]</w:t>
      </w:r>
      <w:r w:rsidRPr="00634FB2">
        <w:rPr>
          <w:rFonts w:ascii="Times New Roman" w:eastAsia="Times New Roman" w:hAnsi="Times New Roman" w:cs="Times New Roman"/>
          <w:color w:val="000000"/>
          <w:sz w:val="24"/>
          <w:lang w:val="en-MY"/>
        </w:rPr>
        <w:tab/>
        <w:t>(2.4</w:t>
      </w:r>
      <w:bookmarkEnd w:id="133"/>
      <w:bookmarkEnd w:id="134"/>
      <w:bookmarkEnd w:id="135"/>
      <w:bookmarkEnd w:id="136"/>
      <w:bookmarkEnd w:id="137"/>
      <w:bookmarkEnd w:id="138"/>
      <w:r w:rsidRPr="00634FB2">
        <w:rPr>
          <w:rFonts w:ascii="Times New Roman" w:eastAsia="Times New Roman" w:hAnsi="Times New Roman" w:cs="Times New Roman"/>
          <w:color w:val="000000"/>
          <w:sz w:val="24"/>
          <w:lang w:val="en-MY"/>
        </w:rPr>
        <w:t>)</w:t>
      </w:r>
    </w:p>
    <w:p w:rsidR="00634FB2" w:rsidRPr="00634FB2" w:rsidRDefault="00634FB2" w:rsidP="00634FB2">
      <w:pPr>
        <w:tabs>
          <w:tab w:val="center" w:pos="4082"/>
          <w:tab w:val="right" w:pos="7938"/>
        </w:tabs>
        <w:autoSpaceDE w:val="0"/>
        <w:autoSpaceDN w:val="0"/>
        <w:adjustRightInd w:val="0"/>
        <w:spacing w:after="0" w:line="280" w:lineRule="exact"/>
        <w:rPr>
          <w:rFonts w:ascii="Times New Roman" w:eastAsia="Times New Roman"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roofErr w:type="gramStart"/>
      <w:r w:rsidRPr="00634FB2">
        <w:rPr>
          <w:rFonts w:ascii="Times New Roman" w:eastAsia="Calibri" w:hAnsi="Times New Roman" w:cs="Times New Roman"/>
          <w:iCs/>
          <w:color w:val="000000"/>
          <w:sz w:val="24"/>
          <w:lang w:val="en-MY"/>
        </w:rPr>
        <w:t>p</w:t>
      </w:r>
      <w:r w:rsidRPr="00634FB2">
        <w:rPr>
          <w:rFonts w:ascii="Times New Roman" w:eastAsia="Calibri" w:hAnsi="Times New Roman" w:cs="Times New Roman"/>
          <w:color w:val="000000"/>
          <w:sz w:val="24"/>
          <w:lang w:val="en-MY"/>
        </w:rPr>
        <w:t>H</w:t>
      </w:r>
      <w:proofErr w:type="gramEnd"/>
      <w:r w:rsidRPr="00634FB2">
        <w:rPr>
          <w:rFonts w:ascii="Times New Roman" w:eastAsia="Calibri" w:hAnsi="Times New Roman" w:cs="Times New Roman"/>
          <w:color w:val="000000"/>
          <w:sz w:val="24"/>
          <w:lang w:val="en-MY"/>
        </w:rPr>
        <w:t xml:space="preserve"> of a solution varies with temperature, for example, given the enthalpy of a reaction and the temperature at which the reaction occurs, the value of K</w:t>
      </w:r>
      <w:r w:rsidRPr="00634FB2">
        <w:rPr>
          <w:rFonts w:ascii="Times New Roman" w:eastAsia="Calibri" w:hAnsi="Times New Roman" w:cs="Times New Roman"/>
          <w:color w:val="000000"/>
          <w:sz w:val="24"/>
          <w:vertAlign w:val="subscript"/>
          <w:lang w:val="en-MY"/>
        </w:rPr>
        <w:t>W</w:t>
      </w:r>
      <w:r w:rsidRPr="00634FB2">
        <w:rPr>
          <w:rFonts w:ascii="Times New Roman" w:eastAsia="Calibri" w:hAnsi="Times New Roman" w:cs="Times New Roman"/>
          <w:color w:val="000000"/>
          <w:sz w:val="24"/>
          <w:lang w:val="en-MY"/>
        </w:rPr>
        <w:t xml:space="preserve"> for the reaction can be determined using the Van’t Hoff equation (</w:t>
      </w:r>
      <w:r w:rsidRPr="00634FB2">
        <w:rPr>
          <w:rFonts w:ascii="Times New Roman" w:eastAsia="Calibri" w:hAnsi="Times New Roman" w:cs="Times New Roman"/>
          <w:sz w:val="24"/>
          <w:lang w:val="en-MY"/>
        </w:rPr>
        <w:t>Equation</w:t>
      </w:r>
      <w:r w:rsidRPr="00634FB2">
        <w:rPr>
          <w:rFonts w:ascii="Times New Roman" w:eastAsia="Calibri" w:hAnsi="Times New Roman" w:cs="Times New Roman"/>
          <w:color w:val="000000"/>
          <w:sz w:val="24"/>
          <w:lang w:val="en-MY"/>
        </w:rPr>
        <w:t xml:space="preserve"> 2.5).  For more detail refer to Appendix A.  </w:t>
      </w:r>
    </w:p>
    <w:p w:rsidR="00634FB2" w:rsidRPr="00634FB2" w:rsidRDefault="00634FB2" w:rsidP="00634FB2">
      <w:pPr>
        <w:autoSpaceDE w:val="0"/>
        <w:autoSpaceDN w:val="0"/>
        <w:adjustRightInd w:val="0"/>
        <w:spacing w:after="0" w:line="240" w:lineRule="auto"/>
        <w:ind w:firstLine="720"/>
        <w:jc w:val="both"/>
        <w:rPr>
          <w:rFonts w:ascii="Times New Roman" w:eastAsia="Calibri" w:hAnsi="Times New Roman" w:cs="Times New Roman"/>
          <w:color w:val="000000"/>
          <w:sz w:val="24"/>
          <w:lang w:val="en-MY"/>
        </w:rPr>
      </w:pPr>
    </w:p>
    <w:p w:rsidR="00634FB2" w:rsidRPr="00634FB2" w:rsidRDefault="00634FB2" w:rsidP="00634FB2">
      <w:pPr>
        <w:tabs>
          <w:tab w:val="center" w:pos="4082"/>
          <w:tab w:val="right" w:pos="7938"/>
        </w:tabs>
        <w:autoSpaceDE w:val="0"/>
        <w:autoSpaceDN w:val="0"/>
        <w:adjustRightInd w:val="0"/>
        <w:spacing w:after="0" w:line="240" w:lineRule="auto"/>
        <w:rPr>
          <w:rFonts w:ascii="Times New Roman" w:eastAsia="Times New Roman" w:hAnsi="Times New Roman" w:cs="Times New Roman"/>
          <w:color w:val="000000"/>
          <w:sz w:val="24"/>
          <w:lang w:val="en-MY"/>
        </w:rPr>
      </w:pPr>
      <w:r w:rsidRPr="00634FB2">
        <w:rPr>
          <w:rFonts w:ascii="Times New Roman" w:eastAsia="Times New Roman" w:hAnsi="Times New Roman" w:cs="Times New Roman"/>
          <w:color w:val="000000"/>
          <w:sz w:val="24"/>
          <w:lang w:val="en-MY"/>
        </w:rPr>
        <w:tab/>
      </w:r>
      <m:oMath>
        <w:bookmarkStart w:id="139" w:name="_Toc250541541"/>
        <w:bookmarkStart w:id="140" w:name="_Toc250346068"/>
        <w:bookmarkStart w:id="141" w:name="_Toc249714426"/>
        <w:bookmarkStart w:id="142" w:name="_Toc248581008"/>
        <w:bookmarkStart w:id="143" w:name="_Toc248160516"/>
        <w:bookmarkStart w:id="144" w:name="_Toc251627420"/>
        <m:func>
          <m:funcPr>
            <m:ctrlPr>
              <w:rPr>
                <w:rFonts w:ascii="Cambria Math" w:eastAsia="Times New Roman" w:hAnsi="Cambria Math"/>
                <w:color w:val="000000"/>
                <w:sz w:val="24"/>
                <w:lang w:val="en-MY"/>
              </w:rPr>
            </m:ctrlPr>
          </m:funcPr>
          <m:fName>
            <m:r>
              <m:rPr>
                <m:sty m:val="p"/>
              </m:rPr>
              <w:rPr>
                <w:rFonts w:ascii="Cambria Math" w:eastAsia="Times New Roman" w:hAnsi="Cambria Math"/>
                <w:color w:val="000000"/>
                <w:sz w:val="24"/>
                <w:lang w:val="en-MY"/>
              </w:rPr>
              <m:t>ln</m:t>
            </m:r>
          </m:fName>
          <m:e>
            <m:d>
              <m:dPr>
                <m:ctrlPr>
                  <w:rPr>
                    <w:rFonts w:ascii="Cambria Math" w:eastAsia="Times New Roman" w:hAnsi="Cambria Math"/>
                    <w:color w:val="000000"/>
                    <w:sz w:val="24"/>
                    <w:lang w:val="en-MY"/>
                  </w:rPr>
                </m:ctrlPr>
              </m:dPr>
              <m:e>
                <m:f>
                  <m:fPr>
                    <m:ctrlPr>
                      <w:rPr>
                        <w:rFonts w:ascii="Cambria Math" w:eastAsia="Times New Roman" w:hAnsi="Cambria Math"/>
                        <w:color w:val="000000"/>
                        <w:sz w:val="24"/>
                        <w:lang w:val="en-MY"/>
                      </w:rPr>
                    </m:ctrlPr>
                  </m:fPr>
                  <m:num>
                    <m:r>
                      <w:rPr>
                        <w:rFonts w:ascii="Cambria Math" w:eastAsia="Times New Roman" w:hAnsi="Cambria Math"/>
                        <w:color w:val="000000"/>
                        <w:sz w:val="24"/>
                        <w:lang w:val="en-MY"/>
                      </w:rPr>
                      <m:t>K</m:t>
                    </m:r>
                    <m:r>
                      <m:rPr>
                        <m:sty m:val="p"/>
                      </m:rPr>
                      <w:rPr>
                        <w:rFonts w:ascii="Cambria Math" w:eastAsia="Times New Roman" w:hAnsi="Cambria Math"/>
                        <w:color w:val="000000"/>
                        <w:sz w:val="24"/>
                        <w:lang w:val="en-MY"/>
                      </w:rPr>
                      <m:t>(</m:t>
                    </m:r>
                    <m:sSub>
                      <m:sSubPr>
                        <m:ctrlPr>
                          <w:rPr>
                            <w:rFonts w:ascii="Cambria Math" w:eastAsia="Times New Roman" w:hAnsi="Cambria Math"/>
                            <w:color w:val="000000"/>
                            <w:sz w:val="24"/>
                            <w:lang w:val="en-MY"/>
                          </w:rPr>
                        </m:ctrlPr>
                      </m:sSubPr>
                      <m:e>
                        <m:r>
                          <w:rPr>
                            <w:rFonts w:ascii="Cambria Math" w:eastAsia="Times New Roman" w:hAnsi="Cambria Math"/>
                            <w:color w:val="000000"/>
                            <w:sz w:val="24"/>
                            <w:lang w:val="en-MY"/>
                          </w:rPr>
                          <m:t>T</m:t>
                        </m:r>
                      </m:e>
                      <m:sub>
                        <m:r>
                          <m:rPr>
                            <m:sty m:val="p"/>
                          </m:rPr>
                          <w:rPr>
                            <w:rFonts w:ascii="Cambria Math" w:eastAsia="Times New Roman" w:hAnsi="Cambria Math"/>
                            <w:color w:val="000000"/>
                            <w:sz w:val="24"/>
                            <w:lang w:val="en-MY"/>
                          </w:rPr>
                          <m:t>2</m:t>
                        </m:r>
                      </m:sub>
                    </m:sSub>
                    <m:r>
                      <m:rPr>
                        <m:sty m:val="p"/>
                      </m:rPr>
                      <w:rPr>
                        <w:rFonts w:ascii="Cambria Math" w:eastAsia="Times New Roman" w:hAnsi="Cambria Math"/>
                        <w:color w:val="000000"/>
                        <w:sz w:val="24"/>
                        <w:lang w:val="en-MY"/>
                      </w:rPr>
                      <m:t>)</m:t>
                    </m:r>
                  </m:num>
                  <m:den>
                    <m:r>
                      <w:rPr>
                        <w:rFonts w:ascii="Cambria Math" w:eastAsia="Times New Roman" w:hAnsi="Cambria Math"/>
                        <w:color w:val="000000"/>
                        <w:sz w:val="24"/>
                        <w:lang w:val="en-MY"/>
                      </w:rPr>
                      <m:t>K</m:t>
                    </m:r>
                    <m:r>
                      <m:rPr>
                        <m:sty m:val="p"/>
                      </m:rPr>
                      <w:rPr>
                        <w:rFonts w:ascii="Cambria Math" w:eastAsia="Times New Roman" w:hAnsi="Cambria Math"/>
                        <w:color w:val="000000"/>
                        <w:sz w:val="24"/>
                        <w:lang w:val="en-MY"/>
                      </w:rPr>
                      <m:t>(</m:t>
                    </m:r>
                    <m:sSub>
                      <m:sSubPr>
                        <m:ctrlPr>
                          <w:rPr>
                            <w:rFonts w:ascii="Cambria Math" w:eastAsia="Times New Roman" w:hAnsi="Cambria Math"/>
                            <w:color w:val="000000"/>
                            <w:sz w:val="24"/>
                            <w:lang w:val="en-MY"/>
                          </w:rPr>
                        </m:ctrlPr>
                      </m:sSubPr>
                      <m:e>
                        <m:r>
                          <w:rPr>
                            <w:rFonts w:ascii="Cambria Math" w:eastAsia="Times New Roman" w:hAnsi="Cambria Math"/>
                            <w:color w:val="000000"/>
                            <w:sz w:val="24"/>
                            <w:lang w:val="en-MY"/>
                          </w:rPr>
                          <m:t>T</m:t>
                        </m:r>
                      </m:e>
                      <m:sub>
                        <m:r>
                          <m:rPr>
                            <m:sty m:val="p"/>
                          </m:rPr>
                          <w:rPr>
                            <w:rFonts w:ascii="Cambria Math" w:eastAsia="Times New Roman" w:hAnsi="Cambria Math"/>
                            <w:color w:val="000000"/>
                            <w:sz w:val="24"/>
                            <w:lang w:val="en-MY"/>
                          </w:rPr>
                          <m:t>1</m:t>
                        </m:r>
                      </m:sub>
                    </m:sSub>
                    <m:r>
                      <m:rPr>
                        <m:sty m:val="p"/>
                      </m:rPr>
                      <w:rPr>
                        <w:rFonts w:ascii="Cambria Math" w:eastAsia="Times New Roman" w:hAnsi="Cambria Math"/>
                        <w:color w:val="000000"/>
                        <w:sz w:val="24"/>
                        <w:lang w:val="en-MY"/>
                      </w:rPr>
                      <m:t>)</m:t>
                    </m:r>
                  </m:den>
                </m:f>
              </m:e>
            </m:d>
            <m:r>
              <m:rPr>
                <m:sty m:val="p"/>
              </m:rPr>
              <w:rPr>
                <w:rFonts w:ascii="Cambria Math" w:eastAsia="Times New Roman" w:hAnsi="Cambria Math"/>
                <w:color w:val="000000"/>
                <w:sz w:val="24"/>
                <w:lang w:val="en-MY"/>
              </w:rPr>
              <m:t xml:space="preserve">= </m:t>
            </m:r>
            <m:f>
              <m:fPr>
                <m:ctrlPr>
                  <w:rPr>
                    <w:rFonts w:ascii="Cambria Math" w:eastAsia="Times New Roman" w:hAnsi="Cambria Math"/>
                    <w:color w:val="000000"/>
                    <w:sz w:val="24"/>
                    <w:lang w:val="en-MY"/>
                  </w:rPr>
                </m:ctrlPr>
              </m:fPr>
              <m:num>
                <m:r>
                  <m:rPr>
                    <m:sty m:val="p"/>
                  </m:rPr>
                  <w:rPr>
                    <w:rFonts w:ascii="Cambria Math" w:eastAsia="Times New Roman" w:hAnsi="Cambria Math"/>
                    <w:color w:val="000000"/>
                    <w:sz w:val="24"/>
                    <w:lang w:val="en-MY"/>
                  </w:rPr>
                  <m:t xml:space="preserve">-∆ </m:t>
                </m:r>
                <m:sSup>
                  <m:sSupPr>
                    <m:ctrlPr>
                      <w:rPr>
                        <w:rFonts w:ascii="Cambria Math" w:eastAsia="Times New Roman" w:hAnsi="Cambria Math"/>
                        <w:color w:val="000000"/>
                        <w:sz w:val="24"/>
                        <w:lang w:val="en-MY"/>
                      </w:rPr>
                    </m:ctrlPr>
                  </m:sSupPr>
                  <m:e>
                    <m:r>
                      <w:rPr>
                        <w:rFonts w:ascii="Cambria Math" w:eastAsia="Times New Roman" w:hAnsi="Cambria Math"/>
                        <w:color w:val="000000"/>
                        <w:sz w:val="24"/>
                        <w:lang w:val="en-MY"/>
                      </w:rPr>
                      <m:t>H</m:t>
                    </m:r>
                  </m:e>
                  <m:sup>
                    <m:r>
                      <w:rPr>
                        <w:rFonts w:ascii="Cambria Math" w:eastAsia="Times New Roman" w:hAnsi="Cambria Math"/>
                        <w:strike/>
                        <w:color w:val="000000"/>
                        <w:sz w:val="24"/>
                        <w:vertAlign w:val="superscript"/>
                        <w:lang w:val="en-MY"/>
                      </w:rPr>
                      <m:t>o</m:t>
                    </m:r>
                  </m:sup>
                </m:sSup>
              </m:num>
              <m:den>
                <m:r>
                  <w:rPr>
                    <w:rFonts w:ascii="Cambria Math" w:eastAsia="Times New Roman" w:hAnsi="Cambria Math"/>
                    <w:color w:val="000000"/>
                    <w:sz w:val="24"/>
                    <w:lang w:val="en-MY"/>
                  </w:rPr>
                  <m:t>R</m:t>
                </m:r>
              </m:den>
            </m:f>
            <m:r>
              <m:rPr>
                <m:sty m:val="p"/>
              </m:rPr>
              <w:rPr>
                <w:rFonts w:ascii="Cambria Math" w:eastAsia="Times New Roman" w:hAnsi="Cambria Math"/>
                <w:color w:val="000000"/>
                <w:sz w:val="24"/>
                <w:lang w:val="en-MY"/>
              </w:rPr>
              <m:t xml:space="preserve"> (</m:t>
            </m:r>
            <m:f>
              <m:fPr>
                <m:ctrlPr>
                  <w:rPr>
                    <w:rFonts w:ascii="Cambria Math" w:eastAsia="Times New Roman" w:hAnsi="Cambria Math"/>
                    <w:color w:val="000000"/>
                    <w:sz w:val="24"/>
                    <w:lang w:val="en-MY"/>
                  </w:rPr>
                </m:ctrlPr>
              </m:fPr>
              <m:num>
                <m:r>
                  <m:rPr>
                    <m:sty m:val="p"/>
                  </m:rPr>
                  <w:rPr>
                    <w:rFonts w:ascii="Cambria Math" w:eastAsia="Times New Roman" w:hAnsi="Cambria Math"/>
                    <w:color w:val="000000"/>
                    <w:sz w:val="24"/>
                    <w:lang w:val="en-MY"/>
                  </w:rPr>
                  <m:t>1</m:t>
                </m:r>
              </m:num>
              <m:den>
                <m:sSub>
                  <m:sSubPr>
                    <m:ctrlPr>
                      <w:rPr>
                        <w:rFonts w:ascii="Cambria Math" w:eastAsia="Times New Roman" w:hAnsi="Cambria Math"/>
                        <w:color w:val="000000"/>
                        <w:sz w:val="24"/>
                        <w:lang w:val="en-MY"/>
                      </w:rPr>
                    </m:ctrlPr>
                  </m:sSubPr>
                  <m:e>
                    <m:r>
                      <w:rPr>
                        <w:rFonts w:ascii="Cambria Math" w:eastAsia="Times New Roman" w:hAnsi="Cambria Math"/>
                        <w:color w:val="000000"/>
                        <w:sz w:val="24"/>
                        <w:lang w:val="en-MY"/>
                      </w:rPr>
                      <m:t>T</m:t>
                    </m:r>
                  </m:e>
                  <m:sub>
                    <m:r>
                      <m:rPr>
                        <m:sty m:val="p"/>
                      </m:rPr>
                      <w:rPr>
                        <w:rFonts w:ascii="Cambria Math" w:eastAsia="Times New Roman" w:hAnsi="Cambria Math"/>
                        <w:color w:val="000000"/>
                        <w:sz w:val="24"/>
                        <w:lang w:val="en-MY"/>
                      </w:rPr>
                      <m:t>2</m:t>
                    </m:r>
                  </m:sub>
                </m:sSub>
              </m:den>
            </m:f>
            <m:r>
              <m:rPr>
                <m:sty m:val="p"/>
              </m:rPr>
              <w:rPr>
                <w:rFonts w:ascii="Cambria Math" w:eastAsia="Times New Roman" w:hAnsi="Cambria Math"/>
                <w:color w:val="000000"/>
                <w:sz w:val="24"/>
                <w:lang w:val="en-MY"/>
              </w:rPr>
              <m:t xml:space="preserve"> - </m:t>
            </m:r>
            <m:f>
              <m:fPr>
                <m:ctrlPr>
                  <w:rPr>
                    <w:rFonts w:ascii="Cambria Math" w:eastAsia="Times New Roman" w:hAnsi="Cambria Math"/>
                    <w:color w:val="000000"/>
                    <w:sz w:val="24"/>
                    <w:lang w:val="en-MY"/>
                  </w:rPr>
                </m:ctrlPr>
              </m:fPr>
              <m:num>
                <m:r>
                  <m:rPr>
                    <m:sty m:val="p"/>
                  </m:rPr>
                  <w:rPr>
                    <w:rFonts w:ascii="Cambria Math" w:eastAsia="Times New Roman" w:hAnsi="Cambria Math"/>
                    <w:color w:val="000000"/>
                    <w:sz w:val="24"/>
                    <w:lang w:val="en-MY"/>
                  </w:rPr>
                  <m:t>1</m:t>
                </m:r>
              </m:num>
              <m:den>
                <m:sSub>
                  <m:sSubPr>
                    <m:ctrlPr>
                      <w:rPr>
                        <w:rFonts w:ascii="Cambria Math" w:eastAsia="Times New Roman" w:hAnsi="Cambria Math"/>
                        <w:color w:val="000000"/>
                        <w:sz w:val="24"/>
                        <w:lang w:val="en-MY"/>
                      </w:rPr>
                    </m:ctrlPr>
                  </m:sSubPr>
                  <m:e>
                    <m:r>
                      <w:rPr>
                        <w:rFonts w:ascii="Cambria Math" w:eastAsia="Times New Roman" w:hAnsi="Cambria Math"/>
                        <w:color w:val="000000"/>
                        <w:sz w:val="24"/>
                        <w:lang w:val="en-MY"/>
                      </w:rPr>
                      <m:t>T</m:t>
                    </m:r>
                  </m:e>
                  <m:sub>
                    <m:r>
                      <m:rPr>
                        <m:sty m:val="p"/>
                      </m:rPr>
                      <w:rPr>
                        <w:rFonts w:ascii="Cambria Math" w:eastAsia="Times New Roman" w:hAnsi="Cambria Math"/>
                        <w:color w:val="000000"/>
                        <w:sz w:val="24"/>
                        <w:lang w:val="en-MY"/>
                      </w:rPr>
                      <m:t>1</m:t>
                    </m:r>
                  </m:sub>
                </m:sSub>
              </m:den>
            </m:f>
            <m:r>
              <m:rPr>
                <m:sty m:val="p"/>
              </m:rPr>
              <w:rPr>
                <w:rFonts w:ascii="Cambria Math" w:eastAsia="Times New Roman" w:hAnsi="Cambria Math"/>
                <w:color w:val="000000"/>
                <w:sz w:val="24"/>
                <w:lang w:val="en-MY"/>
              </w:rPr>
              <m:t>)</m:t>
            </m:r>
          </m:e>
        </m:func>
      </m:oMath>
      <w:r w:rsidRPr="00634FB2">
        <w:rPr>
          <w:rFonts w:ascii="Times New Roman" w:eastAsia="Times New Roman" w:hAnsi="Times New Roman" w:cs="Times New Roman"/>
          <w:color w:val="000000"/>
          <w:sz w:val="24"/>
          <w:lang w:val="en-MY"/>
        </w:rPr>
        <w:tab/>
        <w:t>(2.5</w:t>
      </w:r>
      <w:bookmarkEnd w:id="139"/>
      <w:bookmarkEnd w:id="140"/>
      <w:bookmarkEnd w:id="141"/>
      <w:bookmarkEnd w:id="142"/>
      <w:bookmarkEnd w:id="143"/>
      <w:bookmarkEnd w:id="144"/>
      <w:r w:rsidRPr="00634FB2">
        <w:rPr>
          <w:rFonts w:ascii="Times New Roman" w:eastAsia="Times New Roman" w:hAnsi="Times New Roman" w:cs="Times New Roman"/>
          <w:color w:val="000000"/>
          <w:sz w:val="24"/>
          <w:lang w:val="en-MY"/>
        </w:rPr>
        <w:t>)</w:t>
      </w:r>
    </w:p>
    <w:p w:rsidR="00634FB2" w:rsidRPr="00634FB2" w:rsidRDefault="00634FB2" w:rsidP="00634FB2">
      <w:pPr>
        <w:tabs>
          <w:tab w:val="center" w:pos="4082"/>
          <w:tab w:val="right" w:pos="7938"/>
        </w:tabs>
        <w:autoSpaceDE w:val="0"/>
        <w:autoSpaceDN w:val="0"/>
        <w:adjustRightInd w:val="0"/>
        <w:spacing w:after="0" w:line="240" w:lineRule="auto"/>
        <w:rPr>
          <w:rFonts w:ascii="Times New Roman" w:eastAsia="Times New Roman" w:hAnsi="Times New Roman" w:cs="Times New Roman"/>
          <w:color w:val="000000"/>
          <w:sz w:val="24"/>
          <w:lang w:val="en-MY"/>
        </w:rPr>
      </w:pPr>
    </w:p>
    <w:p w:rsidR="00634FB2" w:rsidRPr="00634FB2" w:rsidRDefault="00634FB2" w:rsidP="00634FB2">
      <w:pPr>
        <w:tabs>
          <w:tab w:val="center" w:pos="4082"/>
          <w:tab w:val="right" w:pos="7938"/>
        </w:tabs>
        <w:autoSpaceDE w:val="0"/>
        <w:autoSpaceDN w:val="0"/>
        <w:adjustRightInd w:val="0"/>
        <w:spacing w:after="0" w:line="240" w:lineRule="auto"/>
        <w:rPr>
          <w:rFonts w:ascii="Times New Roman" w:eastAsia="Times New Roman"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In </w:t>
      </w:r>
      <w:r w:rsidRPr="00634FB2">
        <w:rPr>
          <w:rFonts w:ascii="Times New Roman" w:eastAsia="Calibri" w:hAnsi="Times New Roman" w:cs="Times New Roman"/>
          <w:sz w:val="24"/>
          <w:lang w:val="en-MY"/>
        </w:rPr>
        <w:t>Equation</w:t>
      </w:r>
      <w:r w:rsidRPr="00634FB2">
        <w:rPr>
          <w:rFonts w:ascii="Times New Roman" w:eastAsia="Calibri" w:hAnsi="Times New Roman" w:cs="Times New Roman"/>
          <w:color w:val="000000"/>
          <w:sz w:val="24"/>
          <w:lang w:val="en-MY"/>
        </w:rPr>
        <w:t xml:space="preserve"> 2.5, </w:t>
      </w:r>
      <w:proofErr w:type="gramStart"/>
      <w:r w:rsidRPr="00634FB2">
        <w:rPr>
          <w:rFonts w:ascii="Times New Roman" w:eastAsia="Calibri" w:hAnsi="Times New Roman" w:cs="Times New Roman"/>
          <w:i/>
          <w:iCs/>
          <w:color w:val="000000"/>
          <w:sz w:val="24"/>
          <w:lang w:val="en-MY"/>
        </w:rPr>
        <w:t>K(</w:t>
      </w:r>
      <w:proofErr w:type="gramEnd"/>
      <w:r w:rsidRPr="00634FB2">
        <w:rPr>
          <w:rFonts w:ascii="Times New Roman" w:eastAsia="Calibri" w:hAnsi="Times New Roman" w:cs="Times New Roman"/>
          <w:i/>
          <w:iCs/>
          <w:color w:val="000000"/>
          <w:sz w:val="24"/>
          <w:lang w:val="en-MY"/>
        </w:rPr>
        <w:t>T</w:t>
      </w:r>
      <w:r w:rsidRPr="00634FB2">
        <w:rPr>
          <w:rFonts w:ascii="Times New Roman" w:eastAsia="Calibri" w:hAnsi="Times New Roman" w:cs="Times New Roman"/>
          <w:i/>
          <w:iCs/>
          <w:color w:val="000000"/>
          <w:sz w:val="24"/>
          <w:vertAlign w:val="subscript"/>
          <w:lang w:val="en-MY"/>
        </w:rPr>
        <w:t>1</w:t>
      </w:r>
      <w:r w:rsidRPr="00634FB2">
        <w:rPr>
          <w:rFonts w:ascii="Times New Roman" w:eastAsia="Calibri" w:hAnsi="Times New Roman" w:cs="Times New Roman"/>
          <w:color w:val="000000"/>
          <w:sz w:val="24"/>
          <w:lang w:val="en-MY"/>
        </w:rPr>
        <w:t xml:space="preserve">) is the equilibrium constant at absolute temperature </w:t>
      </w:r>
      <w:r w:rsidRPr="00634FB2">
        <w:rPr>
          <w:rFonts w:ascii="Times New Roman" w:eastAsia="Calibri" w:hAnsi="Times New Roman" w:cs="Times New Roman"/>
          <w:i/>
          <w:iCs/>
          <w:color w:val="000000"/>
          <w:sz w:val="24"/>
          <w:lang w:val="en-MY"/>
        </w:rPr>
        <w:t>T</w:t>
      </w:r>
      <w:r w:rsidRPr="00634FB2">
        <w:rPr>
          <w:rFonts w:ascii="Times New Roman" w:eastAsia="Calibri" w:hAnsi="Times New Roman" w:cs="Times New Roman"/>
          <w:i/>
          <w:iCs/>
          <w:color w:val="000000"/>
          <w:sz w:val="24"/>
          <w:vertAlign w:val="subscript"/>
          <w:lang w:val="en-MY"/>
        </w:rPr>
        <w:t>1</w:t>
      </w:r>
      <w:r w:rsidRPr="00634FB2">
        <w:rPr>
          <w:rFonts w:ascii="Times New Roman" w:eastAsia="Calibri" w:hAnsi="Times New Roman" w:cs="Times New Roman"/>
          <w:color w:val="000000"/>
          <w:sz w:val="24"/>
          <w:lang w:val="en-MY"/>
        </w:rPr>
        <w:t xml:space="preserve"> and </w:t>
      </w:r>
      <w:r w:rsidRPr="00634FB2">
        <w:rPr>
          <w:rFonts w:ascii="Times New Roman" w:eastAsia="Calibri" w:hAnsi="Times New Roman" w:cs="Times New Roman"/>
          <w:i/>
          <w:iCs/>
          <w:color w:val="000000"/>
          <w:sz w:val="24"/>
          <w:lang w:val="en-MY"/>
        </w:rPr>
        <w:t>K(T</w:t>
      </w:r>
      <w:r w:rsidRPr="00634FB2">
        <w:rPr>
          <w:rFonts w:ascii="Times New Roman" w:eastAsia="Calibri" w:hAnsi="Times New Roman" w:cs="Times New Roman"/>
          <w:i/>
          <w:iCs/>
          <w:color w:val="000000"/>
          <w:sz w:val="24"/>
          <w:vertAlign w:val="subscript"/>
          <w:lang w:val="en-MY"/>
        </w:rPr>
        <w:t>2</w:t>
      </w:r>
      <w:r w:rsidRPr="00634FB2">
        <w:rPr>
          <w:rFonts w:ascii="Times New Roman" w:eastAsia="Calibri" w:hAnsi="Times New Roman" w:cs="Times New Roman"/>
          <w:color w:val="000000"/>
          <w:sz w:val="24"/>
          <w:lang w:val="en-MY"/>
        </w:rPr>
        <w:t xml:space="preserve">) is the equilibrium constant at absolute temperature </w:t>
      </w:r>
      <w:r w:rsidRPr="00634FB2">
        <w:rPr>
          <w:rFonts w:ascii="Times New Roman" w:eastAsia="Calibri" w:hAnsi="Times New Roman" w:cs="Times New Roman"/>
          <w:i/>
          <w:iCs/>
          <w:color w:val="000000"/>
          <w:sz w:val="24"/>
          <w:lang w:val="en-MY"/>
        </w:rPr>
        <w:t>T</w:t>
      </w:r>
      <w:r w:rsidRPr="00634FB2">
        <w:rPr>
          <w:rFonts w:ascii="Times New Roman" w:eastAsia="Calibri" w:hAnsi="Times New Roman" w:cs="Times New Roman"/>
          <w:i/>
          <w:iCs/>
          <w:color w:val="000000"/>
          <w:sz w:val="24"/>
          <w:vertAlign w:val="subscript"/>
          <w:lang w:val="en-MY"/>
        </w:rPr>
        <w:t>2</w:t>
      </w:r>
      <w:r w:rsidRPr="00634FB2">
        <w:rPr>
          <w:rFonts w:ascii="Times New Roman" w:eastAsia="Calibri" w:hAnsi="Times New Roman" w:cs="Times New Roman"/>
          <w:color w:val="000000"/>
          <w:sz w:val="24"/>
          <w:lang w:val="en-MY"/>
        </w:rPr>
        <w:t xml:space="preserve">.  </w:t>
      </w:r>
      <w:r w:rsidRPr="00634FB2">
        <w:rPr>
          <w:rFonts w:ascii="Times New Roman" w:eastAsia="Calibri" w:hAnsi="Times New Roman" w:cs="Times New Roman"/>
          <w:i/>
          <w:iCs/>
          <w:color w:val="000000"/>
          <w:sz w:val="24"/>
          <w:lang w:val="en-MY"/>
        </w:rPr>
        <w:t>ΔH</w:t>
      </w:r>
      <w:r w:rsidRPr="00634FB2">
        <w:rPr>
          <w:rFonts w:ascii="Times New Roman" w:eastAsia="Calibri" w:hAnsi="Times New Roman" w:cs="Times New Roman"/>
          <w:i/>
          <w:iCs/>
          <w:strike/>
          <w:color w:val="000000"/>
          <w:sz w:val="24"/>
          <w:vertAlign w:val="superscript"/>
          <w:lang w:val="en-MY"/>
        </w:rPr>
        <w:t>o</w:t>
      </w:r>
      <w:r w:rsidRPr="00634FB2">
        <w:rPr>
          <w:rFonts w:ascii="Times New Roman" w:eastAsia="Calibri" w:hAnsi="Times New Roman" w:cs="Times New Roman"/>
          <w:color w:val="000000"/>
          <w:sz w:val="24"/>
          <w:lang w:val="en-MY"/>
        </w:rPr>
        <w:t xml:space="preserve"> is the standard enthalpy change and </w:t>
      </w:r>
      <w:r w:rsidRPr="00634FB2">
        <w:rPr>
          <w:rFonts w:ascii="Times New Roman" w:eastAsia="Calibri" w:hAnsi="Times New Roman" w:cs="Times New Roman"/>
          <w:i/>
          <w:iCs/>
          <w:color w:val="000000"/>
          <w:sz w:val="24"/>
          <w:lang w:val="en-MY"/>
        </w:rPr>
        <w:t>R</w:t>
      </w:r>
      <w:r w:rsidRPr="00634FB2">
        <w:rPr>
          <w:rFonts w:ascii="Times New Roman" w:eastAsia="Calibri" w:hAnsi="Times New Roman" w:cs="Times New Roman"/>
          <w:color w:val="000000"/>
          <w:sz w:val="24"/>
          <w:lang w:val="en-MY"/>
        </w:rPr>
        <w:t xml:space="preserve"> is the gas constant.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lastRenderedPageBreak/>
        <w:t>From calculated K</w:t>
      </w:r>
      <w:r w:rsidRPr="00634FB2">
        <w:rPr>
          <w:rFonts w:ascii="Times New Roman" w:eastAsia="Calibri" w:hAnsi="Times New Roman" w:cs="Times New Roman"/>
          <w:color w:val="000000"/>
          <w:sz w:val="24"/>
          <w:vertAlign w:val="subscript"/>
          <w:lang w:val="en-MY"/>
        </w:rPr>
        <w:t>W</w:t>
      </w:r>
      <w:r w:rsidRPr="00634FB2">
        <w:rPr>
          <w:rFonts w:ascii="Times New Roman" w:eastAsia="Calibri" w:hAnsi="Times New Roman" w:cs="Times New Roman"/>
          <w:color w:val="000000"/>
          <w:sz w:val="24"/>
          <w:lang w:val="en-MY"/>
        </w:rPr>
        <w:t xml:space="preserve"> values, the actual pH of water can be calculated at different temperatures.  The pH of water at temperatures of 0 °C, 25 °C, and 100 °C are shown in Table 2.1.  </w:t>
      </w:r>
    </w:p>
    <w:p w:rsidR="00634FB2" w:rsidRPr="00634FB2" w:rsidRDefault="00634FB2" w:rsidP="00634FB2">
      <w:pPr>
        <w:spacing w:after="0" w:line="280" w:lineRule="exact"/>
        <w:jc w:val="center"/>
        <w:rPr>
          <w:rFonts w:ascii="Times New Roman" w:eastAsia="Calibri" w:hAnsi="Times New Roman" w:cs="Times New Roman"/>
        </w:rPr>
      </w:pPr>
      <w:bookmarkStart w:id="145" w:name="_Toc251718230"/>
      <w:bookmarkStart w:id="146" w:name="_Toc251757429"/>
      <w:bookmarkStart w:id="147" w:name="_Toc255860251"/>
      <w:bookmarkStart w:id="148" w:name="_Toc266879210"/>
      <w:bookmarkStart w:id="149" w:name="_Toc266880029"/>
      <w:bookmarkStart w:id="150" w:name="_Toc267089997"/>
      <w:bookmarkStart w:id="151" w:name="_Toc268515504"/>
      <w:r w:rsidRPr="00634FB2">
        <w:rPr>
          <w:rFonts w:ascii="Times New Roman" w:eastAsia="Calibri" w:hAnsi="Times New Roman" w:cs="Times New Roman"/>
          <w:b/>
          <w:bCs/>
        </w:rPr>
        <w:t>Table 2.1:</w:t>
      </w:r>
      <w:r w:rsidRPr="00634FB2">
        <w:rPr>
          <w:rFonts w:ascii="Times New Roman" w:eastAsia="Calibri" w:hAnsi="Times New Roman" w:cs="Times New Roman"/>
        </w:rPr>
        <w:t xml:space="preserve"> </w:t>
      </w:r>
      <w:r w:rsidRPr="00634FB2">
        <w:rPr>
          <w:rFonts w:ascii="Times New Roman" w:eastAsia="Calibri" w:hAnsi="Times New Roman" w:cs="Times New Roman"/>
          <w:i/>
        </w:rPr>
        <w:t>p</w:t>
      </w:r>
      <w:r w:rsidRPr="00634FB2">
        <w:rPr>
          <w:rFonts w:ascii="Times New Roman" w:eastAsia="Calibri" w:hAnsi="Times New Roman" w:cs="Times New Roman"/>
        </w:rPr>
        <w:t>H of water at different temperatures</w:t>
      </w:r>
      <w:bookmarkEnd w:id="145"/>
      <w:bookmarkEnd w:id="146"/>
      <w:bookmarkEnd w:id="147"/>
      <w:bookmarkEnd w:id="148"/>
      <w:bookmarkEnd w:id="149"/>
      <w:bookmarkEnd w:id="150"/>
      <w:bookmarkEnd w:id="151"/>
    </w:p>
    <w:tbl>
      <w:tblPr>
        <w:tblW w:w="0" w:type="auto"/>
        <w:jc w:val="center"/>
        <w:tblInd w:w="817" w:type="dxa"/>
        <w:tblBorders>
          <w:top w:val="thickThinSmallGap" w:sz="24" w:space="0" w:color="auto"/>
          <w:left w:val="thickThinSmallGap" w:sz="24" w:space="0" w:color="auto"/>
          <w:bottom w:val="thinThickSmallGap" w:sz="24" w:space="0" w:color="auto"/>
          <w:right w:val="thinThickSmallGap" w:sz="24" w:space="0" w:color="auto"/>
          <w:insideH w:val="single" w:sz="4" w:space="0" w:color="auto"/>
          <w:insideV w:val="single" w:sz="4" w:space="0" w:color="auto"/>
        </w:tblBorders>
        <w:tblLook w:val="04A0"/>
      </w:tblPr>
      <w:tblGrid>
        <w:gridCol w:w="2079"/>
        <w:gridCol w:w="2079"/>
        <w:gridCol w:w="2079"/>
      </w:tblGrid>
      <w:tr w:rsidR="00634FB2" w:rsidRPr="00634FB2" w:rsidTr="004D76A4">
        <w:trPr>
          <w:trHeight w:val="57"/>
          <w:jc w:val="center"/>
        </w:trPr>
        <w:tc>
          <w:tcPr>
            <w:tcW w:w="2079" w:type="dxa"/>
            <w:tcBorders>
              <w:bottom w:val="double" w:sz="4" w:space="0" w:color="auto"/>
              <w:right w:val="double" w:sz="4" w:space="0" w:color="auto"/>
            </w:tcBorders>
            <w:vAlign w:val="center"/>
          </w:tcPr>
          <w:p w:rsidR="00634FB2" w:rsidRPr="00634FB2" w:rsidRDefault="00634FB2" w:rsidP="00634FB2">
            <w:pPr>
              <w:spacing w:after="0" w:line="240" w:lineRule="auto"/>
              <w:rPr>
                <w:rFonts w:ascii="Times New Roman" w:eastAsia="Calibri" w:hAnsi="Times New Roman" w:cs="Times New Roman"/>
              </w:rPr>
            </w:pPr>
            <w:r w:rsidRPr="00634FB2">
              <w:rPr>
                <w:rFonts w:ascii="Times New Roman" w:eastAsia="Calibri" w:hAnsi="Times New Roman" w:cs="Times New Roman"/>
              </w:rPr>
              <w:t>Temperature</w:t>
            </w:r>
          </w:p>
        </w:tc>
        <w:tc>
          <w:tcPr>
            <w:tcW w:w="2079" w:type="dxa"/>
            <w:tcBorders>
              <w:left w:val="double" w:sz="4" w:space="0" w:color="auto"/>
              <w:bottom w:val="double" w:sz="4" w:space="0" w:color="auto"/>
              <w:right w:val="double" w:sz="4" w:space="0" w:color="auto"/>
            </w:tcBorders>
            <w:vAlign w:val="center"/>
          </w:tcPr>
          <w:p w:rsidR="00634FB2" w:rsidRPr="00634FB2" w:rsidRDefault="00634FB2" w:rsidP="00634FB2">
            <w:pPr>
              <w:spacing w:after="0" w:line="240" w:lineRule="auto"/>
              <w:rPr>
                <w:rFonts w:ascii="Times New Roman" w:eastAsia="Calibri" w:hAnsi="Times New Roman" w:cs="Times New Roman"/>
              </w:rPr>
            </w:pPr>
            <w:r w:rsidRPr="00634FB2">
              <w:rPr>
                <w:rFonts w:ascii="Times New Roman" w:eastAsia="Calibri" w:hAnsi="Times New Roman" w:cs="Times New Roman"/>
              </w:rPr>
              <w:t>K</w:t>
            </w:r>
            <w:r w:rsidRPr="00634FB2">
              <w:rPr>
                <w:rFonts w:ascii="Times New Roman" w:eastAsia="Calibri" w:hAnsi="Times New Roman" w:cs="Times New Roman"/>
                <w:vertAlign w:val="subscript"/>
              </w:rPr>
              <w:t>w</w:t>
            </w:r>
          </w:p>
        </w:tc>
        <w:tc>
          <w:tcPr>
            <w:tcW w:w="2079" w:type="dxa"/>
            <w:tcBorders>
              <w:left w:val="double" w:sz="4" w:space="0" w:color="auto"/>
              <w:bottom w:val="double" w:sz="4" w:space="0" w:color="auto"/>
            </w:tcBorders>
            <w:vAlign w:val="center"/>
          </w:tcPr>
          <w:p w:rsidR="00634FB2" w:rsidRPr="00634FB2" w:rsidRDefault="00634FB2" w:rsidP="00634FB2">
            <w:pPr>
              <w:spacing w:after="0" w:line="240" w:lineRule="auto"/>
              <w:rPr>
                <w:rFonts w:ascii="Times New Roman" w:eastAsia="Calibri" w:hAnsi="Times New Roman" w:cs="Times New Roman"/>
              </w:rPr>
            </w:pPr>
            <w:r w:rsidRPr="00634FB2">
              <w:rPr>
                <w:rFonts w:ascii="Times New Roman" w:eastAsia="Calibri" w:hAnsi="Times New Roman" w:cs="Times New Roman"/>
              </w:rPr>
              <w:t>pH</w:t>
            </w:r>
          </w:p>
        </w:tc>
      </w:tr>
      <w:tr w:rsidR="00634FB2" w:rsidRPr="00634FB2" w:rsidTr="004D76A4">
        <w:trPr>
          <w:trHeight w:val="57"/>
          <w:jc w:val="center"/>
        </w:trPr>
        <w:tc>
          <w:tcPr>
            <w:tcW w:w="2079" w:type="dxa"/>
            <w:tcBorders>
              <w:top w:val="double" w:sz="4" w:space="0" w:color="auto"/>
              <w:right w:val="double" w:sz="4" w:space="0" w:color="auto"/>
            </w:tcBorders>
            <w:vAlign w:val="center"/>
          </w:tcPr>
          <w:p w:rsidR="00634FB2" w:rsidRPr="00634FB2" w:rsidRDefault="00634FB2" w:rsidP="00634FB2">
            <w:pPr>
              <w:spacing w:after="0" w:line="240" w:lineRule="auto"/>
              <w:rPr>
                <w:rFonts w:ascii="Times New Roman" w:eastAsia="Calibri" w:hAnsi="Times New Roman" w:cs="Times New Roman"/>
              </w:rPr>
            </w:pPr>
            <w:r w:rsidRPr="00634FB2">
              <w:rPr>
                <w:rFonts w:ascii="Times New Roman" w:eastAsia="Calibri" w:hAnsi="Times New Roman" w:cs="Times New Roman"/>
              </w:rPr>
              <w:t>0 °C</w:t>
            </w:r>
          </w:p>
        </w:tc>
        <w:tc>
          <w:tcPr>
            <w:tcW w:w="2079" w:type="dxa"/>
            <w:tcBorders>
              <w:top w:val="double" w:sz="4" w:space="0" w:color="auto"/>
              <w:left w:val="double" w:sz="4" w:space="0" w:color="auto"/>
              <w:right w:val="double" w:sz="4" w:space="0" w:color="auto"/>
            </w:tcBorders>
            <w:vAlign w:val="center"/>
          </w:tcPr>
          <w:p w:rsidR="00634FB2" w:rsidRPr="00634FB2" w:rsidRDefault="00634FB2" w:rsidP="00634FB2">
            <w:pPr>
              <w:spacing w:after="0" w:line="240" w:lineRule="auto"/>
              <w:rPr>
                <w:rFonts w:ascii="Times New Roman" w:eastAsia="Calibri" w:hAnsi="Times New Roman" w:cs="Times New Roman"/>
              </w:rPr>
            </w:pPr>
            <w:r w:rsidRPr="00634FB2">
              <w:rPr>
                <w:rFonts w:ascii="Times New Roman" w:eastAsia="Calibri" w:hAnsi="Times New Roman" w:cs="Times New Roman"/>
              </w:rPr>
              <w:t>0.114</w:t>
            </w:r>
            <w:r w:rsidRPr="00634FB2">
              <w:rPr>
                <w:rFonts w:ascii="Calibri" w:eastAsia="Calibri" w:hAnsi="Calibri" w:cs="Times New Roman"/>
                <w:iCs/>
              </w:rPr>
              <w:t>×</w:t>
            </w:r>
            <w:r w:rsidRPr="00634FB2">
              <w:rPr>
                <w:rFonts w:ascii="Times New Roman" w:eastAsia="Calibri" w:hAnsi="Times New Roman" w:cs="Times New Roman"/>
              </w:rPr>
              <w:t>10</w:t>
            </w:r>
            <w:r w:rsidRPr="00634FB2">
              <w:rPr>
                <w:rFonts w:ascii="Times New Roman" w:eastAsia="Calibri" w:hAnsi="Times New Roman" w:cs="Times New Roman"/>
                <w:vertAlign w:val="superscript"/>
              </w:rPr>
              <w:t>-14</w:t>
            </w:r>
          </w:p>
        </w:tc>
        <w:tc>
          <w:tcPr>
            <w:tcW w:w="2079" w:type="dxa"/>
            <w:tcBorders>
              <w:top w:val="double" w:sz="4" w:space="0" w:color="auto"/>
              <w:left w:val="double" w:sz="4" w:space="0" w:color="auto"/>
            </w:tcBorders>
            <w:vAlign w:val="center"/>
          </w:tcPr>
          <w:p w:rsidR="00634FB2" w:rsidRPr="00634FB2" w:rsidRDefault="00634FB2" w:rsidP="00634FB2">
            <w:pPr>
              <w:spacing w:after="0" w:line="240" w:lineRule="auto"/>
              <w:rPr>
                <w:rFonts w:ascii="Times New Roman" w:eastAsia="Calibri" w:hAnsi="Times New Roman" w:cs="Times New Roman"/>
              </w:rPr>
            </w:pPr>
            <w:r w:rsidRPr="00634FB2">
              <w:rPr>
                <w:rFonts w:ascii="Times New Roman" w:eastAsia="Calibri" w:hAnsi="Times New Roman" w:cs="Times New Roman"/>
              </w:rPr>
              <w:t>7.46</w:t>
            </w:r>
          </w:p>
        </w:tc>
      </w:tr>
      <w:tr w:rsidR="00634FB2" w:rsidRPr="00634FB2" w:rsidTr="004D76A4">
        <w:trPr>
          <w:trHeight w:val="57"/>
          <w:jc w:val="center"/>
        </w:trPr>
        <w:tc>
          <w:tcPr>
            <w:tcW w:w="2079" w:type="dxa"/>
            <w:tcBorders>
              <w:right w:val="double" w:sz="4" w:space="0" w:color="auto"/>
            </w:tcBorders>
            <w:vAlign w:val="center"/>
          </w:tcPr>
          <w:p w:rsidR="00634FB2" w:rsidRPr="00634FB2" w:rsidRDefault="00634FB2" w:rsidP="00634FB2">
            <w:pPr>
              <w:spacing w:after="0" w:line="240" w:lineRule="auto"/>
              <w:rPr>
                <w:rFonts w:ascii="Times New Roman" w:eastAsia="Calibri" w:hAnsi="Times New Roman" w:cs="Times New Roman"/>
              </w:rPr>
            </w:pPr>
            <w:r w:rsidRPr="00634FB2">
              <w:rPr>
                <w:rFonts w:ascii="Times New Roman" w:eastAsia="Calibri" w:hAnsi="Times New Roman" w:cs="Times New Roman"/>
              </w:rPr>
              <w:t>25 °C</w:t>
            </w:r>
          </w:p>
        </w:tc>
        <w:tc>
          <w:tcPr>
            <w:tcW w:w="2079" w:type="dxa"/>
            <w:tcBorders>
              <w:left w:val="double" w:sz="4" w:space="0" w:color="auto"/>
              <w:right w:val="double" w:sz="4" w:space="0" w:color="auto"/>
            </w:tcBorders>
            <w:vAlign w:val="center"/>
          </w:tcPr>
          <w:p w:rsidR="00634FB2" w:rsidRPr="00634FB2" w:rsidRDefault="00634FB2" w:rsidP="00634FB2">
            <w:pPr>
              <w:spacing w:after="0" w:line="240" w:lineRule="auto"/>
              <w:rPr>
                <w:rFonts w:ascii="Times New Roman" w:eastAsia="Calibri" w:hAnsi="Times New Roman" w:cs="Times New Roman"/>
              </w:rPr>
            </w:pPr>
            <w:r w:rsidRPr="00634FB2">
              <w:rPr>
                <w:rFonts w:ascii="Times New Roman" w:eastAsia="Calibri" w:hAnsi="Times New Roman" w:cs="Times New Roman"/>
              </w:rPr>
              <w:t>1. 01</w:t>
            </w:r>
            <w:r w:rsidRPr="00634FB2">
              <w:rPr>
                <w:rFonts w:ascii="Calibri" w:eastAsia="Calibri" w:hAnsi="Calibri" w:cs="Times New Roman"/>
                <w:iCs/>
              </w:rPr>
              <w:t>×</w:t>
            </w:r>
            <w:r w:rsidRPr="00634FB2">
              <w:rPr>
                <w:rFonts w:ascii="Times New Roman" w:eastAsia="Calibri" w:hAnsi="Times New Roman" w:cs="Times New Roman"/>
              </w:rPr>
              <w:t>10</w:t>
            </w:r>
            <w:r w:rsidRPr="00634FB2">
              <w:rPr>
                <w:rFonts w:ascii="Times New Roman" w:eastAsia="Calibri" w:hAnsi="Times New Roman" w:cs="Times New Roman"/>
                <w:vertAlign w:val="superscript"/>
              </w:rPr>
              <w:t>-14</w:t>
            </w:r>
          </w:p>
        </w:tc>
        <w:tc>
          <w:tcPr>
            <w:tcW w:w="2079" w:type="dxa"/>
            <w:tcBorders>
              <w:left w:val="double" w:sz="4" w:space="0" w:color="auto"/>
            </w:tcBorders>
            <w:vAlign w:val="center"/>
          </w:tcPr>
          <w:p w:rsidR="00634FB2" w:rsidRPr="00634FB2" w:rsidRDefault="00634FB2" w:rsidP="00634FB2">
            <w:pPr>
              <w:spacing w:after="0" w:line="240" w:lineRule="auto"/>
              <w:rPr>
                <w:rFonts w:ascii="Times New Roman" w:eastAsia="Calibri" w:hAnsi="Times New Roman" w:cs="Times New Roman"/>
              </w:rPr>
            </w:pPr>
            <w:r w:rsidRPr="00634FB2">
              <w:rPr>
                <w:rFonts w:ascii="Times New Roman" w:eastAsia="Calibri" w:hAnsi="Times New Roman" w:cs="Times New Roman"/>
              </w:rPr>
              <w:t>7</w:t>
            </w:r>
          </w:p>
        </w:tc>
      </w:tr>
      <w:tr w:rsidR="00634FB2" w:rsidRPr="00634FB2" w:rsidTr="004D76A4">
        <w:trPr>
          <w:trHeight w:val="57"/>
          <w:jc w:val="center"/>
        </w:trPr>
        <w:tc>
          <w:tcPr>
            <w:tcW w:w="2079" w:type="dxa"/>
            <w:tcBorders>
              <w:right w:val="double" w:sz="4" w:space="0" w:color="auto"/>
            </w:tcBorders>
            <w:vAlign w:val="center"/>
          </w:tcPr>
          <w:p w:rsidR="00634FB2" w:rsidRPr="00634FB2" w:rsidRDefault="00634FB2" w:rsidP="00634FB2">
            <w:pPr>
              <w:spacing w:after="0" w:line="240" w:lineRule="auto"/>
              <w:rPr>
                <w:rFonts w:ascii="Times New Roman" w:eastAsia="Calibri" w:hAnsi="Times New Roman" w:cs="Times New Roman"/>
              </w:rPr>
            </w:pPr>
            <w:r w:rsidRPr="00634FB2">
              <w:rPr>
                <w:rFonts w:ascii="Times New Roman" w:eastAsia="Calibri" w:hAnsi="Times New Roman" w:cs="Times New Roman"/>
              </w:rPr>
              <w:t>100 °C</w:t>
            </w:r>
          </w:p>
        </w:tc>
        <w:tc>
          <w:tcPr>
            <w:tcW w:w="2079" w:type="dxa"/>
            <w:tcBorders>
              <w:left w:val="double" w:sz="4" w:space="0" w:color="auto"/>
              <w:right w:val="double" w:sz="4" w:space="0" w:color="auto"/>
            </w:tcBorders>
            <w:vAlign w:val="center"/>
          </w:tcPr>
          <w:p w:rsidR="00634FB2" w:rsidRPr="00634FB2" w:rsidRDefault="00634FB2" w:rsidP="00634FB2">
            <w:pPr>
              <w:spacing w:after="0" w:line="240" w:lineRule="auto"/>
              <w:rPr>
                <w:rFonts w:ascii="Times New Roman" w:eastAsia="Calibri" w:hAnsi="Times New Roman" w:cs="Times New Roman"/>
              </w:rPr>
            </w:pPr>
            <w:r w:rsidRPr="00634FB2">
              <w:rPr>
                <w:rFonts w:ascii="Times New Roman" w:eastAsia="Calibri" w:hAnsi="Times New Roman" w:cs="Times New Roman"/>
              </w:rPr>
              <w:t xml:space="preserve">4.9 </w:t>
            </w:r>
            <w:r w:rsidRPr="00634FB2">
              <w:rPr>
                <w:rFonts w:ascii="Calibri" w:eastAsia="Calibri" w:hAnsi="Calibri" w:cs="Times New Roman"/>
                <w:iCs/>
              </w:rPr>
              <w:t>×</w:t>
            </w:r>
            <w:r w:rsidRPr="00634FB2">
              <w:rPr>
                <w:rFonts w:ascii="Times New Roman" w:eastAsia="Calibri" w:hAnsi="Times New Roman" w:cs="Times New Roman"/>
              </w:rPr>
              <w:t xml:space="preserve"> 10</w:t>
            </w:r>
            <w:r w:rsidRPr="00634FB2">
              <w:rPr>
                <w:rFonts w:ascii="Times New Roman" w:eastAsia="Calibri" w:hAnsi="Times New Roman" w:cs="Times New Roman"/>
                <w:vertAlign w:val="superscript"/>
              </w:rPr>
              <w:t>-14</w:t>
            </w:r>
          </w:p>
        </w:tc>
        <w:tc>
          <w:tcPr>
            <w:tcW w:w="2079" w:type="dxa"/>
            <w:tcBorders>
              <w:left w:val="double" w:sz="4" w:space="0" w:color="auto"/>
            </w:tcBorders>
            <w:vAlign w:val="center"/>
          </w:tcPr>
          <w:p w:rsidR="00634FB2" w:rsidRPr="00634FB2" w:rsidRDefault="00634FB2" w:rsidP="00634FB2">
            <w:pPr>
              <w:spacing w:after="0" w:line="240" w:lineRule="auto"/>
              <w:rPr>
                <w:rFonts w:ascii="Times New Roman" w:eastAsia="Calibri" w:hAnsi="Times New Roman" w:cs="Times New Roman"/>
              </w:rPr>
            </w:pPr>
            <w:r w:rsidRPr="00634FB2">
              <w:rPr>
                <w:rFonts w:ascii="Times New Roman" w:eastAsia="Calibri" w:hAnsi="Times New Roman" w:cs="Times New Roman"/>
              </w:rPr>
              <w:t>6.15</w:t>
            </w:r>
          </w:p>
        </w:tc>
      </w:tr>
    </w:tbl>
    <w:p w:rsidR="00634FB2" w:rsidRPr="00634FB2" w:rsidRDefault="00634FB2" w:rsidP="00634FB2">
      <w:pPr>
        <w:autoSpaceDE w:val="0"/>
        <w:autoSpaceDN w:val="0"/>
        <w:adjustRightInd w:val="0"/>
        <w:spacing w:after="0" w:line="240" w:lineRule="auto"/>
        <w:ind w:firstLine="720"/>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The term neutral is often used in discussions about acids, bases, and pH.  A neutral solution is one in which the hydrogen ion concentration exactly equals the hydroxide ion concentration.  At 25 °C, a neutral solution has </w:t>
      </w:r>
      <w:r w:rsidRPr="00634FB2">
        <w:rPr>
          <w:rFonts w:ascii="Times New Roman" w:eastAsia="Calibri" w:hAnsi="Times New Roman" w:cs="Times New Roman"/>
          <w:iCs/>
          <w:color w:val="000000"/>
          <w:sz w:val="24"/>
          <w:lang w:val="en-MY"/>
        </w:rPr>
        <w:t>p</w:t>
      </w:r>
      <w:r w:rsidRPr="00634FB2">
        <w:rPr>
          <w:rFonts w:ascii="Times New Roman" w:eastAsia="Calibri" w:hAnsi="Times New Roman" w:cs="Times New Roman"/>
          <w:color w:val="000000"/>
          <w:sz w:val="24"/>
          <w:lang w:val="en-MY"/>
        </w:rPr>
        <w:t xml:space="preserve">H 7.00.  At 35 °C, a neutral solution has </w:t>
      </w:r>
      <w:r w:rsidRPr="00634FB2">
        <w:rPr>
          <w:rFonts w:ascii="Times New Roman" w:eastAsia="Calibri" w:hAnsi="Times New Roman" w:cs="Times New Roman"/>
          <w:iCs/>
          <w:color w:val="000000"/>
          <w:sz w:val="24"/>
          <w:lang w:val="en-MY"/>
        </w:rPr>
        <w:t>p</w:t>
      </w:r>
      <w:r w:rsidRPr="00634FB2">
        <w:rPr>
          <w:rFonts w:ascii="Times New Roman" w:eastAsia="Calibri" w:hAnsi="Times New Roman" w:cs="Times New Roman"/>
          <w:color w:val="000000"/>
          <w:sz w:val="24"/>
          <w:lang w:val="en-MY"/>
        </w:rPr>
        <w:t xml:space="preserve">H 6.92.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 </w:t>
      </w:r>
    </w:p>
    <w:p w:rsidR="00634FB2" w:rsidRPr="00634FB2" w:rsidRDefault="00634FB2" w:rsidP="00634FB2">
      <w:pPr>
        <w:keepNext/>
        <w:spacing w:after="0" w:line="280" w:lineRule="exact"/>
        <w:rPr>
          <w:rFonts w:ascii="Times New Roman" w:eastAsia="Times New Roman" w:hAnsi="Times New Roman" w:cs="Times New Roman"/>
          <w:b/>
          <w:bCs/>
          <w:sz w:val="24"/>
          <w:szCs w:val="36"/>
        </w:rPr>
      </w:pPr>
      <w:bookmarkStart w:id="152" w:name="_Toc250894309"/>
      <w:bookmarkStart w:id="153" w:name="_Toc248491755"/>
      <w:bookmarkStart w:id="154" w:name="_Toc245369166"/>
      <w:bookmarkStart w:id="155" w:name="_Toc251757540"/>
      <w:bookmarkStart w:id="156" w:name="_Toc255860144"/>
      <w:bookmarkStart w:id="157" w:name="_Toc266879942"/>
      <w:bookmarkStart w:id="158" w:name="_Toc267088962"/>
      <w:bookmarkStart w:id="159" w:name="_Toc268349924"/>
      <w:bookmarkStart w:id="160" w:name="_Toc268515372"/>
      <w:r w:rsidRPr="00634FB2">
        <w:rPr>
          <w:rFonts w:ascii="Times New Roman" w:eastAsia="Times New Roman" w:hAnsi="Times New Roman" w:cs="Times New Roman"/>
          <w:b/>
          <w:bCs/>
          <w:sz w:val="24"/>
          <w:szCs w:val="36"/>
        </w:rPr>
        <w:t xml:space="preserve">2.4. First </w:t>
      </w:r>
      <w:r w:rsidRPr="00634FB2">
        <w:rPr>
          <w:rFonts w:ascii="Times New Roman" w:eastAsia="Times New Roman" w:hAnsi="Times New Roman" w:cs="Times New Roman"/>
          <w:b/>
          <w:bCs/>
          <w:iCs/>
          <w:sz w:val="24"/>
          <w:szCs w:val="36"/>
        </w:rPr>
        <w:t>p</w:t>
      </w:r>
      <w:r w:rsidRPr="00634FB2">
        <w:rPr>
          <w:rFonts w:ascii="Times New Roman" w:eastAsia="Times New Roman" w:hAnsi="Times New Roman" w:cs="Times New Roman"/>
          <w:b/>
          <w:bCs/>
          <w:sz w:val="24"/>
          <w:szCs w:val="36"/>
        </w:rPr>
        <w:t>H sensors</w:t>
      </w:r>
      <w:bookmarkEnd w:id="152"/>
      <w:bookmarkEnd w:id="153"/>
      <w:bookmarkEnd w:id="154"/>
      <w:bookmarkEnd w:id="155"/>
      <w:bookmarkEnd w:id="156"/>
      <w:bookmarkEnd w:id="157"/>
      <w:bookmarkEnd w:id="158"/>
      <w:bookmarkEnd w:id="159"/>
      <w:bookmarkEnd w:id="160"/>
    </w:p>
    <w:p w:rsidR="00634FB2" w:rsidRPr="00634FB2" w:rsidRDefault="00634FB2" w:rsidP="00634FB2">
      <w:pPr>
        <w:keepNext/>
        <w:spacing w:after="0" w:line="280" w:lineRule="exact"/>
        <w:rPr>
          <w:rFonts w:ascii="Times New Roman" w:eastAsia="Times New Roman" w:hAnsi="Times New Roman" w:cs="Times New Roman"/>
          <w:b/>
          <w:bCs/>
          <w:sz w:val="24"/>
          <w:szCs w:val="36"/>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r w:rsidRPr="00634FB2">
        <w:rPr>
          <w:rFonts w:ascii="Times New Roman" w:eastAsia="Calibri" w:hAnsi="Times New Roman" w:cs="Times New Roman"/>
          <w:sz w:val="24"/>
          <w:lang w:val="en-MY"/>
        </w:rPr>
        <w:t xml:space="preserve">For thousands of years people have known that vinegar, lemon juice and many other foods taste sour.  However, it was not until a few hundred years ago that it was discovered these things taste sour because they are all acids.  The term acid, in fact, comes from the Latin term "acere", which means "sour" </w:t>
      </w:r>
      <w:fldSimple w:instr=" REF _Ref250405201 \r \h  \* MERGEFORMAT ">
        <w:r w:rsidR="00B17CC4" w:rsidRPr="00B17CC4">
          <w:rPr>
            <w:rFonts w:ascii="Times New Roman" w:eastAsia="Calibri" w:hAnsi="Times New Roman" w:cs="Times New Roman"/>
            <w:sz w:val="24"/>
            <w:lang w:val="en-MY"/>
          </w:rPr>
          <w:t>[31]</w:t>
        </w:r>
      </w:fldSimple>
      <w:r w:rsidRPr="00634FB2">
        <w:rPr>
          <w:rFonts w:ascii="Times New Roman" w:eastAsia="Calibri" w:hAnsi="Times New Roman" w:cs="Times New Roman"/>
          <w:sz w:val="24"/>
          <w:lang w:val="en-MY"/>
        </w:rPr>
        <w:t xml:space="preserve">.  In the sixteenth century, alchemist Leonard Thurneysser discovered that the colour of violet sap changed with the addition of either sulfurous or sulfuric acids </w:t>
      </w:r>
      <w:fldSimple w:instr=" REF _Ref268120092 \r \h  \* MERGEFORMAT ">
        <w:r w:rsidR="00B17CC4" w:rsidRPr="00B17CC4">
          <w:rPr>
            <w:rFonts w:ascii="Times New Roman" w:eastAsia="Calibri" w:hAnsi="Times New Roman" w:cs="Times New Roman"/>
            <w:sz w:val="24"/>
            <w:lang w:val="en-MY"/>
          </w:rPr>
          <w:t>[32]</w:t>
        </w:r>
      </w:fldSimple>
      <w:r w:rsidRPr="00634FB2">
        <w:rPr>
          <w:rFonts w:ascii="Times New Roman" w:eastAsia="Calibri" w:hAnsi="Times New Roman" w:cs="Times New Roman"/>
          <w:sz w:val="24"/>
          <w:lang w:val="en-MY"/>
        </w:rPr>
        <w:t xml:space="preserve">.  This early indicator was widely used through the subsequent centuries to detect acids.  </w:t>
      </w:r>
    </w:p>
    <w:p w:rsid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r w:rsidRPr="00634FB2">
        <w:rPr>
          <w:rFonts w:ascii="Times New Roman" w:eastAsia="Calibri" w:hAnsi="Times New Roman" w:cs="Times New Roman"/>
          <w:sz w:val="24"/>
          <w:lang w:val="en-MY"/>
        </w:rPr>
        <w:t xml:space="preserve">In the seventeenth century, the Irish chemist Robert Boyle first labelled substances as either acids or bases (he called bases alkalis) according to the following characteristics </w:t>
      </w:r>
      <w:fldSimple w:instr=" REF _Ref250405201 \r \h  \* MERGEFORMAT ">
        <w:r w:rsidR="00B17CC4" w:rsidRPr="00B17CC4">
          <w:rPr>
            <w:rFonts w:ascii="Times New Roman" w:eastAsia="Calibri" w:hAnsi="Times New Roman" w:cs="Times New Roman"/>
            <w:sz w:val="24"/>
            <w:lang w:val="en-MY"/>
          </w:rPr>
          <w:t>[31]</w:t>
        </w:r>
      </w:fldSimple>
      <w:r w:rsidRPr="00634FB2">
        <w:rPr>
          <w:rFonts w:ascii="Times New Roman" w:eastAsia="Calibri" w:hAnsi="Times New Roman" w:cs="Times New Roman"/>
          <w:sz w:val="24"/>
          <w:lang w:val="en-MY"/>
        </w:rPr>
        <w:t xml:space="preserve">: </w:t>
      </w:r>
      <w:r w:rsidRPr="00634FB2">
        <w:rPr>
          <w:rFonts w:ascii="Times New Roman" w:eastAsia="Calibri" w:hAnsi="Times New Roman" w:cs="Times New Roman"/>
          <w:b/>
          <w:bCs/>
          <w:sz w:val="24"/>
          <w:lang w:val="en-MY"/>
        </w:rPr>
        <w:t>Acids</w:t>
      </w:r>
      <w:r w:rsidRPr="00634FB2">
        <w:rPr>
          <w:rFonts w:ascii="Times New Roman" w:eastAsia="Calibri" w:hAnsi="Times New Roman" w:cs="Times New Roman"/>
          <w:sz w:val="24"/>
          <w:lang w:val="en-MY"/>
        </w:rPr>
        <w:t xml:space="preserve">: taste sour, are corrosive to metals, change litmus (a dye extracted from lichens) red, and become less acidic when mixed with bases.  </w:t>
      </w:r>
      <w:r w:rsidRPr="00634FB2">
        <w:rPr>
          <w:rFonts w:ascii="Times New Roman" w:eastAsia="Calibri" w:hAnsi="Times New Roman" w:cs="Times New Roman"/>
          <w:b/>
          <w:bCs/>
          <w:sz w:val="24"/>
          <w:lang w:val="en-MY"/>
        </w:rPr>
        <w:t>Bases</w:t>
      </w:r>
      <w:r w:rsidRPr="00634FB2">
        <w:rPr>
          <w:rFonts w:ascii="Times New Roman" w:eastAsia="Calibri" w:hAnsi="Times New Roman" w:cs="Times New Roman"/>
          <w:sz w:val="24"/>
          <w:lang w:val="en-MY"/>
        </w:rPr>
        <w:t xml:space="preserve">: feel slippery, change litmus blue, and become less basic when mixed with acids.  The first reasonable definition of acids and bases would not be proposed until almost 200 years later </w:t>
      </w:r>
      <w:fldSimple w:instr=" REF _Ref250405201 \r \h  \* MERGEFORMAT ">
        <w:r w:rsidR="00B17CC4" w:rsidRPr="00B17CC4">
          <w:rPr>
            <w:rFonts w:ascii="Times New Roman" w:eastAsia="Calibri" w:hAnsi="Times New Roman" w:cs="Times New Roman"/>
            <w:sz w:val="24"/>
            <w:lang w:val="en-MY"/>
          </w:rPr>
          <w:t>[31]</w:t>
        </w:r>
      </w:fldSimple>
      <w:r w:rsidRPr="00634FB2">
        <w:rPr>
          <w:rFonts w:ascii="Times New Roman" w:eastAsia="Calibri" w:hAnsi="Times New Roman" w:cs="Times New Roman"/>
          <w:sz w:val="24"/>
          <w:lang w:val="en-MY"/>
        </w:rPr>
        <w:t xml:space="preserve">.  In 1875, Thomson recognized that glass is a solid electrolyte in which alkali metal ion can carry current </w:t>
      </w:r>
      <w:fldSimple w:instr=" REF _Ref250405670 \r \h  \* MERGEFORMAT ">
        <w:r w:rsidR="00B17CC4" w:rsidRPr="00B17CC4">
          <w:rPr>
            <w:rFonts w:ascii="Times New Roman" w:eastAsia="Calibri" w:hAnsi="Times New Roman" w:cs="Times New Roman"/>
            <w:sz w:val="24"/>
            <w:lang w:val="en-MY"/>
          </w:rPr>
          <w:t>[32]</w:t>
        </w:r>
      </w:fldSimple>
      <w:r w:rsidRPr="00634FB2">
        <w:rPr>
          <w:rFonts w:ascii="Times New Roman" w:eastAsia="Calibri" w:hAnsi="Times New Roman" w:cs="Times New Roman"/>
          <w:sz w:val="24"/>
          <w:lang w:val="en-MY"/>
        </w:rPr>
        <w:t xml:space="preserve">.  In 1880, the Swedish scientist Arrhenius proposed that water can dissolve many compounds by separating them into their individual ions </w:t>
      </w:r>
      <w:fldSimple w:instr=" REF _Ref250405201 \r \h  \* MERGEFORMAT ">
        <w:r w:rsidR="00B17CC4" w:rsidRPr="00B17CC4">
          <w:rPr>
            <w:rFonts w:ascii="Times New Roman" w:eastAsia="Calibri" w:hAnsi="Times New Roman" w:cs="Times New Roman"/>
            <w:sz w:val="24"/>
            <w:lang w:val="en-MY"/>
          </w:rPr>
          <w:t>[31]</w:t>
        </w:r>
      </w:fldSimple>
      <w:r w:rsidRPr="00634FB2">
        <w:rPr>
          <w:rFonts w:ascii="Times New Roman" w:eastAsia="Calibri" w:hAnsi="Times New Roman" w:cs="Times New Roman"/>
          <w:sz w:val="24"/>
          <w:lang w:val="en-MY"/>
        </w:rPr>
        <w:t>.  Arrhenius suggested that acids are compounds that contain hydrogen and can dissolve in water to release hydrogen ions into solution.  For example, hydrochloric acid (HCl) dissolves in water as follows:</w:t>
      </w:r>
    </w:p>
    <w:p w:rsidR="00634FB2" w:rsidRDefault="00E81FB1"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r w:rsidRPr="00E81FB1">
        <w:rPr>
          <w:rFonts w:ascii="Times New Roman" w:eastAsia="Times New Roman" w:hAnsi="Times New Roman" w:cs="Times New Roman"/>
          <w:noProof/>
          <w:sz w:val="24"/>
          <w:lang w:val="en-MY" w:eastAsia="zh-TW"/>
        </w:rPr>
        <w:pict>
          <v:shape id="_x0000_s1140" type="#_x0000_t202" style="position:absolute;left:0;text-align:left;margin-left:113.55pt;margin-top:3.75pt;width:181.4pt;height:54.75pt;z-index:251659263;mso-width-percent:400;mso-height-percent:200;mso-width-percent:400;mso-height-percent:200;mso-width-relative:margin;mso-height-relative:margin" filled="f" stroked="f">
            <v:textbox style="mso-next-textbox:#_x0000_s1140;mso-fit-shape-to-text:t">
              <w:txbxContent>
                <w:p w:rsidR="00D27455" w:rsidRDefault="00D27455">
                  <w:r>
                    <w:rPr>
                      <w:rFonts w:ascii="Cambria Math" w:eastAsia="Times New Roman" w:hAnsi="Cambria Math"/>
                      <w:color w:val="000000"/>
                      <w:sz w:val="24"/>
                      <w:lang w:val="en-MY"/>
                    </w:rPr>
                    <w:br/>
                  </w:r>
                  <m:oMathPara>
                    <m:oMath>
                      <m:r>
                        <w:rPr>
                          <w:rFonts w:ascii="Cambria Math" w:eastAsia="Times New Roman" w:hAnsi="Cambria Math"/>
                          <w:color w:val="000000"/>
                          <w:sz w:val="24"/>
                          <w:lang w:val="en-MY"/>
                        </w:rPr>
                        <m:t>HCl</m:t>
                      </m:r>
                      <m:r>
                        <m:rPr>
                          <m:sty m:val="p"/>
                        </m:rPr>
                        <w:rPr>
                          <w:rFonts w:ascii="Cambria Math" w:eastAsia="Times New Roman" w:hAnsi="Cambria Math"/>
                          <w:color w:val="000000"/>
                          <w:sz w:val="24"/>
                          <w:lang w:val="en-MY"/>
                        </w:rPr>
                        <m:t xml:space="preserve">  </m:t>
                      </m:r>
                      <m:box>
                        <m:boxPr>
                          <m:opEmu m:val="on"/>
                          <m:ctrlPr>
                            <w:rPr>
                              <w:rFonts w:ascii="Cambria Math" w:eastAsia="Times New Roman" w:hAnsi="Cambria Math"/>
                              <w:color w:val="000000"/>
                              <w:sz w:val="24"/>
                              <w:lang w:val="en-MY"/>
                            </w:rPr>
                          </m:ctrlPr>
                        </m:boxPr>
                        <m:e>
                          <m:groupChr>
                            <m:groupChrPr>
                              <m:chr m:val="→"/>
                              <m:vertJc m:val="bot"/>
                              <m:ctrlPr>
                                <w:rPr>
                                  <w:rFonts w:ascii="Cambria Math" w:eastAsia="Times New Roman" w:hAnsi="Cambria Math"/>
                                  <w:color w:val="000000"/>
                                  <w:sz w:val="24"/>
                                  <w:lang w:val="en-MY"/>
                                </w:rPr>
                              </m:ctrlPr>
                            </m:groupChrPr>
                            <m:e>
                              <m:sSub>
                                <m:sSubPr>
                                  <m:ctrlPr>
                                    <w:rPr>
                                      <w:rFonts w:ascii="Cambria Math" w:eastAsia="Times New Roman" w:hAnsi="Cambria Math"/>
                                      <w:color w:val="000000"/>
                                      <w:sz w:val="24"/>
                                      <w:lang w:val="en-MY"/>
                                    </w:rPr>
                                  </m:ctrlPr>
                                </m:sSubPr>
                                <m:e>
                                  <m:r>
                                    <w:rPr>
                                      <w:rFonts w:ascii="Cambria Math" w:eastAsia="Times New Roman" w:hAnsi="Cambria Math"/>
                                      <w:color w:val="000000"/>
                                      <w:sz w:val="24"/>
                                      <w:lang w:val="en-MY"/>
                                    </w:rPr>
                                    <m:t>H</m:t>
                                  </m:r>
                                </m:e>
                                <m:sub>
                                  <m:r>
                                    <m:rPr>
                                      <m:sty m:val="p"/>
                                    </m:rPr>
                                    <w:rPr>
                                      <w:rFonts w:ascii="Cambria Math" w:eastAsia="Times New Roman" w:hAnsi="Cambria Math"/>
                                      <w:color w:val="000000"/>
                                      <w:sz w:val="24"/>
                                      <w:lang w:val="en-MY"/>
                                    </w:rPr>
                                    <m:t>2</m:t>
                                  </m:r>
                                </m:sub>
                              </m:sSub>
                              <m:r>
                                <w:rPr>
                                  <w:rFonts w:ascii="Cambria Math" w:eastAsia="Times New Roman" w:hAnsi="Cambria Math"/>
                                  <w:color w:val="000000"/>
                                  <w:sz w:val="24"/>
                                  <w:lang w:val="en-MY"/>
                                </w:rPr>
                                <m:t>O</m:t>
                              </m:r>
                            </m:e>
                          </m:groupChr>
                        </m:e>
                      </m:box>
                      <m:r>
                        <m:rPr>
                          <m:sty m:val="p"/>
                        </m:rPr>
                        <w:rPr>
                          <w:rFonts w:ascii="Cambria Math" w:eastAsia="Times New Roman" w:hAnsi="Cambria Math"/>
                          <w:color w:val="000000"/>
                          <w:sz w:val="24"/>
                          <w:lang w:val="en-MY"/>
                        </w:rPr>
                        <m:t xml:space="preserve"> </m:t>
                      </m:r>
                      <m:sSup>
                        <m:sSupPr>
                          <m:ctrlPr>
                            <w:rPr>
                              <w:rFonts w:ascii="Cambria Math" w:eastAsia="Times New Roman" w:hAnsi="Cambria Math"/>
                              <w:color w:val="000000"/>
                              <w:sz w:val="24"/>
                              <w:lang w:val="en-MY"/>
                            </w:rPr>
                          </m:ctrlPr>
                        </m:sSupPr>
                        <m:e>
                          <m:r>
                            <w:rPr>
                              <w:rFonts w:ascii="Cambria Math" w:eastAsia="Times New Roman" w:hAnsi="Cambria Math"/>
                              <w:color w:val="000000"/>
                              <w:sz w:val="24"/>
                              <w:lang w:val="en-MY"/>
                            </w:rPr>
                            <m:t>H</m:t>
                          </m:r>
                        </m:e>
                        <m:sup>
                          <m:r>
                            <m:rPr>
                              <m:sty m:val="p"/>
                            </m:rPr>
                            <w:rPr>
                              <w:rFonts w:ascii="Cambria Math" w:eastAsia="Times New Roman" w:hAnsi="Cambria Math"/>
                              <w:color w:val="000000"/>
                              <w:sz w:val="24"/>
                              <w:lang w:val="en-MY"/>
                            </w:rPr>
                            <m:t>+</m:t>
                          </m:r>
                        </m:sup>
                      </m:sSup>
                      <m:d>
                        <m:dPr>
                          <m:ctrlPr>
                            <w:rPr>
                              <w:rFonts w:ascii="Cambria Math" w:eastAsia="Times New Roman" w:hAnsi="Cambria Math"/>
                              <w:color w:val="000000"/>
                              <w:sz w:val="24"/>
                              <w:lang w:val="en-MY"/>
                            </w:rPr>
                          </m:ctrlPr>
                        </m:dPr>
                        <m:e>
                          <m:r>
                            <w:rPr>
                              <w:rFonts w:ascii="Cambria Math" w:eastAsia="Times New Roman" w:hAnsi="Cambria Math"/>
                              <w:color w:val="000000"/>
                              <w:sz w:val="24"/>
                              <w:lang w:val="en-MY"/>
                            </w:rPr>
                            <m:t>aq</m:t>
                          </m:r>
                        </m:e>
                      </m:d>
                      <m:r>
                        <m:rPr>
                          <m:sty m:val="p"/>
                        </m:rPr>
                        <w:rPr>
                          <w:rFonts w:ascii="Cambria Math" w:eastAsia="Times New Roman" w:hAnsi="Cambria Math"/>
                          <w:color w:val="000000"/>
                          <w:sz w:val="24"/>
                          <w:lang w:val="en-MY"/>
                        </w:rPr>
                        <m:t xml:space="preserve">+ </m:t>
                      </m:r>
                      <m:sSup>
                        <m:sSupPr>
                          <m:ctrlPr>
                            <w:rPr>
                              <w:rFonts w:ascii="Cambria Math" w:eastAsia="Times New Roman" w:hAnsi="Cambria Math"/>
                              <w:color w:val="000000"/>
                              <w:sz w:val="24"/>
                              <w:lang w:val="en-MY"/>
                            </w:rPr>
                          </m:ctrlPr>
                        </m:sSupPr>
                        <m:e>
                          <m:r>
                            <w:rPr>
                              <w:rFonts w:ascii="Cambria Math" w:eastAsia="Times New Roman" w:hAnsi="Cambria Math"/>
                              <w:color w:val="000000"/>
                              <w:sz w:val="24"/>
                              <w:lang w:val="en-MY"/>
                            </w:rPr>
                            <m:t>Cl</m:t>
                          </m:r>
                        </m:e>
                        <m:sup>
                          <m:r>
                            <m:rPr>
                              <m:sty m:val="p"/>
                            </m:rPr>
                            <w:rPr>
                              <w:rFonts w:ascii="Cambria Math" w:eastAsia="Times New Roman" w:hAnsi="Cambria Math"/>
                              <w:color w:val="000000"/>
                              <w:sz w:val="24"/>
                              <w:lang w:val="en-MY"/>
                            </w:rPr>
                            <m:t>-</m:t>
                          </m:r>
                        </m:sup>
                      </m:sSup>
                      <m:d>
                        <m:dPr>
                          <m:ctrlPr>
                            <w:rPr>
                              <w:rFonts w:ascii="Cambria Math" w:eastAsia="Times New Roman" w:hAnsi="Cambria Math"/>
                              <w:color w:val="000000"/>
                              <w:sz w:val="24"/>
                              <w:lang w:val="en-MY"/>
                            </w:rPr>
                          </m:ctrlPr>
                        </m:dPr>
                        <m:e>
                          <m:r>
                            <w:rPr>
                              <w:rFonts w:ascii="Cambria Math" w:eastAsia="Times New Roman" w:hAnsi="Cambria Math"/>
                              <w:color w:val="000000"/>
                              <w:sz w:val="24"/>
                              <w:lang w:val="en-MY"/>
                            </w:rPr>
                            <m:t>aq</m:t>
                          </m:r>
                        </m:e>
                      </m:d>
                    </m:oMath>
                  </m:oMathPara>
                </w:p>
              </w:txbxContent>
            </v:textbox>
          </v:shape>
        </w:pict>
      </w:r>
    </w:p>
    <w:p w:rsidR="00634FB2" w:rsidRPr="00634FB2" w:rsidRDefault="00634FB2" w:rsidP="00634FB2">
      <w:pPr>
        <w:autoSpaceDE w:val="0"/>
        <w:autoSpaceDN w:val="0"/>
        <w:adjustRightInd w:val="0"/>
        <w:spacing w:after="0" w:line="280" w:lineRule="exact"/>
        <w:jc w:val="both"/>
        <w:rPr>
          <w:rFonts w:ascii="Times New Roman" w:eastAsia="Calibri" w:hAnsi="Times New Roman" w:cs="Times New Roman"/>
          <w:sz w:val="24"/>
          <w:lang w:val="en-MY"/>
        </w:rPr>
      </w:pPr>
    </w:p>
    <w:p w:rsidR="00634FB2" w:rsidRPr="00634FB2" w:rsidRDefault="004D76A4" w:rsidP="00634FB2">
      <w:pPr>
        <w:tabs>
          <w:tab w:val="center" w:pos="4082"/>
          <w:tab w:val="right" w:pos="7938"/>
        </w:tabs>
        <w:autoSpaceDE w:val="0"/>
        <w:autoSpaceDN w:val="0"/>
        <w:adjustRightInd w:val="0"/>
        <w:spacing w:after="0" w:line="280" w:lineRule="exact"/>
        <w:rPr>
          <w:rFonts w:ascii="Times New Roman" w:eastAsia="Times New Roman" w:hAnsi="Times New Roman" w:cs="Times New Roman"/>
          <w:color w:val="000000"/>
          <w:sz w:val="24"/>
          <w:lang w:val="en-MY"/>
        </w:rPr>
      </w:pPr>
      <w:bookmarkStart w:id="161" w:name="_Toc250541542"/>
      <w:bookmarkStart w:id="162" w:name="_Toc250346069"/>
      <w:bookmarkStart w:id="163" w:name="_Toc249714427"/>
      <w:bookmarkStart w:id="164" w:name="_Toc248581009"/>
      <w:bookmarkStart w:id="165" w:name="_Toc248160517"/>
      <w:bookmarkStart w:id="166" w:name="_Toc251627421"/>
      <w:r>
        <w:rPr>
          <w:rFonts w:ascii="Times New Roman" w:eastAsia="Times New Roman" w:hAnsi="Times New Roman" w:cs="Times New Roman"/>
          <w:sz w:val="24"/>
          <w:lang w:val="en-MY"/>
        </w:rPr>
        <w:tab/>
      </w:r>
      <w:r>
        <w:rPr>
          <w:rFonts w:ascii="Times New Roman" w:eastAsia="Times New Roman" w:hAnsi="Times New Roman" w:cs="Times New Roman"/>
          <w:sz w:val="24"/>
          <w:lang w:val="en-MY"/>
        </w:rPr>
        <w:tab/>
      </w:r>
      <w:r w:rsidR="00634FB2" w:rsidRPr="00634FB2">
        <w:rPr>
          <w:rFonts w:ascii="Times New Roman" w:eastAsia="Times New Roman" w:hAnsi="Times New Roman" w:cs="Times New Roman"/>
          <w:sz w:val="24"/>
          <w:lang w:val="en-MY"/>
        </w:rPr>
        <w:t>(2.6)</w:t>
      </w:r>
      <w:bookmarkEnd w:id="161"/>
      <w:bookmarkEnd w:id="162"/>
      <w:bookmarkEnd w:id="163"/>
      <w:bookmarkEnd w:id="164"/>
      <w:bookmarkEnd w:id="165"/>
      <w:bookmarkEnd w:id="166"/>
    </w:p>
    <w:p w:rsidR="00634FB2" w:rsidRPr="00634FB2" w:rsidRDefault="00634FB2" w:rsidP="00634FB2">
      <w:pPr>
        <w:tabs>
          <w:tab w:val="center" w:pos="4082"/>
          <w:tab w:val="right" w:pos="7938"/>
        </w:tabs>
        <w:autoSpaceDE w:val="0"/>
        <w:autoSpaceDN w:val="0"/>
        <w:adjustRightInd w:val="0"/>
        <w:spacing w:after="0" w:line="280" w:lineRule="exact"/>
        <w:rPr>
          <w:rFonts w:ascii="Times New Roman" w:eastAsia="Times New Roman" w:hAnsi="Times New Roman" w:cs="Times New Roman"/>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r w:rsidRPr="00634FB2">
        <w:rPr>
          <w:rFonts w:ascii="Times New Roman" w:eastAsia="Calibri" w:hAnsi="Times New Roman" w:cs="Times New Roman"/>
          <w:sz w:val="24"/>
          <w:lang w:val="en-MY"/>
        </w:rPr>
        <w:t>Arrhenius defined bases as substances that dissolve in water to release hydroxide ions (OH</w:t>
      </w:r>
      <w:r w:rsidRPr="00634FB2">
        <w:rPr>
          <w:rFonts w:ascii="Times New Roman" w:eastAsia="Calibri" w:hAnsi="Times New Roman" w:cs="Times New Roman"/>
          <w:sz w:val="28"/>
          <w:szCs w:val="26"/>
          <w:vertAlign w:val="superscript"/>
          <w:lang w:val="en-MY"/>
        </w:rPr>
        <w:t>-</w:t>
      </w:r>
      <w:r w:rsidRPr="00634FB2">
        <w:rPr>
          <w:rFonts w:ascii="Times New Roman" w:eastAsia="Calibri" w:hAnsi="Times New Roman" w:cs="Times New Roman"/>
          <w:sz w:val="24"/>
          <w:lang w:val="en-MY"/>
        </w:rPr>
        <w:t>) into solution.  For example, a typical base according to the Arrhenius definition is sodium hydroxide (NaOH):</w:t>
      </w:r>
    </w:p>
    <w:p w:rsidR="00634FB2" w:rsidRPr="00634FB2" w:rsidRDefault="00E81FB1"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r w:rsidRPr="00E81FB1">
        <w:rPr>
          <w:rFonts w:ascii="Times New Roman" w:eastAsia="Times New Roman" w:hAnsi="Times New Roman" w:cs="Times New Roman"/>
          <w:noProof/>
          <w:sz w:val="24"/>
          <w:lang w:val="en-MY" w:eastAsia="zh-TW"/>
        </w:rPr>
        <w:pict>
          <v:shape id="_x0000_s1141" type="#_x0000_t202" style="position:absolute;left:0;text-align:left;margin-left:92.65pt;margin-top:6.15pt;width:223.15pt;height:38.55pt;z-index:251694080;mso-height-percent:200;mso-height-percent:200;mso-width-relative:margin;mso-height-relative:margin" filled="f" stroked="f">
            <v:textbox style="mso-fit-shape-to-text:t">
              <w:txbxContent>
                <w:p w:rsidR="00D27455" w:rsidRDefault="00D27455">
                  <m:oMathPara>
                    <m:oMath>
                      <m:r>
                        <w:rPr>
                          <w:rFonts w:ascii="Cambria Math" w:eastAsia="Times New Roman" w:hAnsi="Cambria Math"/>
                          <w:color w:val="000000"/>
                          <w:sz w:val="24"/>
                          <w:lang w:val="en-MY"/>
                        </w:rPr>
                        <m:t>NaOH</m:t>
                      </m:r>
                      <m:r>
                        <m:rPr>
                          <m:sty m:val="p"/>
                        </m:rPr>
                        <w:rPr>
                          <w:rFonts w:ascii="Cambria Math" w:eastAsia="Times New Roman" w:hAnsi="Cambria Math"/>
                          <w:color w:val="000000"/>
                          <w:sz w:val="24"/>
                          <w:lang w:val="en-MY"/>
                        </w:rPr>
                        <m:t xml:space="preserve">  </m:t>
                      </m:r>
                      <m:box>
                        <m:boxPr>
                          <m:opEmu m:val="on"/>
                          <m:ctrlPr>
                            <w:rPr>
                              <w:rFonts w:ascii="Cambria Math" w:eastAsia="Times New Roman" w:hAnsi="Cambria Math"/>
                              <w:color w:val="000000"/>
                              <w:sz w:val="24"/>
                              <w:lang w:val="en-MY"/>
                            </w:rPr>
                          </m:ctrlPr>
                        </m:boxPr>
                        <m:e>
                          <m:groupChr>
                            <m:groupChrPr>
                              <m:chr m:val="→"/>
                              <m:vertJc m:val="bot"/>
                              <m:ctrlPr>
                                <w:rPr>
                                  <w:rFonts w:ascii="Cambria Math" w:eastAsia="Times New Roman" w:hAnsi="Cambria Math"/>
                                  <w:color w:val="000000"/>
                                  <w:sz w:val="24"/>
                                  <w:lang w:val="en-MY"/>
                                </w:rPr>
                              </m:ctrlPr>
                            </m:groupChrPr>
                            <m:e>
                              <m:sSub>
                                <m:sSubPr>
                                  <m:ctrlPr>
                                    <w:rPr>
                                      <w:rFonts w:ascii="Cambria Math" w:eastAsia="Times New Roman" w:hAnsi="Cambria Math"/>
                                      <w:color w:val="000000"/>
                                      <w:sz w:val="24"/>
                                      <w:lang w:val="en-MY"/>
                                    </w:rPr>
                                  </m:ctrlPr>
                                </m:sSubPr>
                                <m:e>
                                  <m:r>
                                    <w:rPr>
                                      <w:rFonts w:ascii="Cambria Math" w:eastAsia="Times New Roman" w:hAnsi="Cambria Math"/>
                                      <w:color w:val="000000"/>
                                      <w:sz w:val="24"/>
                                      <w:lang w:val="en-MY"/>
                                    </w:rPr>
                                    <m:t>H</m:t>
                                  </m:r>
                                </m:e>
                                <m:sub>
                                  <m:r>
                                    <m:rPr>
                                      <m:sty m:val="p"/>
                                    </m:rPr>
                                    <w:rPr>
                                      <w:rFonts w:ascii="Cambria Math" w:eastAsia="Times New Roman" w:hAnsi="Cambria Math"/>
                                      <w:color w:val="000000"/>
                                      <w:sz w:val="24"/>
                                      <w:lang w:val="en-MY"/>
                                    </w:rPr>
                                    <m:t>2</m:t>
                                  </m:r>
                                </m:sub>
                              </m:sSub>
                              <m:r>
                                <w:rPr>
                                  <w:rFonts w:ascii="Cambria Math" w:eastAsia="Times New Roman" w:hAnsi="Cambria Math"/>
                                  <w:color w:val="000000"/>
                                  <w:sz w:val="24"/>
                                  <w:lang w:val="en-MY"/>
                                </w:rPr>
                                <m:t>O</m:t>
                              </m:r>
                            </m:e>
                          </m:groupChr>
                        </m:e>
                      </m:box>
                      <m:r>
                        <m:rPr>
                          <m:sty m:val="p"/>
                        </m:rPr>
                        <w:rPr>
                          <w:rFonts w:ascii="Cambria Math" w:eastAsia="Times New Roman" w:hAnsi="Cambria Math"/>
                          <w:color w:val="000000"/>
                          <w:sz w:val="24"/>
                          <w:lang w:val="en-MY"/>
                        </w:rPr>
                        <m:t xml:space="preserve"> </m:t>
                      </m:r>
                      <m:sSup>
                        <m:sSupPr>
                          <m:ctrlPr>
                            <w:rPr>
                              <w:rFonts w:ascii="Cambria Math" w:eastAsia="Times New Roman" w:hAnsi="Cambria Math"/>
                              <w:color w:val="000000"/>
                              <w:sz w:val="24"/>
                              <w:lang w:val="en-MY"/>
                            </w:rPr>
                          </m:ctrlPr>
                        </m:sSupPr>
                        <m:e>
                          <m:r>
                            <w:rPr>
                              <w:rFonts w:ascii="Cambria Math" w:eastAsia="Times New Roman" w:hAnsi="Cambria Math"/>
                              <w:color w:val="000000"/>
                              <w:sz w:val="24"/>
                              <w:lang w:val="en-MY"/>
                            </w:rPr>
                            <m:t>Na</m:t>
                          </m:r>
                        </m:e>
                        <m:sup>
                          <m:r>
                            <m:rPr>
                              <m:sty m:val="p"/>
                            </m:rPr>
                            <w:rPr>
                              <w:rFonts w:ascii="Cambria Math" w:eastAsia="Times New Roman" w:hAnsi="Cambria Math"/>
                              <w:color w:val="000000"/>
                              <w:sz w:val="24"/>
                              <w:lang w:val="en-MY"/>
                            </w:rPr>
                            <m:t>+</m:t>
                          </m:r>
                        </m:sup>
                      </m:sSup>
                      <m:d>
                        <m:dPr>
                          <m:ctrlPr>
                            <w:rPr>
                              <w:rFonts w:ascii="Cambria Math" w:eastAsia="Times New Roman" w:hAnsi="Cambria Math"/>
                              <w:color w:val="000000"/>
                              <w:sz w:val="24"/>
                              <w:lang w:val="en-MY"/>
                            </w:rPr>
                          </m:ctrlPr>
                        </m:dPr>
                        <m:e>
                          <m:r>
                            <w:rPr>
                              <w:rFonts w:ascii="Cambria Math" w:eastAsia="Times New Roman" w:hAnsi="Cambria Math"/>
                              <w:color w:val="000000"/>
                              <w:sz w:val="24"/>
                              <w:lang w:val="en-MY"/>
                            </w:rPr>
                            <m:t>aq</m:t>
                          </m:r>
                        </m:e>
                      </m:d>
                      <m:r>
                        <m:rPr>
                          <m:sty m:val="p"/>
                        </m:rPr>
                        <w:rPr>
                          <w:rFonts w:ascii="Cambria Math" w:eastAsia="Times New Roman" w:hAnsi="Cambria Math"/>
                          <w:color w:val="000000"/>
                          <w:sz w:val="24"/>
                          <w:lang w:val="en-MY"/>
                        </w:rPr>
                        <m:t xml:space="preserve">+ </m:t>
                      </m:r>
                      <m:sSup>
                        <m:sSupPr>
                          <m:ctrlPr>
                            <w:rPr>
                              <w:rFonts w:ascii="Cambria Math" w:eastAsia="Times New Roman" w:hAnsi="Cambria Math"/>
                              <w:color w:val="000000"/>
                              <w:sz w:val="24"/>
                              <w:lang w:val="en-MY"/>
                            </w:rPr>
                          </m:ctrlPr>
                        </m:sSupPr>
                        <m:e>
                          <m:r>
                            <w:rPr>
                              <w:rFonts w:ascii="Cambria Math" w:eastAsia="Times New Roman" w:hAnsi="Cambria Math"/>
                              <w:color w:val="000000"/>
                              <w:sz w:val="24"/>
                              <w:lang w:val="en-MY"/>
                            </w:rPr>
                            <m:t>OH</m:t>
                          </m:r>
                        </m:e>
                        <m:sup>
                          <m:r>
                            <m:rPr>
                              <m:sty m:val="p"/>
                            </m:rPr>
                            <w:rPr>
                              <w:rFonts w:ascii="Cambria Math" w:eastAsia="Times New Roman" w:hAnsi="Cambria Math"/>
                              <w:color w:val="000000"/>
                              <w:sz w:val="24"/>
                              <w:lang w:val="en-MY"/>
                            </w:rPr>
                            <m:t>-</m:t>
                          </m:r>
                        </m:sup>
                      </m:sSup>
                      <m:d>
                        <m:dPr>
                          <m:ctrlPr>
                            <w:rPr>
                              <w:rFonts w:ascii="Cambria Math" w:eastAsia="Times New Roman" w:hAnsi="Cambria Math"/>
                              <w:color w:val="000000"/>
                              <w:sz w:val="24"/>
                              <w:lang w:val="en-MY"/>
                            </w:rPr>
                          </m:ctrlPr>
                        </m:dPr>
                        <m:e>
                          <m:r>
                            <w:rPr>
                              <w:rFonts w:ascii="Cambria Math" w:eastAsia="Times New Roman" w:hAnsi="Cambria Math"/>
                              <w:color w:val="000000"/>
                              <w:sz w:val="24"/>
                              <w:lang w:val="en-MY"/>
                            </w:rPr>
                            <m:t>aq</m:t>
                          </m:r>
                        </m:e>
                      </m:d>
                    </m:oMath>
                  </m:oMathPara>
                </w:p>
              </w:txbxContent>
            </v:textbox>
          </v:shape>
        </w:pict>
      </w:r>
      <w:r w:rsidR="00634FB2" w:rsidRPr="00634FB2">
        <w:rPr>
          <w:rFonts w:ascii="Times New Roman" w:eastAsia="Calibri" w:hAnsi="Times New Roman" w:cs="Times New Roman"/>
          <w:sz w:val="24"/>
          <w:lang w:val="en-MY"/>
        </w:rPr>
        <w:t xml:space="preserve"> </w:t>
      </w:r>
    </w:p>
    <w:p w:rsidR="00634FB2" w:rsidRPr="00634FB2" w:rsidRDefault="004D76A4" w:rsidP="00634FB2">
      <w:pPr>
        <w:tabs>
          <w:tab w:val="center" w:pos="4082"/>
          <w:tab w:val="right" w:pos="7938"/>
        </w:tabs>
        <w:autoSpaceDE w:val="0"/>
        <w:autoSpaceDN w:val="0"/>
        <w:adjustRightInd w:val="0"/>
        <w:spacing w:after="0" w:line="280" w:lineRule="exact"/>
        <w:rPr>
          <w:rFonts w:ascii="Times New Roman" w:eastAsia="Times New Roman" w:hAnsi="Times New Roman" w:cs="Times New Roman"/>
          <w:sz w:val="24"/>
          <w:lang w:val="en-MY"/>
        </w:rPr>
      </w:pPr>
      <w:bookmarkStart w:id="167" w:name="_Toc250541543"/>
      <w:bookmarkStart w:id="168" w:name="_Toc250346070"/>
      <w:bookmarkStart w:id="169" w:name="_Toc249714428"/>
      <w:bookmarkStart w:id="170" w:name="_Toc248581010"/>
      <w:bookmarkStart w:id="171" w:name="_Toc248160518"/>
      <w:bookmarkStart w:id="172" w:name="_Toc251627422"/>
      <w:r>
        <w:rPr>
          <w:rFonts w:ascii="Times New Roman" w:eastAsia="Times New Roman" w:hAnsi="Times New Roman" w:cs="Times New Roman"/>
          <w:sz w:val="24"/>
          <w:lang w:val="en-MY"/>
        </w:rPr>
        <w:tab/>
      </w:r>
      <w:r>
        <w:rPr>
          <w:rFonts w:ascii="Times New Roman" w:eastAsia="Times New Roman" w:hAnsi="Times New Roman" w:cs="Times New Roman"/>
          <w:sz w:val="24"/>
          <w:lang w:val="en-MY"/>
        </w:rPr>
        <w:tab/>
      </w:r>
      <w:r w:rsidR="00634FB2" w:rsidRPr="00634FB2">
        <w:rPr>
          <w:rFonts w:ascii="Times New Roman" w:eastAsia="Times New Roman" w:hAnsi="Times New Roman" w:cs="Times New Roman"/>
          <w:sz w:val="24"/>
          <w:lang w:val="en-MY"/>
        </w:rPr>
        <w:t>(2.7)</w:t>
      </w:r>
      <w:bookmarkEnd w:id="167"/>
      <w:bookmarkEnd w:id="168"/>
      <w:bookmarkEnd w:id="169"/>
      <w:bookmarkEnd w:id="170"/>
      <w:bookmarkEnd w:id="171"/>
      <w:bookmarkEnd w:id="172"/>
    </w:p>
    <w:p w:rsidR="00634FB2" w:rsidRPr="00634FB2" w:rsidRDefault="00634FB2" w:rsidP="00634FB2">
      <w:pPr>
        <w:tabs>
          <w:tab w:val="center" w:pos="4082"/>
          <w:tab w:val="right" w:pos="7938"/>
        </w:tabs>
        <w:autoSpaceDE w:val="0"/>
        <w:autoSpaceDN w:val="0"/>
        <w:adjustRightInd w:val="0"/>
        <w:spacing w:after="0" w:line="280" w:lineRule="exact"/>
        <w:rPr>
          <w:rFonts w:ascii="Times New Roman" w:eastAsia="Times New Roman" w:hAnsi="Times New Roman" w:cs="Times New Roman"/>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r w:rsidRPr="00634FB2">
        <w:rPr>
          <w:rFonts w:ascii="Times New Roman" w:eastAsia="Calibri" w:hAnsi="Times New Roman" w:cs="Times New Roman"/>
          <w:sz w:val="24"/>
          <w:lang w:val="en-MY"/>
        </w:rPr>
        <w:t>The Arrhenius definition of acids and bases explains a number of things.  Arrhenius's theory explains similar properties of acids (and, conversely, bases): because of all acids release H</w:t>
      </w:r>
      <w:r w:rsidRPr="00634FB2">
        <w:rPr>
          <w:rFonts w:ascii="Times New Roman" w:eastAsia="Calibri" w:hAnsi="Times New Roman" w:cs="Times New Roman"/>
          <w:sz w:val="24"/>
          <w:vertAlign w:val="superscript"/>
          <w:lang w:val="en-MY"/>
        </w:rPr>
        <w:t>+</w:t>
      </w:r>
      <w:r w:rsidRPr="00634FB2">
        <w:rPr>
          <w:rFonts w:ascii="Times New Roman" w:eastAsia="Calibri" w:hAnsi="Times New Roman" w:cs="Times New Roman"/>
          <w:sz w:val="24"/>
          <w:lang w:val="en-MY"/>
        </w:rPr>
        <w:t xml:space="preserve"> into solution (and all bases release OH</w:t>
      </w:r>
      <w:r w:rsidRPr="00634FB2">
        <w:rPr>
          <w:rFonts w:ascii="Times New Roman" w:eastAsia="Calibri" w:hAnsi="Times New Roman" w:cs="Times New Roman"/>
          <w:sz w:val="24"/>
          <w:vertAlign w:val="superscript"/>
          <w:lang w:val="en-MY"/>
        </w:rPr>
        <w:t>-</w:t>
      </w:r>
      <w:r w:rsidRPr="00634FB2">
        <w:rPr>
          <w:rFonts w:ascii="Times New Roman" w:eastAsia="Calibri" w:hAnsi="Times New Roman" w:cs="Times New Roman"/>
          <w:sz w:val="24"/>
          <w:lang w:val="en-MY"/>
        </w:rPr>
        <w:t xml:space="preserve">).  The Arrhenius definition also explains </w:t>
      </w:r>
      <w:r w:rsidRPr="00634FB2">
        <w:rPr>
          <w:rFonts w:ascii="Times New Roman" w:eastAsia="Calibri" w:hAnsi="Times New Roman" w:cs="Times New Roman"/>
          <w:sz w:val="24"/>
          <w:lang w:val="en-MY"/>
        </w:rPr>
        <w:lastRenderedPageBreak/>
        <w:t xml:space="preserve">Boyle's observation that acids and bases counteract each other.  This idea, that a base can make an acid weaker, and vice versa, is called neutralization.  </w:t>
      </w:r>
    </w:p>
    <w:p w:rsidR="00634FB2" w:rsidRPr="00634FB2" w:rsidRDefault="00E81FB1"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r w:rsidRPr="00E81FB1">
        <w:rPr>
          <w:rFonts w:ascii="Times New Roman" w:eastAsia="Times New Roman" w:hAnsi="Times New Roman" w:cs="Times New Roman"/>
          <w:noProof/>
          <w:sz w:val="24"/>
          <w:lang w:val="en-MY" w:eastAsia="zh-TW"/>
        </w:rPr>
        <w:pict>
          <v:shape id="_x0000_s1142" type="#_x0000_t202" style="position:absolute;left:0;text-align:left;margin-left:113.7pt;margin-top:33pt;width:181.35pt;height:39.7pt;z-index:251696128;mso-width-percent:400;mso-height-percent:200;mso-width-percent:400;mso-height-percent:200;mso-width-relative:margin;mso-height-relative:margin" filled="f" stroked="f">
            <v:textbox style="mso-fit-shape-to-text:t">
              <w:txbxContent>
                <w:p w:rsidR="00D27455" w:rsidRDefault="00E81FB1">
                  <m:oMathPara>
                    <m:oMath>
                      <m:sSup>
                        <m:sSupPr>
                          <m:ctrlPr>
                            <w:rPr>
                              <w:rFonts w:ascii="Cambria Math" w:eastAsia="Times New Roman" w:hAnsi="Cambria Math"/>
                              <w:color w:val="000000"/>
                              <w:sz w:val="24"/>
                              <w:lang w:val="en-MY"/>
                            </w:rPr>
                          </m:ctrlPr>
                        </m:sSupPr>
                        <m:e>
                          <m:r>
                            <w:rPr>
                              <w:rFonts w:ascii="Cambria Math" w:eastAsia="Times New Roman" w:hAnsi="Cambria Math"/>
                              <w:color w:val="000000"/>
                              <w:sz w:val="24"/>
                              <w:lang w:val="en-MY"/>
                            </w:rPr>
                            <m:t>H</m:t>
                          </m:r>
                        </m:e>
                        <m:sup>
                          <m:r>
                            <m:rPr>
                              <m:sty m:val="p"/>
                            </m:rPr>
                            <w:rPr>
                              <w:rFonts w:ascii="Cambria Math" w:eastAsia="Times New Roman" w:hAnsi="Cambria Math"/>
                              <w:color w:val="000000"/>
                              <w:sz w:val="24"/>
                              <w:lang w:val="en-MY"/>
                            </w:rPr>
                            <m:t>+</m:t>
                          </m:r>
                        </m:sup>
                      </m:sSup>
                      <m:d>
                        <m:dPr>
                          <m:ctrlPr>
                            <w:rPr>
                              <w:rFonts w:ascii="Cambria Math" w:eastAsia="Times New Roman" w:hAnsi="Cambria Math"/>
                              <w:color w:val="000000"/>
                              <w:sz w:val="24"/>
                              <w:lang w:val="en-MY"/>
                            </w:rPr>
                          </m:ctrlPr>
                        </m:dPr>
                        <m:e>
                          <m:r>
                            <w:rPr>
                              <w:rFonts w:ascii="Cambria Math" w:eastAsia="Times New Roman" w:hAnsi="Cambria Math"/>
                              <w:color w:val="000000"/>
                              <w:sz w:val="24"/>
                              <w:lang w:val="en-MY"/>
                            </w:rPr>
                            <m:t>aq</m:t>
                          </m:r>
                        </m:e>
                      </m:d>
                      <m:r>
                        <m:rPr>
                          <m:sty m:val="p"/>
                        </m:rPr>
                        <w:rPr>
                          <w:rFonts w:ascii="Cambria Math" w:eastAsia="Times New Roman" w:hAnsi="Cambria Math"/>
                          <w:color w:val="000000"/>
                          <w:sz w:val="24"/>
                          <w:lang w:val="en-MY"/>
                        </w:rPr>
                        <m:t xml:space="preserve">+ </m:t>
                      </m:r>
                      <m:sSup>
                        <m:sSupPr>
                          <m:ctrlPr>
                            <w:rPr>
                              <w:rFonts w:ascii="Cambria Math" w:eastAsia="Times New Roman" w:hAnsi="Cambria Math"/>
                              <w:color w:val="000000"/>
                              <w:sz w:val="24"/>
                              <w:lang w:val="en-MY"/>
                            </w:rPr>
                          </m:ctrlPr>
                        </m:sSupPr>
                        <m:e>
                          <m:r>
                            <w:rPr>
                              <w:rFonts w:ascii="Cambria Math" w:eastAsia="Times New Roman" w:hAnsi="Cambria Math"/>
                              <w:color w:val="000000"/>
                              <w:sz w:val="24"/>
                              <w:lang w:val="en-MY"/>
                            </w:rPr>
                            <m:t>OH</m:t>
                          </m:r>
                        </m:e>
                        <m:sup>
                          <m:r>
                            <m:rPr>
                              <m:sty m:val="p"/>
                            </m:rPr>
                            <w:rPr>
                              <w:rFonts w:ascii="Cambria Math" w:eastAsia="Times New Roman" w:hAnsi="Cambria Math"/>
                              <w:color w:val="000000"/>
                              <w:sz w:val="24"/>
                              <w:lang w:val="en-MY"/>
                            </w:rPr>
                            <m:t>-</m:t>
                          </m:r>
                        </m:sup>
                      </m:sSup>
                      <m:d>
                        <m:dPr>
                          <m:ctrlPr>
                            <w:rPr>
                              <w:rFonts w:ascii="Cambria Math" w:eastAsia="Times New Roman" w:hAnsi="Cambria Math"/>
                              <w:color w:val="000000"/>
                              <w:sz w:val="24"/>
                              <w:lang w:val="en-MY"/>
                            </w:rPr>
                          </m:ctrlPr>
                        </m:dPr>
                        <m:e>
                          <m:r>
                            <w:rPr>
                              <w:rFonts w:ascii="Cambria Math" w:eastAsia="Times New Roman" w:hAnsi="Cambria Math"/>
                              <w:color w:val="000000"/>
                              <w:sz w:val="24"/>
                              <w:lang w:val="en-MY"/>
                            </w:rPr>
                            <m:t>aq</m:t>
                          </m:r>
                        </m:e>
                      </m:d>
                      <m:r>
                        <m:rPr>
                          <m:sty m:val="p"/>
                        </m:rPr>
                        <w:rPr>
                          <w:rFonts w:ascii="Cambria Math" w:eastAsia="Times New Roman" w:hAnsi="Cambria Math"/>
                          <w:color w:val="000000"/>
                          <w:sz w:val="24"/>
                          <w:lang w:val="en-MY"/>
                        </w:rPr>
                        <m:t xml:space="preserve"> </m:t>
                      </m:r>
                      <m:box>
                        <m:boxPr>
                          <m:opEmu m:val="on"/>
                          <m:ctrlPr>
                            <w:rPr>
                              <w:rFonts w:ascii="Cambria Math" w:eastAsia="Times New Roman" w:hAnsi="Cambria Math"/>
                              <w:color w:val="000000"/>
                              <w:sz w:val="24"/>
                              <w:lang w:val="en-MY"/>
                            </w:rPr>
                          </m:ctrlPr>
                        </m:boxPr>
                        <m:e>
                          <m:groupChr>
                            <m:groupChrPr>
                              <m:chr m:val="→"/>
                              <m:vertJc m:val="bot"/>
                              <m:ctrlPr>
                                <w:rPr>
                                  <w:rFonts w:ascii="Cambria Math" w:eastAsia="Times New Roman" w:hAnsi="Cambria Math"/>
                                  <w:color w:val="000000"/>
                                  <w:sz w:val="24"/>
                                  <w:lang w:val="en-MY"/>
                                </w:rPr>
                              </m:ctrlPr>
                            </m:groupChrPr>
                            <m:e/>
                          </m:groupChr>
                        </m:e>
                      </m:box>
                      <m:sSub>
                        <m:sSubPr>
                          <m:ctrlPr>
                            <w:rPr>
                              <w:rFonts w:ascii="Cambria Math" w:eastAsia="Times New Roman" w:hAnsi="Cambria Math"/>
                              <w:color w:val="000000"/>
                              <w:sz w:val="24"/>
                              <w:lang w:val="en-MY"/>
                            </w:rPr>
                          </m:ctrlPr>
                        </m:sSubPr>
                        <m:e>
                          <m:r>
                            <w:rPr>
                              <w:rFonts w:ascii="Cambria Math" w:eastAsia="Times New Roman" w:hAnsi="Cambria Math"/>
                              <w:color w:val="000000"/>
                              <w:sz w:val="24"/>
                              <w:lang w:val="en-MY"/>
                            </w:rPr>
                            <m:t>H</m:t>
                          </m:r>
                        </m:e>
                        <m:sub>
                          <m:r>
                            <m:rPr>
                              <m:sty m:val="p"/>
                            </m:rPr>
                            <w:rPr>
                              <w:rFonts w:ascii="Cambria Math" w:eastAsia="Times New Roman" w:hAnsi="Cambria Math"/>
                              <w:color w:val="000000"/>
                              <w:sz w:val="24"/>
                              <w:lang w:val="en-MY"/>
                            </w:rPr>
                            <m:t>2</m:t>
                          </m:r>
                        </m:sub>
                      </m:sSub>
                      <m:r>
                        <w:rPr>
                          <w:rFonts w:ascii="Cambria Math" w:eastAsia="Times New Roman" w:hAnsi="Cambria Math"/>
                          <w:color w:val="000000"/>
                          <w:sz w:val="24"/>
                          <w:lang w:val="en-MY"/>
                        </w:rPr>
                        <m:t>O</m:t>
                      </m:r>
                    </m:oMath>
                  </m:oMathPara>
                </w:p>
              </w:txbxContent>
            </v:textbox>
          </v:shape>
        </w:pict>
      </w:r>
      <w:r w:rsidR="00634FB2" w:rsidRPr="00634FB2">
        <w:rPr>
          <w:rFonts w:ascii="Times New Roman" w:eastAsia="Calibri" w:hAnsi="Times New Roman" w:cs="Times New Roman"/>
          <w:sz w:val="24"/>
          <w:lang w:val="en-MY"/>
        </w:rPr>
        <w:t>Neutralization: when acid and base mix together, acids release H</w:t>
      </w:r>
      <w:r w:rsidR="00634FB2" w:rsidRPr="00634FB2">
        <w:rPr>
          <w:rFonts w:ascii="Times New Roman" w:eastAsia="Calibri" w:hAnsi="Times New Roman" w:cs="Times New Roman"/>
          <w:sz w:val="24"/>
          <w:vertAlign w:val="superscript"/>
          <w:lang w:val="en-MY"/>
        </w:rPr>
        <w:t>+</w:t>
      </w:r>
      <w:r w:rsidR="00634FB2" w:rsidRPr="00634FB2">
        <w:rPr>
          <w:rFonts w:ascii="Times New Roman" w:eastAsia="Calibri" w:hAnsi="Times New Roman" w:cs="Times New Roman"/>
          <w:sz w:val="24"/>
          <w:lang w:val="en-MY"/>
        </w:rPr>
        <w:t xml:space="preserve"> into solution and bases release OH</w:t>
      </w:r>
      <w:r w:rsidR="00634FB2" w:rsidRPr="00634FB2">
        <w:rPr>
          <w:rFonts w:ascii="Times New Roman" w:eastAsia="Calibri" w:hAnsi="Times New Roman" w:cs="Times New Roman"/>
          <w:sz w:val="24"/>
          <w:vertAlign w:val="superscript"/>
          <w:lang w:val="en-MY"/>
        </w:rPr>
        <w:t xml:space="preserve">- </w:t>
      </w:r>
      <w:r w:rsidR="00634FB2" w:rsidRPr="00634FB2">
        <w:rPr>
          <w:rFonts w:ascii="Times New Roman" w:eastAsia="Calibri" w:hAnsi="Times New Roman" w:cs="Times New Roman"/>
          <w:sz w:val="24"/>
          <w:lang w:val="en-MY"/>
        </w:rPr>
        <w:t>,then H</w:t>
      </w:r>
      <w:r w:rsidR="00634FB2" w:rsidRPr="00634FB2">
        <w:rPr>
          <w:rFonts w:ascii="Times New Roman" w:eastAsia="Calibri" w:hAnsi="Times New Roman" w:cs="Times New Roman"/>
          <w:sz w:val="24"/>
          <w:vertAlign w:val="superscript"/>
          <w:lang w:val="en-MY"/>
        </w:rPr>
        <w:t>+</w:t>
      </w:r>
      <w:r w:rsidR="00634FB2" w:rsidRPr="00634FB2">
        <w:rPr>
          <w:rFonts w:ascii="Times New Roman" w:eastAsia="Calibri" w:hAnsi="Times New Roman" w:cs="Times New Roman"/>
          <w:sz w:val="24"/>
          <w:lang w:val="en-MY"/>
        </w:rPr>
        <w:t xml:space="preserve"> ion combine with OH</w:t>
      </w:r>
      <w:r w:rsidR="00634FB2" w:rsidRPr="00634FB2">
        <w:rPr>
          <w:rFonts w:ascii="Times New Roman" w:eastAsia="Calibri" w:hAnsi="Times New Roman" w:cs="Times New Roman"/>
          <w:sz w:val="24"/>
          <w:vertAlign w:val="superscript"/>
          <w:lang w:val="en-MY"/>
        </w:rPr>
        <w:t>-</w:t>
      </w:r>
      <w:r w:rsidR="00634FB2" w:rsidRPr="00634FB2">
        <w:rPr>
          <w:rFonts w:ascii="Times New Roman" w:eastAsia="Calibri" w:hAnsi="Times New Roman" w:cs="Times New Roman"/>
          <w:sz w:val="24"/>
          <w:lang w:val="en-MY"/>
        </w:rPr>
        <w:t xml:space="preserve"> ion to make the molecule H</w:t>
      </w:r>
      <w:r w:rsidR="00634FB2" w:rsidRPr="00634FB2">
        <w:rPr>
          <w:rFonts w:ascii="Times New Roman" w:eastAsia="Calibri" w:hAnsi="Times New Roman" w:cs="Times New Roman"/>
          <w:sz w:val="24"/>
          <w:vertAlign w:val="subscript"/>
          <w:lang w:val="en-MY"/>
        </w:rPr>
        <w:t>2</w:t>
      </w:r>
      <w:r w:rsidR="00634FB2" w:rsidRPr="00634FB2">
        <w:rPr>
          <w:rFonts w:ascii="Times New Roman" w:eastAsia="Calibri" w:hAnsi="Times New Roman" w:cs="Times New Roman"/>
          <w:sz w:val="24"/>
          <w:lang w:val="en-MY"/>
        </w:rPr>
        <w:t xml:space="preserve">O, or plain water: </w:t>
      </w:r>
    </w:p>
    <w:p w:rsidR="00634FB2" w:rsidRPr="00634FB2" w:rsidRDefault="004D76A4" w:rsidP="00634FB2">
      <w:pPr>
        <w:tabs>
          <w:tab w:val="center" w:pos="4082"/>
          <w:tab w:val="right" w:pos="7938"/>
        </w:tabs>
        <w:autoSpaceDE w:val="0"/>
        <w:autoSpaceDN w:val="0"/>
        <w:adjustRightInd w:val="0"/>
        <w:spacing w:after="0" w:line="280" w:lineRule="exact"/>
        <w:rPr>
          <w:rFonts w:ascii="Times New Roman" w:eastAsia="Times New Roman" w:hAnsi="Times New Roman" w:cs="Times New Roman"/>
          <w:sz w:val="24"/>
          <w:lang w:val="en-MY"/>
        </w:rPr>
      </w:pPr>
      <w:bookmarkStart w:id="173" w:name="_Toc250541544"/>
      <w:bookmarkStart w:id="174" w:name="_Toc250346071"/>
      <w:bookmarkStart w:id="175" w:name="_Toc249714429"/>
      <w:bookmarkStart w:id="176" w:name="_Toc248581011"/>
      <w:bookmarkStart w:id="177" w:name="_Toc248160519"/>
      <w:bookmarkStart w:id="178" w:name="_Toc251627423"/>
      <w:r>
        <w:rPr>
          <w:rFonts w:ascii="Times New Roman" w:eastAsia="Times New Roman" w:hAnsi="Times New Roman" w:cs="Times New Roman"/>
          <w:sz w:val="24"/>
          <w:lang w:val="en-MY"/>
        </w:rPr>
        <w:tab/>
      </w:r>
      <w:r>
        <w:rPr>
          <w:rFonts w:ascii="Times New Roman" w:eastAsia="Times New Roman" w:hAnsi="Times New Roman" w:cs="Times New Roman"/>
          <w:sz w:val="24"/>
          <w:lang w:val="en-MY"/>
        </w:rPr>
        <w:tab/>
      </w:r>
      <w:r w:rsidR="00634FB2" w:rsidRPr="00634FB2">
        <w:rPr>
          <w:rFonts w:ascii="Times New Roman" w:eastAsia="Times New Roman" w:hAnsi="Times New Roman" w:cs="Times New Roman"/>
          <w:sz w:val="24"/>
          <w:lang w:val="en-MY"/>
        </w:rPr>
        <w:t>(2.8)</w:t>
      </w:r>
      <w:bookmarkEnd w:id="173"/>
      <w:bookmarkEnd w:id="174"/>
      <w:bookmarkEnd w:id="175"/>
      <w:bookmarkEnd w:id="176"/>
      <w:bookmarkEnd w:id="177"/>
      <w:bookmarkEnd w:id="178"/>
    </w:p>
    <w:p w:rsidR="00634FB2" w:rsidRPr="00634FB2" w:rsidRDefault="00634FB2" w:rsidP="00634FB2">
      <w:pPr>
        <w:tabs>
          <w:tab w:val="center" w:pos="4082"/>
          <w:tab w:val="right" w:pos="7938"/>
        </w:tabs>
        <w:autoSpaceDE w:val="0"/>
        <w:autoSpaceDN w:val="0"/>
        <w:adjustRightInd w:val="0"/>
        <w:spacing w:after="0" w:line="280" w:lineRule="exact"/>
        <w:rPr>
          <w:rFonts w:ascii="Times New Roman" w:eastAsia="Times New Roman" w:hAnsi="Times New Roman" w:cs="Times New Roman"/>
          <w:sz w:val="24"/>
          <w:lang w:val="en-MY"/>
        </w:rPr>
      </w:pPr>
    </w:p>
    <w:p w:rsidR="00634FB2" w:rsidRPr="00634FB2" w:rsidRDefault="00E81FB1"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r w:rsidRPr="00E81FB1">
        <w:rPr>
          <w:rFonts w:ascii="Times New Roman" w:eastAsia="Times New Roman" w:hAnsi="Times New Roman" w:cs="Times New Roman"/>
          <w:noProof/>
          <w:color w:val="000000"/>
          <w:sz w:val="24"/>
          <w:lang w:val="en-MY" w:eastAsia="zh-TW"/>
        </w:rPr>
        <w:pict>
          <v:shape id="_x0000_s1143" type="#_x0000_t202" style="position:absolute;left:0;text-align:left;margin-left:113.55pt;margin-top:19pt;width:181.35pt;height:30.35pt;z-index:251698176;mso-width-percent:400;mso-width-percent:400;mso-width-relative:margin;mso-height-relative:margin" filled="f" stroked="f">
            <v:textbox>
              <w:txbxContent>
                <w:p w:rsidR="00D27455" w:rsidRDefault="00D27455">
                  <m:oMathPara>
                    <m:oMath>
                      <m:r>
                        <w:rPr>
                          <w:rFonts w:ascii="Cambria Math" w:eastAsia="Times New Roman" w:hAnsi="Cambria Math"/>
                          <w:color w:val="000000"/>
                          <w:sz w:val="24"/>
                          <w:lang w:val="en-MY"/>
                        </w:rPr>
                        <m:t>Acid</m:t>
                      </m:r>
                      <m:r>
                        <m:rPr>
                          <m:sty m:val="p"/>
                        </m:rPr>
                        <w:rPr>
                          <w:rFonts w:ascii="Cambria Math" w:eastAsia="Times New Roman" w:hAnsi="Cambria Math"/>
                          <w:color w:val="000000"/>
                          <w:sz w:val="24"/>
                          <w:lang w:val="en-MY"/>
                        </w:rPr>
                        <m:t xml:space="preserve"> + </m:t>
                      </m:r>
                      <m:r>
                        <w:rPr>
                          <w:rFonts w:ascii="Cambria Math" w:eastAsia="Times New Roman" w:hAnsi="Cambria Math"/>
                          <w:color w:val="000000"/>
                          <w:sz w:val="24"/>
                          <w:lang w:val="en-MY"/>
                        </w:rPr>
                        <m:t>Base</m:t>
                      </m:r>
                      <m:r>
                        <m:rPr>
                          <m:sty m:val="p"/>
                        </m:rPr>
                        <w:rPr>
                          <w:rFonts w:ascii="Cambria Math" w:eastAsia="Times New Roman" w:hAnsi="Cambria Math"/>
                          <w:color w:val="000000"/>
                          <w:sz w:val="24"/>
                          <w:lang w:val="en-MY"/>
                        </w:rPr>
                        <m:t xml:space="preserve"> </m:t>
                      </m:r>
                      <m:box>
                        <m:boxPr>
                          <m:opEmu m:val="on"/>
                          <m:ctrlPr>
                            <w:rPr>
                              <w:rFonts w:ascii="Cambria Math" w:eastAsia="Times New Roman" w:hAnsi="Cambria Math"/>
                              <w:color w:val="000000"/>
                              <w:sz w:val="24"/>
                              <w:lang w:val="en-MY"/>
                            </w:rPr>
                          </m:ctrlPr>
                        </m:boxPr>
                        <m:e>
                          <m:groupChr>
                            <m:groupChrPr>
                              <m:chr m:val="→"/>
                              <m:vertJc m:val="bot"/>
                              <m:ctrlPr>
                                <w:rPr>
                                  <w:rFonts w:ascii="Cambria Math" w:eastAsia="Times New Roman" w:hAnsi="Cambria Math"/>
                                  <w:color w:val="000000"/>
                                  <w:sz w:val="24"/>
                                  <w:lang w:val="en-MY"/>
                                </w:rPr>
                              </m:ctrlPr>
                            </m:groupChrPr>
                            <m:e/>
                          </m:groupChr>
                        </m:e>
                      </m:box>
                      <m:sSub>
                        <m:sSubPr>
                          <m:ctrlPr>
                            <w:rPr>
                              <w:rFonts w:ascii="Cambria Math" w:eastAsia="Times New Roman" w:hAnsi="Cambria Math"/>
                              <w:color w:val="000000"/>
                              <w:sz w:val="24"/>
                              <w:lang w:val="en-MY"/>
                            </w:rPr>
                          </m:ctrlPr>
                        </m:sSubPr>
                        <m:e>
                          <m:r>
                            <w:rPr>
                              <w:rFonts w:ascii="Cambria Math" w:eastAsia="Times New Roman" w:hAnsi="Cambria Math"/>
                              <w:color w:val="000000"/>
                              <w:sz w:val="24"/>
                              <w:lang w:val="en-MY"/>
                            </w:rPr>
                            <m:t>H</m:t>
                          </m:r>
                        </m:e>
                        <m:sub>
                          <m:r>
                            <m:rPr>
                              <m:sty m:val="p"/>
                            </m:rPr>
                            <w:rPr>
                              <w:rFonts w:ascii="Cambria Math" w:eastAsia="Times New Roman" w:hAnsi="Cambria Math"/>
                              <w:color w:val="000000"/>
                              <w:sz w:val="24"/>
                              <w:lang w:val="en-MY"/>
                            </w:rPr>
                            <m:t>2</m:t>
                          </m:r>
                        </m:sub>
                      </m:sSub>
                      <m:r>
                        <w:rPr>
                          <w:rFonts w:ascii="Cambria Math" w:eastAsia="Times New Roman" w:hAnsi="Cambria Math"/>
                          <w:color w:val="000000"/>
                          <w:sz w:val="24"/>
                          <w:lang w:val="en-MY"/>
                        </w:rPr>
                        <m:t>O</m:t>
                      </m:r>
                      <m:r>
                        <m:rPr>
                          <m:sty m:val="p"/>
                        </m:rPr>
                        <w:rPr>
                          <w:rFonts w:ascii="Cambria Math" w:eastAsia="Times New Roman" w:hAnsi="Cambria Math"/>
                          <w:color w:val="000000"/>
                          <w:sz w:val="24"/>
                          <w:lang w:val="en-MY"/>
                        </w:rPr>
                        <m:t xml:space="preserve"> + </m:t>
                      </m:r>
                      <m:r>
                        <w:rPr>
                          <w:rFonts w:ascii="Cambria Math" w:eastAsia="Times New Roman" w:hAnsi="Cambria Math"/>
                          <w:color w:val="000000"/>
                          <w:sz w:val="24"/>
                          <w:lang w:val="en-MY"/>
                        </w:rPr>
                        <m:t>Salt</m:t>
                      </m:r>
                    </m:oMath>
                  </m:oMathPara>
                </w:p>
              </w:txbxContent>
            </v:textbox>
          </v:shape>
        </w:pict>
      </w:r>
      <w:r w:rsidR="00634FB2" w:rsidRPr="00634FB2">
        <w:rPr>
          <w:rFonts w:ascii="Times New Roman" w:eastAsia="Calibri" w:hAnsi="Times New Roman" w:cs="Times New Roman"/>
          <w:sz w:val="24"/>
          <w:lang w:val="en-MY"/>
        </w:rPr>
        <w:t xml:space="preserve">The neutralization reaction of an acid with a base will always produce water and a salt, as shown below: </w:t>
      </w:r>
    </w:p>
    <w:p w:rsidR="00634FB2" w:rsidRPr="00634FB2" w:rsidRDefault="00E81FB1" w:rsidP="00634FB2">
      <w:pPr>
        <w:tabs>
          <w:tab w:val="center" w:pos="4082"/>
          <w:tab w:val="right" w:pos="7938"/>
        </w:tabs>
        <w:autoSpaceDE w:val="0"/>
        <w:autoSpaceDN w:val="0"/>
        <w:adjustRightInd w:val="0"/>
        <w:spacing w:after="0" w:line="280" w:lineRule="exact"/>
        <w:rPr>
          <w:rFonts w:ascii="Times New Roman" w:eastAsia="Times New Roman" w:hAnsi="Times New Roman" w:cs="Times New Roman"/>
          <w:sz w:val="24"/>
          <w:lang w:val="en-MY"/>
        </w:rPr>
      </w:pPr>
      <w:bookmarkStart w:id="179" w:name="_Toc250541545"/>
      <w:bookmarkStart w:id="180" w:name="_Toc250346072"/>
      <w:bookmarkStart w:id="181" w:name="_Toc249714430"/>
      <w:bookmarkStart w:id="182" w:name="_Toc248581012"/>
      <w:bookmarkStart w:id="183" w:name="_Toc248160520"/>
      <w:bookmarkStart w:id="184" w:name="_Toc251627424"/>
      <w:r w:rsidRPr="00E81FB1">
        <w:rPr>
          <w:rFonts w:ascii="Times New Roman" w:eastAsia="Times New Roman" w:hAnsi="Times New Roman" w:cs="Times New Roman"/>
          <w:noProof/>
          <w:sz w:val="24"/>
          <w:lang w:val="en-MY" w:eastAsia="zh-TW"/>
        </w:rPr>
        <w:pict>
          <v:shape id="_x0000_s1144" type="#_x0000_t202" style="position:absolute;margin-left:113.55pt;margin-top:5pt;width:181.4pt;height:27.6pt;z-index:251700224;mso-width-percent:400;mso-width-percent:400;mso-width-relative:margin;mso-height-relative:margin" filled="f" stroked="f">
            <v:textbox style="mso-next-textbox:#_x0000_s1144">
              <w:txbxContent>
                <w:p w:rsidR="00D27455" w:rsidRDefault="00D27455">
                  <m:oMathPara>
                    <m:oMath>
                      <m:r>
                        <w:rPr>
                          <w:rFonts w:ascii="Cambria Math" w:eastAsia="Times New Roman" w:hAnsi="Cambria Math"/>
                          <w:color w:val="000000"/>
                          <w:sz w:val="24"/>
                          <w:lang w:val="en-MY"/>
                        </w:rPr>
                        <m:t>HCl</m:t>
                      </m:r>
                      <m:r>
                        <m:rPr>
                          <m:sty m:val="p"/>
                        </m:rPr>
                        <w:rPr>
                          <w:rFonts w:ascii="Cambria Math" w:eastAsia="Times New Roman" w:hAnsi="Cambria Math"/>
                          <w:color w:val="000000"/>
                          <w:sz w:val="24"/>
                          <w:lang w:val="en-MY"/>
                        </w:rPr>
                        <m:t xml:space="preserve"> + </m:t>
                      </m:r>
                      <m:r>
                        <w:rPr>
                          <w:rFonts w:ascii="Cambria Math" w:eastAsia="Times New Roman" w:hAnsi="Cambria Math"/>
                          <w:color w:val="000000"/>
                          <w:sz w:val="24"/>
                          <w:lang w:val="en-MY"/>
                        </w:rPr>
                        <m:t>NaOH</m:t>
                      </m:r>
                      <m:r>
                        <m:rPr>
                          <m:sty m:val="p"/>
                        </m:rPr>
                        <w:rPr>
                          <w:rFonts w:ascii="Cambria Math" w:eastAsia="Times New Roman" w:hAnsi="Cambria Math"/>
                          <w:color w:val="000000"/>
                          <w:sz w:val="24"/>
                          <w:lang w:val="en-MY"/>
                        </w:rPr>
                        <m:t xml:space="preserve"> </m:t>
                      </m:r>
                      <m:box>
                        <m:boxPr>
                          <m:opEmu m:val="on"/>
                          <m:ctrlPr>
                            <w:rPr>
                              <w:rFonts w:ascii="Cambria Math" w:eastAsia="Times New Roman" w:hAnsi="Cambria Math"/>
                              <w:color w:val="000000"/>
                              <w:sz w:val="24"/>
                              <w:lang w:val="en-MY"/>
                            </w:rPr>
                          </m:ctrlPr>
                        </m:boxPr>
                        <m:e>
                          <m:groupChr>
                            <m:groupChrPr>
                              <m:chr m:val="→"/>
                              <m:vertJc m:val="bot"/>
                              <m:ctrlPr>
                                <w:rPr>
                                  <w:rFonts w:ascii="Cambria Math" w:eastAsia="Times New Roman" w:hAnsi="Cambria Math"/>
                                  <w:color w:val="000000"/>
                                  <w:sz w:val="24"/>
                                  <w:lang w:val="en-MY"/>
                                </w:rPr>
                              </m:ctrlPr>
                            </m:groupChrPr>
                            <m:e/>
                          </m:groupChr>
                        </m:e>
                      </m:box>
                      <m:sSub>
                        <m:sSubPr>
                          <m:ctrlPr>
                            <w:rPr>
                              <w:rFonts w:ascii="Cambria Math" w:eastAsia="Times New Roman" w:hAnsi="Cambria Math"/>
                              <w:color w:val="000000"/>
                              <w:sz w:val="24"/>
                              <w:lang w:val="en-MY"/>
                            </w:rPr>
                          </m:ctrlPr>
                        </m:sSubPr>
                        <m:e>
                          <m:r>
                            <w:rPr>
                              <w:rFonts w:ascii="Cambria Math" w:eastAsia="Times New Roman" w:hAnsi="Cambria Math"/>
                              <w:color w:val="000000"/>
                              <w:sz w:val="24"/>
                              <w:lang w:val="en-MY"/>
                            </w:rPr>
                            <m:t>H</m:t>
                          </m:r>
                        </m:e>
                        <m:sub>
                          <m:r>
                            <m:rPr>
                              <m:sty m:val="p"/>
                            </m:rPr>
                            <w:rPr>
                              <w:rFonts w:ascii="Cambria Math" w:eastAsia="Times New Roman" w:hAnsi="Cambria Math"/>
                              <w:color w:val="000000"/>
                              <w:sz w:val="24"/>
                              <w:lang w:val="en-MY"/>
                            </w:rPr>
                            <m:t>2</m:t>
                          </m:r>
                        </m:sub>
                      </m:sSub>
                      <m:r>
                        <w:rPr>
                          <w:rFonts w:ascii="Cambria Math" w:eastAsia="Times New Roman" w:hAnsi="Cambria Math"/>
                          <w:color w:val="000000"/>
                          <w:sz w:val="24"/>
                          <w:lang w:val="en-MY"/>
                        </w:rPr>
                        <m:t>O</m:t>
                      </m:r>
                      <m:r>
                        <m:rPr>
                          <m:sty m:val="p"/>
                        </m:rPr>
                        <w:rPr>
                          <w:rFonts w:ascii="Cambria Math" w:eastAsia="Times New Roman" w:hAnsi="Cambria Math"/>
                          <w:color w:val="000000"/>
                          <w:sz w:val="24"/>
                          <w:lang w:val="en-MY"/>
                        </w:rPr>
                        <m:t xml:space="preserve"> + </m:t>
                      </m:r>
                      <m:r>
                        <w:rPr>
                          <w:rFonts w:ascii="Cambria Math" w:eastAsia="Times New Roman" w:hAnsi="Cambria Math"/>
                          <w:color w:val="000000"/>
                          <w:sz w:val="24"/>
                          <w:lang w:val="en-MY"/>
                        </w:rPr>
                        <m:t>NaCl</m:t>
                      </m:r>
                    </m:oMath>
                  </m:oMathPara>
                </w:p>
              </w:txbxContent>
            </v:textbox>
          </v:shape>
        </w:pict>
      </w:r>
      <w:r w:rsidR="004D76A4">
        <w:rPr>
          <w:rFonts w:ascii="Times New Roman" w:eastAsia="Times New Roman" w:hAnsi="Times New Roman" w:cs="Times New Roman"/>
          <w:sz w:val="24"/>
          <w:lang w:val="en-MY"/>
        </w:rPr>
        <w:tab/>
      </w:r>
      <w:r w:rsidR="004D76A4">
        <w:rPr>
          <w:rFonts w:ascii="Times New Roman" w:eastAsia="Times New Roman" w:hAnsi="Times New Roman" w:cs="Times New Roman"/>
          <w:sz w:val="24"/>
          <w:lang w:val="en-MY"/>
        </w:rPr>
        <w:tab/>
      </w:r>
      <w:r w:rsidR="00634FB2" w:rsidRPr="00634FB2">
        <w:rPr>
          <w:rFonts w:ascii="Times New Roman" w:eastAsia="Times New Roman" w:hAnsi="Times New Roman" w:cs="Times New Roman"/>
          <w:sz w:val="24"/>
          <w:lang w:val="en-MY"/>
        </w:rPr>
        <w:t>(2.9)</w:t>
      </w:r>
      <w:bookmarkEnd w:id="179"/>
      <w:bookmarkEnd w:id="180"/>
      <w:bookmarkEnd w:id="181"/>
      <w:bookmarkEnd w:id="182"/>
      <w:bookmarkEnd w:id="183"/>
      <w:bookmarkEnd w:id="184"/>
    </w:p>
    <w:p w:rsidR="00634FB2" w:rsidRPr="00634FB2" w:rsidRDefault="00E81FB1" w:rsidP="00634FB2">
      <w:pPr>
        <w:tabs>
          <w:tab w:val="center" w:pos="4082"/>
          <w:tab w:val="right" w:pos="7938"/>
        </w:tabs>
        <w:autoSpaceDE w:val="0"/>
        <w:autoSpaceDN w:val="0"/>
        <w:adjustRightInd w:val="0"/>
        <w:spacing w:after="0" w:line="280" w:lineRule="exact"/>
        <w:rPr>
          <w:rFonts w:ascii="Times New Roman" w:eastAsia="Times New Roman" w:hAnsi="Times New Roman" w:cs="Times New Roman"/>
          <w:sz w:val="24"/>
          <w:lang w:val="en-MY"/>
        </w:rPr>
      </w:pPr>
      <w:bookmarkStart w:id="185" w:name="_Toc250541546"/>
      <w:bookmarkStart w:id="186" w:name="_Toc250346073"/>
      <w:bookmarkStart w:id="187" w:name="_Toc249714431"/>
      <w:bookmarkStart w:id="188" w:name="_Toc248581013"/>
      <w:bookmarkStart w:id="189" w:name="_Toc248160521"/>
      <w:bookmarkStart w:id="190" w:name="_Toc251627425"/>
      <w:r w:rsidRPr="00E81FB1">
        <w:rPr>
          <w:rFonts w:ascii="Times New Roman" w:eastAsia="Times New Roman" w:hAnsi="Times New Roman" w:cs="Times New Roman"/>
          <w:noProof/>
          <w:color w:val="000000"/>
          <w:sz w:val="24"/>
          <w:lang w:val="en-MY" w:eastAsia="zh-TW"/>
        </w:rPr>
        <w:pict>
          <v:shape id="_x0000_s1145" type="#_x0000_t202" style="position:absolute;margin-left:113.55pt;margin-top:5pt;width:181.35pt;height:29.95pt;z-index:251702272;mso-width-percent:400;mso-width-percent:400;mso-width-relative:margin;mso-height-relative:margin" filled="f" stroked="f">
            <v:textbox>
              <w:txbxContent>
                <w:p w:rsidR="00D27455" w:rsidRDefault="00D27455">
                  <m:oMathPara>
                    <m:oMath>
                      <m:r>
                        <w:rPr>
                          <w:rFonts w:ascii="Cambria Math" w:eastAsia="Times New Roman" w:hAnsi="Cambria Math"/>
                          <w:color w:val="000000"/>
                          <w:sz w:val="24"/>
                          <w:lang w:val="en-MY"/>
                        </w:rPr>
                        <m:t>HBr</m:t>
                      </m:r>
                      <m:r>
                        <m:rPr>
                          <m:sty m:val="p"/>
                        </m:rPr>
                        <w:rPr>
                          <w:rFonts w:ascii="Cambria Math" w:eastAsia="Times New Roman" w:hAnsi="Cambria Math"/>
                          <w:color w:val="000000"/>
                          <w:sz w:val="24"/>
                          <w:lang w:val="en-MY"/>
                        </w:rPr>
                        <m:t xml:space="preserve"> + </m:t>
                      </m:r>
                      <m:r>
                        <w:rPr>
                          <w:rFonts w:ascii="Cambria Math" w:eastAsia="Times New Roman" w:hAnsi="Cambria Math"/>
                          <w:color w:val="000000"/>
                          <w:sz w:val="24"/>
                          <w:lang w:val="en-MY"/>
                        </w:rPr>
                        <m:t>KOH</m:t>
                      </m:r>
                      <m:r>
                        <m:rPr>
                          <m:sty m:val="p"/>
                        </m:rPr>
                        <w:rPr>
                          <w:rFonts w:ascii="Cambria Math" w:eastAsia="Times New Roman" w:hAnsi="Cambria Math"/>
                          <w:color w:val="000000"/>
                          <w:sz w:val="24"/>
                          <w:lang w:val="en-MY"/>
                        </w:rPr>
                        <m:t xml:space="preserve"> </m:t>
                      </m:r>
                      <m:box>
                        <m:boxPr>
                          <m:opEmu m:val="on"/>
                          <m:ctrlPr>
                            <w:rPr>
                              <w:rFonts w:ascii="Cambria Math" w:eastAsia="Times New Roman" w:hAnsi="Cambria Math"/>
                              <w:color w:val="000000"/>
                              <w:sz w:val="24"/>
                              <w:lang w:val="en-MY"/>
                            </w:rPr>
                          </m:ctrlPr>
                        </m:boxPr>
                        <m:e>
                          <m:groupChr>
                            <m:groupChrPr>
                              <m:chr m:val="→"/>
                              <m:vertJc m:val="bot"/>
                              <m:ctrlPr>
                                <w:rPr>
                                  <w:rFonts w:ascii="Cambria Math" w:eastAsia="Times New Roman" w:hAnsi="Cambria Math"/>
                                  <w:color w:val="000000"/>
                                  <w:sz w:val="24"/>
                                  <w:lang w:val="en-MY"/>
                                </w:rPr>
                              </m:ctrlPr>
                            </m:groupChrPr>
                            <m:e/>
                          </m:groupChr>
                        </m:e>
                      </m:box>
                      <m:sSub>
                        <m:sSubPr>
                          <m:ctrlPr>
                            <w:rPr>
                              <w:rFonts w:ascii="Cambria Math" w:eastAsia="Times New Roman" w:hAnsi="Cambria Math"/>
                              <w:color w:val="000000"/>
                              <w:sz w:val="24"/>
                              <w:lang w:val="en-MY"/>
                            </w:rPr>
                          </m:ctrlPr>
                        </m:sSubPr>
                        <m:e>
                          <m:r>
                            <w:rPr>
                              <w:rFonts w:ascii="Cambria Math" w:eastAsia="Times New Roman" w:hAnsi="Cambria Math"/>
                              <w:color w:val="000000"/>
                              <w:sz w:val="24"/>
                              <w:lang w:val="en-MY"/>
                            </w:rPr>
                            <m:t>H</m:t>
                          </m:r>
                        </m:e>
                        <m:sub>
                          <m:r>
                            <m:rPr>
                              <m:sty m:val="p"/>
                            </m:rPr>
                            <w:rPr>
                              <w:rFonts w:ascii="Cambria Math" w:eastAsia="Times New Roman" w:hAnsi="Cambria Math"/>
                              <w:color w:val="000000"/>
                              <w:sz w:val="24"/>
                              <w:lang w:val="en-MY"/>
                            </w:rPr>
                            <m:t>2</m:t>
                          </m:r>
                        </m:sub>
                      </m:sSub>
                      <m:r>
                        <w:rPr>
                          <w:rFonts w:ascii="Cambria Math" w:eastAsia="Times New Roman" w:hAnsi="Cambria Math"/>
                          <w:color w:val="000000"/>
                          <w:sz w:val="24"/>
                          <w:lang w:val="en-MY"/>
                        </w:rPr>
                        <m:t>O</m:t>
                      </m:r>
                      <m:r>
                        <m:rPr>
                          <m:sty m:val="p"/>
                        </m:rPr>
                        <w:rPr>
                          <w:rFonts w:ascii="Cambria Math" w:eastAsia="Times New Roman" w:hAnsi="Cambria Math"/>
                          <w:color w:val="000000"/>
                          <w:sz w:val="24"/>
                          <w:lang w:val="en-MY"/>
                        </w:rPr>
                        <m:t xml:space="preserve"> + </m:t>
                      </m:r>
                      <m:r>
                        <w:rPr>
                          <w:rFonts w:ascii="Cambria Math" w:eastAsia="Times New Roman" w:hAnsi="Cambria Math"/>
                          <w:color w:val="000000"/>
                          <w:sz w:val="24"/>
                          <w:lang w:val="en-MY"/>
                        </w:rPr>
                        <m:t>KBr</m:t>
                      </m:r>
                    </m:oMath>
                  </m:oMathPara>
                </w:p>
              </w:txbxContent>
            </v:textbox>
          </v:shape>
        </w:pict>
      </w:r>
      <w:r w:rsidR="004D76A4">
        <w:rPr>
          <w:rFonts w:ascii="Times New Roman" w:eastAsia="Times New Roman" w:hAnsi="Times New Roman" w:cs="Times New Roman"/>
          <w:sz w:val="24"/>
          <w:lang w:val="en-MY"/>
        </w:rPr>
        <w:tab/>
      </w:r>
      <w:r w:rsidR="004D76A4">
        <w:rPr>
          <w:rFonts w:ascii="Times New Roman" w:eastAsia="Times New Roman" w:hAnsi="Times New Roman" w:cs="Times New Roman"/>
          <w:sz w:val="24"/>
          <w:lang w:val="en-MY"/>
        </w:rPr>
        <w:tab/>
      </w:r>
      <w:r w:rsidR="00634FB2" w:rsidRPr="00634FB2">
        <w:rPr>
          <w:rFonts w:ascii="Times New Roman" w:eastAsia="Times New Roman" w:hAnsi="Times New Roman" w:cs="Times New Roman"/>
          <w:sz w:val="24"/>
          <w:lang w:val="en-MY"/>
        </w:rPr>
        <w:t>(2.10)</w:t>
      </w:r>
      <w:bookmarkEnd w:id="185"/>
      <w:bookmarkEnd w:id="186"/>
      <w:bookmarkEnd w:id="187"/>
      <w:bookmarkEnd w:id="188"/>
      <w:bookmarkEnd w:id="189"/>
      <w:bookmarkEnd w:id="190"/>
    </w:p>
    <w:p w:rsidR="00634FB2" w:rsidRPr="00634FB2" w:rsidRDefault="004D76A4" w:rsidP="00634FB2">
      <w:pPr>
        <w:tabs>
          <w:tab w:val="center" w:pos="4082"/>
          <w:tab w:val="right" w:pos="7938"/>
        </w:tabs>
        <w:autoSpaceDE w:val="0"/>
        <w:autoSpaceDN w:val="0"/>
        <w:adjustRightInd w:val="0"/>
        <w:spacing w:after="0" w:line="280" w:lineRule="exact"/>
        <w:rPr>
          <w:rFonts w:ascii="Times New Roman" w:eastAsia="Times New Roman" w:hAnsi="Times New Roman" w:cs="Times New Roman"/>
          <w:sz w:val="24"/>
          <w:lang w:val="en-MY"/>
        </w:rPr>
      </w:pPr>
      <w:bookmarkStart w:id="191" w:name="_Toc250541547"/>
      <w:bookmarkStart w:id="192" w:name="_Toc250346074"/>
      <w:bookmarkStart w:id="193" w:name="_Toc249714432"/>
      <w:bookmarkStart w:id="194" w:name="_Toc248581014"/>
      <w:bookmarkStart w:id="195" w:name="_Toc248160522"/>
      <w:bookmarkStart w:id="196" w:name="_Toc251627426"/>
      <w:r>
        <w:rPr>
          <w:rFonts w:ascii="Times New Roman" w:eastAsia="Times New Roman" w:hAnsi="Times New Roman" w:cs="Times New Roman"/>
          <w:sz w:val="24"/>
          <w:lang w:val="en-MY"/>
        </w:rPr>
        <w:tab/>
      </w:r>
      <w:r>
        <w:rPr>
          <w:rFonts w:ascii="Times New Roman" w:eastAsia="Times New Roman" w:hAnsi="Times New Roman" w:cs="Times New Roman"/>
          <w:sz w:val="24"/>
          <w:lang w:val="en-MY"/>
        </w:rPr>
        <w:tab/>
      </w:r>
      <w:r w:rsidR="00634FB2" w:rsidRPr="00634FB2">
        <w:rPr>
          <w:rFonts w:ascii="Times New Roman" w:eastAsia="Times New Roman" w:hAnsi="Times New Roman" w:cs="Times New Roman"/>
          <w:sz w:val="24"/>
          <w:lang w:val="en-MY"/>
        </w:rPr>
        <w:t>(2.11)</w:t>
      </w:r>
      <w:bookmarkEnd w:id="191"/>
      <w:bookmarkEnd w:id="192"/>
      <w:bookmarkEnd w:id="193"/>
      <w:bookmarkEnd w:id="194"/>
      <w:bookmarkEnd w:id="195"/>
      <w:bookmarkEnd w:id="196"/>
    </w:p>
    <w:p w:rsidR="00634FB2" w:rsidRPr="00634FB2" w:rsidRDefault="00634FB2" w:rsidP="00634FB2">
      <w:pPr>
        <w:tabs>
          <w:tab w:val="center" w:pos="4082"/>
          <w:tab w:val="right" w:pos="7938"/>
        </w:tabs>
        <w:autoSpaceDE w:val="0"/>
        <w:autoSpaceDN w:val="0"/>
        <w:adjustRightInd w:val="0"/>
        <w:spacing w:after="0" w:line="280" w:lineRule="exact"/>
        <w:rPr>
          <w:rFonts w:ascii="Times New Roman" w:eastAsia="Times New Roman" w:hAnsi="Times New Roman" w:cs="Times New Roman"/>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r w:rsidRPr="00634FB2">
        <w:rPr>
          <w:rFonts w:ascii="Times New Roman" w:eastAsia="Calibri" w:hAnsi="Times New Roman" w:cs="Times New Roman"/>
          <w:sz w:val="24"/>
          <w:lang w:val="en-MY"/>
        </w:rPr>
        <w:t xml:space="preserve">Though Arrhenius helped explain the fundamentals of acid/base chemistry, unfortunately his theories have limits.  With Arrhenius's introduction of ionic theory in the 1880s, the first theories concerning disassociation of acids and bases were developed.  Bronsted, further refined these initial theories, he postulated that acids and bases are substances capable of either donating or accepting hydrogen ions.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r w:rsidRPr="00634FB2">
        <w:rPr>
          <w:rFonts w:ascii="Times New Roman" w:eastAsia="Calibri" w:hAnsi="Times New Roman" w:cs="Times New Roman"/>
          <w:sz w:val="24"/>
          <w:lang w:val="en-MY"/>
        </w:rPr>
        <w:t xml:space="preserve">In 1889, Walter Nernst published the law that bears his name, the Nernst equation </w:t>
      </w:r>
      <w:fldSimple w:instr=" REF _Ref268120092 \r \h  \* MERGEFORMAT ">
        <w:r w:rsidR="00B17CC4" w:rsidRPr="00B17CC4">
          <w:rPr>
            <w:rFonts w:ascii="Times New Roman" w:eastAsia="Calibri" w:hAnsi="Times New Roman" w:cs="Times New Roman"/>
            <w:sz w:val="24"/>
            <w:lang w:val="en-MY"/>
          </w:rPr>
          <w:t>[32]</w:t>
        </w:r>
      </w:fldSimple>
      <w:r w:rsidRPr="00634FB2">
        <w:rPr>
          <w:rFonts w:ascii="Times New Roman" w:eastAsia="Calibri" w:hAnsi="Times New Roman" w:cs="Times New Roman"/>
          <w:sz w:val="24"/>
          <w:lang w:val="en-MY"/>
        </w:rPr>
        <w:t>:</w:t>
      </w:r>
    </w:p>
    <w:p w:rsidR="00634FB2" w:rsidRPr="00634FB2" w:rsidRDefault="00634FB2" w:rsidP="00634FB2">
      <w:pPr>
        <w:tabs>
          <w:tab w:val="center" w:pos="4082"/>
          <w:tab w:val="right" w:pos="7938"/>
        </w:tabs>
        <w:autoSpaceDE w:val="0"/>
        <w:autoSpaceDN w:val="0"/>
        <w:adjustRightInd w:val="0"/>
        <w:spacing w:after="0" w:line="280" w:lineRule="exact"/>
        <w:rPr>
          <w:rFonts w:ascii="Times New Roman" w:eastAsia="Times New Roman" w:hAnsi="Times New Roman" w:cs="Times New Roman"/>
          <w:sz w:val="24"/>
          <w:lang w:val="en-MY"/>
        </w:rPr>
      </w:pPr>
      <w:r w:rsidRPr="00634FB2">
        <w:rPr>
          <w:rFonts w:ascii="Times New Roman" w:eastAsia="Times New Roman" w:hAnsi="Times New Roman" w:cs="Times New Roman"/>
          <w:sz w:val="24"/>
          <w:lang w:val="en-MY"/>
        </w:rPr>
        <w:tab/>
      </w:r>
      <w:bookmarkStart w:id="197" w:name="_Toc250541548"/>
      <w:bookmarkStart w:id="198" w:name="_Toc250346075"/>
      <w:bookmarkStart w:id="199" w:name="_Toc249714433"/>
      <w:bookmarkStart w:id="200" w:name="_Toc248581015"/>
      <w:bookmarkStart w:id="201" w:name="_Toc248160523"/>
      <w:bookmarkStart w:id="202" w:name="_Toc251627427"/>
      <w:r w:rsidRPr="00634FB2">
        <w:rPr>
          <w:rFonts w:ascii="Times New Roman" w:eastAsia="Times New Roman" w:hAnsi="Times New Roman" w:cs="Times New Roman"/>
          <w:sz w:val="24"/>
          <w:lang w:val="en-MY"/>
        </w:rPr>
        <w:t>E = E</w:t>
      </w:r>
      <w:r w:rsidRPr="00634FB2">
        <w:rPr>
          <w:rFonts w:ascii="Times New Roman" w:eastAsia="Times New Roman" w:hAnsi="Times New Roman" w:cs="Times New Roman"/>
          <w:sz w:val="24"/>
          <w:vertAlign w:val="subscript"/>
          <w:lang w:val="en-MY"/>
        </w:rPr>
        <w:t>0</w:t>
      </w:r>
      <w:r w:rsidRPr="00634FB2">
        <w:rPr>
          <w:rFonts w:ascii="Times New Roman" w:eastAsia="Times New Roman" w:hAnsi="Times New Roman" w:cs="Times New Roman"/>
          <w:sz w:val="24"/>
          <w:lang w:val="en-MY"/>
        </w:rPr>
        <w:t xml:space="preserve"> + (RT/nF) log [H</w:t>
      </w:r>
      <w:r w:rsidRPr="00634FB2">
        <w:rPr>
          <w:rFonts w:ascii="Times New Roman" w:eastAsia="Times New Roman" w:hAnsi="Times New Roman" w:cs="Times New Roman"/>
          <w:sz w:val="24"/>
          <w:vertAlign w:val="superscript"/>
          <w:lang w:val="en-MY"/>
        </w:rPr>
        <w:t>+</w:t>
      </w:r>
      <w:r w:rsidRPr="00634FB2">
        <w:rPr>
          <w:rFonts w:ascii="Times New Roman" w:eastAsia="Times New Roman" w:hAnsi="Times New Roman" w:cs="Times New Roman"/>
          <w:sz w:val="24"/>
          <w:lang w:val="en-MY"/>
        </w:rPr>
        <w:t>]</w:t>
      </w:r>
      <w:r w:rsidRPr="00634FB2">
        <w:rPr>
          <w:rFonts w:ascii="Times New Roman" w:eastAsia="Times New Roman" w:hAnsi="Times New Roman" w:cs="Times New Roman"/>
          <w:sz w:val="24"/>
          <w:lang w:val="en-MY"/>
        </w:rPr>
        <w:tab/>
        <w:t>(2.12)</w:t>
      </w:r>
      <w:bookmarkEnd w:id="197"/>
      <w:bookmarkEnd w:id="198"/>
      <w:bookmarkEnd w:id="199"/>
      <w:bookmarkEnd w:id="200"/>
      <w:bookmarkEnd w:id="201"/>
      <w:bookmarkEnd w:id="202"/>
    </w:p>
    <w:p w:rsidR="00634FB2" w:rsidRPr="00634FB2" w:rsidRDefault="00634FB2" w:rsidP="00634FB2">
      <w:pPr>
        <w:tabs>
          <w:tab w:val="center" w:pos="4082"/>
          <w:tab w:val="right" w:pos="7938"/>
        </w:tabs>
        <w:autoSpaceDE w:val="0"/>
        <w:autoSpaceDN w:val="0"/>
        <w:adjustRightInd w:val="0"/>
        <w:spacing w:after="0" w:line="280" w:lineRule="exact"/>
        <w:rPr>
          <w:rFonts w:ascii="Times New Roman" w:eastAsia="Times New Roman" w:hAnsi="Times New Roman" w:cs="Times New Roman"/>
          <w:sz w:val="24"/>
          <w:lang w:val="en-MY"/>
        </w:rPr>
      </w:pPr>
    </w:p>
    <w:p w:rsidR="00634FB2" w:rsidRPr="00634FB2" w:rsidRDefault="00634FB2" w:rsidP="00634FB2">
      <w:pPr>
        <w:autoSpaceDE w:val="0"/>
        <w:autoSpaceDN w:val="0"/>
        <w:adjustRightInd w:val="0"/>
        <w:spacing w:after="0" w:line="280" w:lineRule="exact"/>
        <w:ind w:firstLine="720"/>
        <w:rPr>
          <w:rFonts w:ascii="Times New Roman" w:eastAsia="Calibri" w:hAnsi="Times New Roman" w:cs="Times New Roman"/>
          <w:sz w:val="24"/>
          <w:lang w:val="en-MY"/>
        </w:rPr>
      </w:pPr>
      <w:r w:rsidRPr="00634FB2">
        <w:rPr>
          <w:rFonts w:ascii="Times New Roman" w:eastAsia="Calibri" w:hAnsi="Times New Roman" w:cs="Times New Roman"/>
          <w:sz w:val="24"/>
          <w:lang w:val="en-MY"/>
        </w:rPr>
        <w:t>Where</w:t>
      </w:r>
    </w:p>
    <w:p w:rsidR="00634FB2" w:rsidRPr="00634FB2" w:rsidRDefault="00634FB2" w:rsidP="00634FB2">
      <w:pPr>
        <w:numPr>
          <w:ilvl w:val="0"/>
          <w:numId w:val="6"/>
        </w:numPr>
        <w:autoSpaceDE w:val="0"/>
        <w:autoSpaceDN w:val="0"/>
        <w:adjustRightInd w:val="0"/>
        <w:spacing w:after="0" w:line="280" w:lineRule="exact"/>
        <w:ind w:left="1434" w:hanging="357"/>
        <w:rPr>
          <w:rFonts w:ascii="Times New Roman" w:eastAsia="Calibri" w:hAnsi="Times New Roman" w:cs="Times New Roman"/>
          <w:sz w:val="24"/>
          <w:lang w:val="en-MY"/>
        </w:rPr>
      </w:pPr>
      <w:r w:rsidRPr="00634FB2">
        <w:rPr>
          <w:rFonts w:ascii="Times New Roman" w:eastAsia="Calibri" w:hAnsi="Times New Roman" w:cs="Times New Roman"/>
          <w:sz w:val="24"/>
          <w:lang w:val="en-MY"/>
        </w:rPr>
        <w:t>E = galvanic potential of the electrode in equilibrium with the solution</w:t>
      </w:r>
    </w:p>
    <w:p w:rsidR="00634FB2" w:rsidRPr="00634FB2" w:rsidRDefault="00634FB2" w:rsidP="00634FB2">
      <w:pPr>
        <w:numPr>
          <w:ilvl w:val="0"/>
          <w:numId w:val="6"/>
        </w:numPr>
        <w:autoSpaceDE w:val="0"/>
        <w:autoSpaceDN w:val="0"/>
        <w:adjustRightInd w:val="0"/>
        <w:spacing w:after="0" w:line="280" w:lineRule="exact"/>
        <w:ind w:left="1434" w:hanging="357"/>
        <w:rPr>
          <w:rFonts w:ascii="Times New Roman" w:eastAsia="Calibri" w:hAnsi="Times New Roman" w:cs="Times New Roman"/>
          <w:sz w:val="24"/>
          <w:lang w:val="en-MY"/>
        </w:rPr>
      </w:pPr>
      <w:r w:rsidRPr="00634FB2">
        <w:rPr>
          <w:rFonts w:ascii="Times New Roman" w:eastAsia="Calibri" w:hAnsi="Times New Roman" w:cs="Times New Roman"/>
          <w:sz w:val="24"/>
          <w:lang w:val="en-MY"/>
        </w:rPr>
        <w:t>E</w:t>
      </w:r>
      <w:r w:rsidRPr="00634FB2">
        <w:rPr>
          <w:rFonts w:ascii="Times New Roman" w:eastAsia="Calibri" w:hAnsi="Times New Roman" w:cs="Times New Roman"/>
          <w:sz w:val="24"/>
          <w:vertAlign w:val="subscript"/>
          <w:lang w:val="en-MY"/>
        </w:rPr>
        <w:t>0</w:t>
      </w:r>
      <w:r w:rsidRPr="00634FB2">
        <w:rPr>
          <w:rFonts w:ascii="Times New Roman" w:eastAsia="Calibri" w:hAnsi="Times New Roman" w:cs="Times New Roman"/>
          <w:sz w:val="24"/>
          <w:lang w:val="en-MY"/>
        </w:rPr>
        <w:t xml:space="preserve"> = standard potential of the electrode at </w:t>
      </w:r>
      <w:r w:rsidRPr="00634FB2">
        <w:rPr>
          <w:rFonts w:ascii="Times New Roman" w:eastAsia="Calibri" w:hAnsi="Times New Roman" w:cs="Times New Roman"/>
          <w:iCs/>
          <w:sz w:val="24"/>
          <w:lang w:val="en-MY"/>
        </w:rPr>
        <w:t>p</w:t>
      </w:r>
      <w:r w:rsidRPr="00634FB2">
        <w:rPr>
          <w:rFonts w:ascii="Times New Roman" w:eastAsia="Calibri" w:hAnsi="Times New Roman" w:cs="Times New Roman"/>
          <w:sz w:val="24"/>
          <w:lang w:val="en-MY"/>
        </w:rPr>
        <w:t>H 7</w:t>
      </w:r>
    </w:p>
    <w:p w:rsidR="00634FB2" w:rsidRPr="00634FB2" w:rsidRDefault="00634FB2" w:rsidP="00634FB2">
      <w:pPr>
        <w:numPr>
          <w:ilvl w:val="0"/>
          <w:numId w:val="6"/>
        </w:numPr>
        <w:autoSpaceDE w:val="0"/>
        <w:autoSpaceDN w:val="0"/>
        <w:adjustRightInd w:val="0"/>
        <w:spacing w:after="0" w:line="280" w:lineRule="exact"/>
        <w:ind w:left="1434" w:hanging="357"/>
        <w:rPr>
          <w:rFonts w:ascii="Times New Roman" w:eastAsia="Calibri" w:hAnsi="Times New Roman" w:cs="Times New Roman"/>
          <w:sz w:val="24"/>
          <w:lang w:val="en-MY"/>
        </w:rPr>
      </w:pPr>
      <w:r w:rsidRPr="00634FB2">
        <w:rPr>
          <w:rFonts w:ascii="Times New Roman" w:eastAsia="Calibri" w:hAnsi="Times New Roman" w:cs="Times New Roman"/>
          <w:sz w:val="24"/>
          <w:lang w:val="en-MY"/>
        </w:rPr>
        <w:t>R = gas constant</w:t>
      </w:r>
    </w:p>
    <w:p w:rsidR="00634FB2" w:rsidRPr="00634FB2" w:rsidRDefault="00634FB2" w:rsidP="00634FB2">
      <w:pPr>
        <w:numPr>
          <w:ilvl w:val="0"/>
          <w:numId w:val="6"/>
        </w:numPr>
        <w:autoSpaceDE w:val="0"/>
        <w:autoSpaceDN w:val="0"/>
        <w:adjustRightInd w:val="0"/>
        <w:spacing w:after="0" w:line="280" w:lineRule="exact"/>
        <w:ind w:left="1434" w:hanging="357"/>
        <w:rPr>
          <w:rFonts w:ascii="Times New Roman" w:eastAsia="Calibri" w:hAnsi="Times New Roman" w:cs="Times New Roman"/>
          <w:sz w:val="24"/>
          <w:lang w:val="en-MY"/>
        </w:rPr>
      </w:pPr>
      <w:r w:rsidRPr="00634FB2">
        <w:rPr>
          <w:rFonts w:ascii="Times New Roman" w:eastAsia="Calibri" w:hAnsi="Times New Roman" w:cs="Times New Roman"/>
          <w:sz w:val="24"/>
          <w:lang w:val="en-MY"/>
        </w:rPr>
        <w:t>T = temperature in degree Kelvin</w:t>
      </w:r>
    </w:p>
    <w:p w:rsidR="00634FB2" w:rsidRPr="00634FB2" w:rsidRDefault="00634FB2" w:rsidP="00634FB2">
      <w:pPr>
        <w:numPr>
          <w:ilvl w:val="0"/>
          <w:numId w:val="6"/>
        </w:numPr>
        <w:autoSpaceDE w:val="0"/>
        <w:autoSpaceDN w:val="0"/>
        <w:adjustRightInd w:val="0"/>
        <w:spacing w:after="0" w:line="280" w:lineRule="exact"/>
        <w:ind w:left="1434" w:hanging="357"/>
        <w:rPr>
          <w:rFonts w:ascii="Times New Roman" w:eastAsia="Calibri" w:hAnsi="Times New Roman" w:cs="Times New Roman"/>
          <w:sz w:val="24"/>
          <w:lang w:val="en-MY"/>
        </w:rPr>
      </w:pPr>
      <w:r w:rsidRPr="00634FB2">
        <w:rPr>
          <w:rFonts w:ascii="Times New Roman" w:eastAsia="Calibri" w:hAnsi="Times New Roman" w:cs="Times New Roman"/>
          <w:sz w:val="24"/>
          <w:lang w:val="en-MY"/>
        </w:rPr>
        <w:t>n = charge number of the ion</w:t>
      </w:r>
    </w:p>
    <w:p w:rsidR="00634FB2" w:rsidRPr="00634FB2" w:rsidRDefault="00634FB2" w:rsidP="00634FB2">
      <w:pPr>
        <w:numPr>
          <w:ilvl w:val="0"/>
          <w:numId w:val="6"/>
        </w:numPr>
        <w:autoSpaceDE w:val="0"/>
        <w:autoSpaceDN w:val="0"/>
        <w:adjustRightInd w:val="0"/>
        <w:spacing w:after="0" w:line="280" w:lineRule="exact"/>
        <w:ind w:left="1434" w:hanging="357"/>
        <w:rPr>
          <w:rFonts w:ascii="Times New Roman" w:eastAsia="Calibri" w:hAnsi="Times New Roman" w:cs="Times New Roman"/>
          <w:sz w:val="24"/>
          <w:lang w:val="en-MY"/>
        </w:rPr>
      </w:pPr>
      <w:r w:rsidRPr="00634FB2">
        <w:rPr>
          <w:rFonts w:ascii="Times New Roman" w:eastAsia="Calibri" w:hAnsi="Times New Roman" w:cs="Times New Roman"/>
          <w:sz w:val="24"/>
          <w:lang w:val="en-MY"/>
        </w:rPr>
        <w:t>F = Faraday's constant</w:t>
      </w:r>
    </w:p>
    <w:p w:rsidR="00634FB2" w:rsidRPr="00634FB2" w:rsidRDefault="00634FB2" w:rsidP="00634FB2">
      <w:pPr>
        <w:numPr>
          <w:ilvl w:val="0"/>
          <w:numId w:val="6"/>
        </w:numPr>
        <w:autoSpaceDE w:val="0"/>
        <w:autoSpaceDN w:val="0"/>
        <w:adjustRightInd w:val="0"/>
        <w:spacing w:after="0" w:line="280" w:lineRule="exact"/>
        <w:ind w:left="1434" w:hanging="357"/>
        <w:rPr>
          <w:rFonts w:ascii="Times New Roman" w:eastAsia="Calibri" w:hAnsi="Times New Roman" w:cs="Times New Roman"/>
          <w:sz w:val="24"/>
          <w:lang w:val="en-MY"/>
        </w:rPr>
      </w:pPr>
      <w:r w:rsidRPr="00634FB2">
        <w:rPr>
          <w:rFonts w:ascii="Times New Roman" w:eastAsia="Calibri" w:hAnsi="Times New Roman" w:cs="Times New Roman"/>
          <w:sz w:val="24"/>
          <w:lang w:val="en-MY"/>
        </w:rPr>
        <w:t>H</w:t>
      </w:r>
      <w:r w:rsidRPr="00634FB2">
        <w:rPr>
          <w:rFonts w:ascii="Times New Roman" w:eastAsia="Calibri" w:hAnsi="Times New Roman" w:cs="Times New Roman"/>
          <w:sz w:val="24"/>
          <w:vertAlign w:val="superscript"/>
          <w:lang w:val="en-MY"/>
        </w:rPr>
        <w:t>+</w:t>
      </w:r>
      <w:r w:rsidRPr="00634FB2">
        <w:rPr>
          <w:rFonts w:ascii="Times New Roman" w:eastAsia="Calibri" w:hAnsi="Times New Roman" w:cs="Times New Roman"/>
          <w:sz w:val="24"/>
          <w:lang w:val="en-MY"/>
        </w:rPr>
        <w:t xml:space="preserve"> = hydrogen ion activity</w:t>
      </w:r>
    </w:p>
    <w:p w:rsidR="00634FB2" w:rsidRPr="00634FB2" w:rsidRDefault="00634FB2" w:rsidP="00634FB2">
      <w:pPr>
        <w:autoSpaceDE w:val="0"/>
        <w:autoSpaceDN w:val="0"/>
        <w:adjustRightInd w:val="0"/>
        <w:spacing w:after="0" w:line="280" w:lineRule="exact"/>
        <w:ind w:firstLine="720"/>
        <w:rPr>
          <w:rFonts w:ascii="Times New Roman" w:eastAsia="Calibri" w:hAnsi="Times New Roman" w:cs="Times New Roman"/>
          <w:sz w:val="24"/>
          <w:lang w:val="en-MY"/>
        </w:rPr>
      </w:pPr>
    </w:p>
    <w:p w:rsidR="00634FB2" w:rsidRPr="00634FB2" w:rsidRDefault="00634FB2" w:rsidP="00634FB2">
      <w:pPr>
        <w:autoSpaceDE w:val="0"/>
        <w:autoSpaceDN w:val="0"/>
        <w:adjustRightInd w:val="0"/>
        <w:spacing w:after="0" w:line="280" w:lineRule="exact"/>
        <w:ind w:firstLine="720"/>
        <w:rPr>
          <w:rFonts w:ascii="Times New Roman" w:eastAsia="Calibri" w:hAnsi="Times New Roman" w:cs="Times New Roman"/>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r w:rsidRPr="00634FB2">
        <w:rPr>
          <w:rFonts w:ascii="Times New Roman" w:eastAsia="Calibri" w:hAnsi="Times New Roman" w:cs="Times New Roman"/>
          <w:sz w:val="24"/>
          <w:lang w:val="en-MY"/>
        </w:rPr>
        <w:t xml:space="preserve">This is the basis for the quantitative determination of hydrogen ion concentration or </w:t>
      </w:r>
      <w:r w:rsidRPr="00634FB2">
        <w:rPr>
          <w:rFonts w:ascii="Times New Roman" w:eastAsia="Calibri" w:hAnsi="Times New Roman" w:cs="Times New Roman"/>
          <w:iCs/>
          <w:sz w:val="24"/>
          <w:lang w:val="en-MY"/>
        </w:rPr>
        <w:t>p</w:t>
      </w:r>
      <w:r w:rsidRPr="00634FB2">
        <w:rPr>
          <w:rFonts w:ascii="Times New Roman" w:eastAsia="Calibri" w:hAnsi="Times New Roman" w:cs="Times New Roman"/>
          <w:sz w:val="24"/>
          <w:lang w:val="en-MY"/>
        </w:rPr>
        <w:t xml:space="preserve">H.  By 1904, Hans Friedenthal had successfully established the first scale for classifying acids by determining the dissociation constants for weak acids, according to conductivity and correlating colour changes corresponding to different hydrogen ion concentrations using 14 indicating dyes </w:t>
      </w:r>
      <w:fldSimple w:instr=" REF _Ref250405670 \r \h  \* MERGEFORMAT ">
        <w:r w:rsidR="00B17CC4" w:rsidRPr="00B17CC4">
          <w:rPr>
            <w:rFonts w:ascii="Times New Roman" w:eastAsia="Calibri" w:hAnsi="Times New Roman" w:cs="Times New Roman"/>
            <w:sz w:val="24"/>
            <w:lang w:val="en-MY"/>
          </w:rPr>
          <w:t>[32]</w:t>
        </w:r>
      </w:fldSimple>
      <w:r w:rsidRPr="00634FB2">
        <w:rPr>
          <w:rFonts w:ascii="Times New Roman" w:eastAsia="Calibri" w:hAnsi="Times New Roman" w:cs="Times New Roman"/>
          <w:sz w:val="24"/>
          <w:lang w:val="en-MY"/>
        </w:rPr>
        <w:t xml:space="preserve">.  Litmus paper is the most recognized member of chemical indicators.  Very little information is available about the beginnings of litmus.  There is some data that suggest that litmus paper was developed by J.L.Gay-Lussac, a French chemist during the early 1800s </w:t>
      </w:r>
      <w:fldSimple w:instr=" REF _Ref268131471 \r \h  \* MERGEFORMAT ">
        <w:r w:rsidR="00B17CC4" w:rsidRPr="00B17CC4">
          <w:rPr>
            <w:rFonts w:ascii="Times New Roman" w:eastAsia="Calibri" w:hAnsi="Times New Roman" w:cs="Times New Roman"/>
            <w:sz w:val="24"/>
            <w:lang w:val="en-MY"/>
          </w:rPr>
          <w:t>[33]</w:t>
        </w:r>
      </w:fldSimple>
      <w:r w:rsidRPr="00634FB2">
        <w:rPr>
          <w:rFonts w:ascii="Times New Roman" w:eastAsia="Calibri" w:hAnsi="Times New Roman" w:cs="Times New Roman"/>
          <w:sz w:val="24"/>
          <w:lang w:val="en-MY"/>
        </w:rPr>
        <w:t xml:space="preserve">.  Some of the common laboratory pH indicators are tabulated in appendix B.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r w:rsidRPr="00634FB2">
        <w:rPr>
          <w:rFonts w:ascii="Times New Roman" w:eastAsia="Calibri" w:hAnsi="Times New Roman" w:cs="Times New Roman"/>
          <w:sz w:val="24"/>
          <w:lang w:val="en-MY"/>
        </w:rPr>
        <w:t xml:space="preserve">Max Cremer first applied glass as a semi-permeable membrane in electrochemical determinations in 1906.  Three years later; Haber and Klemensiewicz realized the relevance of the Nernst Equation and began to deliberately use the glass electrode to record titration curves.  The hydrogen ion concentrations from Friedenthal's calculations were small and awkward to operate.  Thus, Lauritz Sorensen at 1909 suggested using the negative logarithm of these numbers, which he dubbed the "hydrogen exponent" or "pondus Hydrogennii".  This led to the development of the term pH and the creation of the modern pH scale.  In 1909, </w:t>
      </w:r>
      <w:r w:rsidRPr="00634FB2">
        <w:rPr>
          <w:rFonts w:ascii="Times New Roman" w:eastAsia="Calibri" w:hAnsi="Times New Roman" w:cs="Times New Roman"/>
          <w:iCs/>
          <w:sz w:val="24"/>
          <w:lang w:val="en-MY"/>
        </w:rPr>
        <w:t>p</w:t>
      </w:r>
      <w:r w:rsidRPr="00634FB2">
        <w:rPr>
          <w:rFonts w:ascii="Times New Roman" w:eastAsia="Calibri" w:hAnsi="Times New Roman" w:cs="Times New Roman"/>
          <w:sz w:val="24"/>
          <w:lang w:val="en-MY"/>
        </w:rPr>
        <w:t xml:space="preserve">H was defined as the negative base 10 logarithm of the hydrogen ion concentration.  However, as most chemical and biological reactions are governed by the hydrogen ion activity, the definition was quickly changed to negative base 10 logarithm of the hydrogen ion activity.  </w:t>
      </w:r>
      <w:r w:rsidRPr="00634FB2">
        <w:rPr>
          <w:rFonts w:ascii="Times New Roman" w:eastAsia="Calibri" w:hAnsi="Times New Roman" w:cs="Times New Roman"/>
          <w:sz w:val="24"/>
          <w:lang w:val="en-MY"/>
        </w:rPr>
        <w:lastRenderedPageBreak/>
        <w:t xml:space="preserve">As a matter of fact, the first potentiometric methods used resulted in measurements of ion activity.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r w:rsidRPr="00634FB2">
        <w:rPr>
          <w:rFonts w:ascii="Times New Roman" w:eastAsia="Calibri" w:hAnsi="Times New Roman" w:cs="Times New Roman"/>
          <w:sz w:val="24"/>
          <w:lang w:val="en-MY"/>
        </w:rPr>
        <w:t>Completed glass electrodes did not become available until the 1920s, and commercial manufacture began in the 1930s.  The Beckman G pH meter was the first commercial instrument to take use extensive electronic components in a chemical instrument.  Glass electrodes were used in the Beckman Model G because they were impervious to most chemical interferences.  The Beckman pH-</w:t>
      </w:r>
      <w:proofErr w:type="gramStart"/>
      <w:r w:rsidRPr="00634FB2">
        <w:rPr>
          <w:rFonts w:ascii="Times New Roman" w:eastAsia="Calibri" w:hAnsi="Times New Roman" w:cs="Times New Roman"/>
          <w:sz w:val="24"/>
          <w:lang w:val="en-MY"/>
        </w:rPr>
        <w:t>meter,</w:t>
      </w:r>
      <w:proofErr w:type="gramEnd"/>
      <w:r w:rsidRPr="00634FB2">
        <w:rPr>
          <w:rFonts w:ascii="Times New Roman" w:eastAsia="Calibri" w:hAnsi="Times New Roman" w:cs="Times New Roman"/>
          <w:sz w:val="24"/>
          <w:lang w:val="en-MY"/>
        </w:rPr>
        <w:t xml:space="preserve"> was a revolution in pH measurement.  The original Beckman Model G was a walnut box 12 inches wide by 8 inches deep by 9 inches high, weighing approximately 15 pounds and equipped with a leather carrying handle.  The sample was placed in a small beaker attached to a door that swung out from a porcelain compartment set into the front of the instrument, as shown in Figure 2.1 and Figure 2.2.  The glass and reference electrodes were normally fastened to the door, but could be removed for washing, remote measurement, and sample changes as necessary.  </w:t>
      </w:r>
      <w:fldSimple w:instr=" REF _Ref247611036 \r \h  \* MERGEFORMAT ">
        <w:r w:rsidR="00B17CC4" w:rsidRPr="00B17CC4">
          <w:rPr>
            <w:rFonts w:ascii="Times New Roman" w:eastAsia="Calibri" w:hAnsi="Times New Roman" w:cs="Times New Roman"/>
            <w:sz w:val="24"/>
            <w:lang w:val="en-MY"/>
          </w:rPr>
          <w:t>[34]</w:t>
        </w:r>
      </w:fldSimple>
      <w:r w:rsidRPr="00634FB2">
        <w:rPr>
          <w:rFonts w:ascii="Times New Roman" w:eastAsia="Calibri" w:hAnsi="Times New Roman" w:cs="Times New Roman"/>
          <w:sz w:val="24"/>
          <w:lang w:val="en-MY"/>
        </w:rPr>
        <w:t xml:space="preserve">.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p>
    <w:p w:rsidR="00634FB2" w:rsidRPr="00634FB2" w:rsidRDefault="00634FB2" w:rsidP="00634FB2">
      <w:pPr>
        <w:keepNext/>
        <w:spacing w:after="360" w:line="240" w:lineRule="auto"/>
        <w:jc w:val="center"/>
        <w:rPr>
          <w:rFonts w:ascii="Times New Roman" w:eastAsia="Calibri" w:hAnsi="Times New Roman" w:cs="Times New Roman"/>
        </w:rPr>
      </w:pPr>
      <w:r>
        <w:rPr>
          <w:rFonts w:ascii="Times New Roman" w:eastAsia="Calibri" w:hAnsi="Times New Roman" w:cs="Times New Roman"/>
          <w:noProof/>
        </w:rPr>
        <w:drawing>
          <wp:inline distT="0" distB="0" distL="0" distR="0">
            <wp:extent cx="2476500" cy="2162175"/>
            <wp:effectExtent l="19050" t="0" r="0" b="0"/>
            <wp:docPr id="110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 cstate="print"/>
                    <a:srcRect/>
                    <a:stretch>
                      <a:fillRect/>
                    </a:stretch>
                  </pic:blipFill>
                  <pic:spPr bwMode="auto">
                    <a:xfrm>
                      <a:off x="0" y="0"/>
                      <a:ext cx="2476500" cy="2162175"/>
                    </a:xfrm>
                    <a:prstGeom prst="rect">
                      <a:avLst/>
                    </a:prstGeom>
                    <a:noFill/>
                    <a:ln w="9525">
                      <a:noFill/>
                      <a:miter lim="800000"/>
                      <a:headEnd/>
                      <a:tailEnd/>
                    </a:ln>
                  </pic:spPr>
                </pic:pic>
              </a:graphicData>
            </a:graphic>
          </wp:inline>
        </w:drawing>
      </w:r>
    </w:p>
    <w:p w:rsidR="00634FB2" w:rsidRPr="00634FB2" w:rsidRDefault="00634FB2" w:rsidP="00634FB2">
      <w:pPr>
        <w:spacing w:after="1134" w:line="240" w:lineRule="auto"/>
        <w:rPr>
          <w:rFonts w:ascii="Times New Roman" w:eastAsia="Calibri" w:hAnsi="Times New Roman" w:cs="Times New Roman"/>
        </w:rPr>
      </w:pPr>
      <w:bookmarkStart w:id="203" w:name="_Toc250345008"/>
      <w:bookmarkStart w:id="204" w:name="_Toc251718143"/>
      <w:bookmarkStart w:id="205" w:name="_Toc255860267"/>
      <w:bookmarkStart w:id="206" w:name="_Toc266879211"/>
      <w:bookmarkStart w:id="207" w:name="_Toc266880030"/>
      <w:bookmarkStart w:id="208" w:name="_Toc267090079"/>
      <w:bookmarkStart w:id="209" w:name="_Toc268350179"/>
      <w:bookmarkStart w:id="210" w:name="_Toc268515442"/>
      <w:r w:rsidRPr="00634FB2">
        <w:rPr>
          <w:rFonts w:ascii="Times New Roman" w:eastAsia="Calibri" w:hAnsi="Times New Roman" w:cs="Times New Roman"/>
          <w:b/>
          <w:bCs/>
        </w:rPr>
        <w:t>Figure 2.1:</w:t>
      </w:r>
      <w:r w:rsidRPr="00634FB2">
        <w:rPr>
          <w:rFonts w:ascii="Times New Roman" w:eastAsia="Calibri" w:hAnsi="Times New Roman" w:cs="Times New Roman"/>
        </w:rPr>
        <w:t xml:space="preserve"> </w:t>
      </w:r>
      <w:r w:rsidRPr="00634FB2">
        <w:rPr>
          <w:rFonts w:ascii="Times New Roman" w:eastAsia="Calibri" w:hAnsi="Times New Roman" w:cs="Times New Roman"/>
          <w:iCs/>
        </w:rPr>
        <w:t>p</w:t>
      </w:r>
      <w:r w:rsidRPr="00634FB2">
        <w:rPr>
          <w:rFonts w:ascii="Times New Roman" w:eastAsia="Calibri" w:hAnsi="Times New Roman" w:cs="Times New Roman"/>
        </w:rPr>
        <w:t xml:space="preserve">H meter Beckman Model G, general view with the open electrode compartment </w:t>
      </w:r>
      <w:fldSimple w:instr=" REF _Ref247611036 \r \h  \* MERGEFORMAT ">
        <w:r w:rsidR="00B17CC4" w:rsidRPr="00B17CC4">
          <w:rPr>
            <w:rFonts w:ascii="Times New Roman" w:eastAsia="Calibri" w:hAnsi="Times New Roman" w:cs="Times New Roman"/>
          </w:rPr>
          <w:t>[34]</w:t>
        </w:r>
      </w:fldSimple>
      <w:r w:rsidRPr="00634FB2">
        <w:rPr>
          <w:rFonts w:ascii="Times New Roman" w:eastAsia="Calibri" w:hAnsi="Times New Roman" w:cs="Times New Roman"/>
        </w:rPr>
        <w:t>.</w:t>
      </w:r>
      <w:bookmarkEnd w:id="203"/>
      <w:bookmarkEnd w:id="204"/>
      <w:bookmarkEnd w:id="205"/>
      <w:bookmarkEnd w:id="206"/>
      <w:bookmarkEnd w:id="207"/>
      <w:bookmarkEnd w:id="208"/>
      <w:bookmarkEnd w:id="209"/>
      <w:bookmarkEnd w:id="210"/>
    </w:p>
    <w:p w:rsidR="00634FB2" w:rsidRPr="00634FB2" w:rsidRDefault="00634FB2" w:rsidP="00634FB2">
      <w:pPr>
        <w:keepNext/>
        <w:spacing w:after="360" w:line="240" w:lineRule="auto"/>
        <w:jc w:val="center"/>
        <w:rPr>
          <w:rFonts w:ascii="Times New Roman" w:eastAsia="Calibri" w:hAnsi="Times New Roman" w:cs="Times New Roman"/>
        </w:rPr>
      </w:pPr>
      <w:r>
        <w:rPr>
          <w:rFonts w:ascii="Times New Roman" w:eastAsia="Calibri" w:hAnsi="Times New Roman" w:cs="Times New Roman"/>
          <w:noProof/>
        </w:rPr>
        <w:drawing>
          <wp:inline distT="0" distB="0" distL="0" distR="0">
            <wp:extent cx="2867025" cy="2162175"/>
            <wp:effectExtent l="19050" t="0" r="9525" b="0"/>
            <wp:docPr id="110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 cstate="print"/>
                    <a:srcRect/>
                    <a:stretch>
                      <a:fillRect/>
                    </a:stretch>
                  </pic:blipFill>
                  <pic:spPr bwMode="auto">
                    <a:xfrm>
                      <a:off x="0" y="0"/>
                      <a:ext cx="2867025" cy="2162175"/>
                    </a:xfrm>
                    <a:prstGeom prst="rect">
                      <a:avLst/>
                    </a:prstGeom>
                    <a:noFill/>
                    <a:ln w="9525">
                      <a:noFill/>
                      <a:miter lim="800000"/>
                      <a:headEnd/>
                      <a:tailEnd/>
                    </a:ln>
                  </pic:spPr>
                </pic:pic>
              </a:graphicData>
            </a:graphic>
          </wp:inline>
        </w:drawing>
      </w:r>
    </w:p>
    <w:p w:rsidR="00634FB2" w:rsidRPr="00634FB2" w:rsidRDefault="00634FB2" w:rsidP="00634FB2">
      <w:pPr>
        <w:spacing w:after="0" w:line="280" w:lineRule="exact"/>
        <w:jc w:val="center"/>
        <w:rPr>
          <w:rFonts w:ascii="Times New Roman" w:eastAsia="Calibri" w:hAnsi="Times New Roman" w:cs="Times New Roman"/>
        </w:rPr>
      </w:pPr>
      <w:bookmarkStart w:id="211" w:name="_Toc250345009"/>
      <w:bookmarkStart w:id="212" w:name="_Toc251718144"/>
      <w:bookmarkStart w:id="213" w:name="_Toc255860268"/>
      <w:bookmarkStart w:id="214" w:name="_Toc266879212"/>
      <w:bookmarkStart w:id="215" w:name="_Toc266880031"/>
      <w:bookmarkStart w:id="216" w:name="_Toc267090080"/>
      <w:bookmarkStart w:id="217" w:name="_Toc268350180"/>
      <w:bookmarkStart w:id="218" w:name="_Toc268515443"/>
      <w:r w:rsidRPr="00634FB2">
        <w:rPr>
          <w:rFonts w:ascii="Times New Roman" w:eastAsia="Calibri" w:hAnsi="Times New Roman" w:cs="Times New Roman"/>
          <w:b/>
          <w:bCs/>
        </w:rPr>
        <w:t>Figure 2.2:</w:t>
      </w:r>
      <w:r w:rsidRPr="00634FB2">
        <w:rPr>
          <w:rFonts w:ascii="Times New Roman" w:eastAsia="Calibri" w:hAnsi="Times New Roman" w:cs="Times New Roman"/>
        </w:rPr>
        <w:t xml:space="preserve"> </w:t>
      </w:r>
      <w:r w:rsidRPr="00634FB2">
        <w:rPr>
          <w:rFonts w:ascii="Times New Roman" w:eastAsia="Calibri" w:hAnsi="Times New Roman" w:cs="Times New Roman"/>
          <w:iCs/>
        </w:rPr>
        <w:t>p</w:t>
      </w:r>
      <w:r w:rsidRPr="00634FB2">
        <w:rPr>
          <w:rFonts w:ascii="Times New Roman" w:eastAsia="Calibri" w:hAnsi="Times New Roman" w:cs="Times New Roman"/>
        </w:rPr>
        <w:t xml:space="preserve">H meter Beckman Model G top view with the controls and read-out </w:t>
      </w:r>
      <w:fldSimple w:instr=" REF _Ref247611036 \r \h  \* MERGEFORMAT ">
        <w:r w:rsidR="00B17CC4" w:rsidRPr="00B17CC4">
          <w:rPr>
            <w:rFonts w:ascii="Times New Roman" w:eastAsia="Calibri" w:hAnsi="Times New Roman" w:cs="Times New Roman"/>
          </w:rPr>
          <w:t>[34]</w:t>
        </w:r>
      </w:fldSimple>
      <w:r w:rsidRPr="00634FB2">
        <w:rPr>
          <w:rFonts w:ascii="Times New Roman" w:eastAsia="Calibri" w:hAnsi="Times New Roman" w:cs="Times New Roman"/>
        </w:rPr>
        <w:t>.</w:t>
      </w:r>
      <w:bookmarkEnd w:id="211"/>
      <w:bookmarkEnd w:id="212"/>
      <w:bookmarkEnd w:id="213"/>
      <w:bookmarkEnd w:id="214"/>
      <w:bookmarkEnd w:id="215"/>
      <w:bookmarkEnd w:id="216"/>
      <w:bookmarkEnd w:id="217"/>
      <w:bookmarkEnd w:id="218"/>
    </w:p>
    <w:p w:rsidR="00634FB2" w:rsidRPr="00634FB2" w:rsidRDefault="00634FB2" w:rsidP="00634FB2">
      <w:pPr>
        <w:spacing w:after="0" w:line="280" w:lineRule="exact"/>
        <w:jc w:val="center"/>
        <w:rPr>
          <w:rFonts w:ascii="Times New Roman" w:eastAsia="Calibri" w:hAnsi="Times New Roman" w:cs="Times New Roman"/>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r w:rsidRPr="00634FB2">
        <w:rPr>
          <w:rFonts w:ascii="Times New Roman" w:eastAsia="Calibri" w:hAnsi="Times New Roman" w:cs="Times New Roman"/>
          <w:sz w:val="24"/>
          <w:lang w:val="en-MY"/>
        </w:rPr>
        <w:t xml:space="preserve">The glass electrode is still the most common method for pH measurement, though separate glass and reference electrodes have been replaced by the glass combination electrode.  </w:t>
      </w:r>
      <w:r w:rsidRPr="00634FB2">
        <w:rPr>
          <w:rFonts w:ascii="Times New Roman" w:eastAsia="Calibri" w:hAnsi="Times New Roman" w:cs="Times New Roman"/>
          <w:sz w:val="24"/>
          <w:lang w:val="en-MY"/>
        </w:rPr>
        <w:lastRenderedPageBreak/>
        <w:t xml:space="preserve">Glass electrodes work by creating a voltage which can be measured to calculate </w:t>
      </w:r>
      <w:r w:rsidRPr="00634FB2">
        <w:rPr>
          <w:rFonts w:ascii="Times New Roman" w:eastAsia="Calibri" w:hAnsi="Times New Roman" w:cs="Times New Roman"/>
          <w:iCs/>
          <w:sz w:val="24"/>
          <w:lang w:val="en-MY"/>
        </w:rPr>
        <w:t>p</w:t>
      </w:r>
      <w:r w:rsidRPr="00634FB2">
        <w:rPr>
          <w:rFonts w:ascii="Times New Roman" w:eastAsia="Calibri" w:hAnsi="Times New Roman" w:cs="Times New Roman"/>
          <w:sz w:val="24"/>
          <w:lang w:val="en-MY"/>
        </w:rPr>
        <w:t xml:space="preserve">H.  A glass electrode consists of a glass membrane that is placed in a sample.  There is a buffer of known </w:t>
      </w:r>
      <w:r w:rsidRPr="00634FB2">
        <w:rPr>
          <w:rFonts w:ascii="Times New Roman" w:eastAsia="Calibri" w:hAnsi="Times New Roman" w:cs="Times New Roman"/>
          <w:i/>
          <w:sz w:val="24"/>
          <w:lang w:val="en-MY"/>
        </w:rPr>
        <w:t>p</w:t>
      </w:r>
      <w:r w:rsidRPr="00634FB2">
        <w:rPr>
          <w:rFonts w:ascii="Times New Roman" w:eastAsia="Calibri" w:hAnsi="Times New Roman" w:cs="Times New Roman"/>
          <w:sz w:val="24"/>
          <w:lang w:val="en-MY"/>
        </w:rPr>
        <w:t xml:space="preserve">H inside the electrode.  Depending on the </w:t>
      </w:r>
      <w:r w:rsidRPr="00634FB2">
        <w:rPr>
          <w:rFonts w:ascii="Times New Roman" w:eastAsia="Calibri" w:hAnsi="Times New Roman" w:cs="Times New Roman"/>
          <w:i/>
          <w:sz w:val="24"/>
          <w:lang w:val="en-MY"/>
        </w:rPr>
        <w:t>p</w:t>
      </w:r>
      <w:r w:rsidRPr="00634FB2">
        <w:rPr>
          <w:rFonts w:ascii="Times New Roman" w:eastAsia="Calibri" w:hAnsi="Times New Roman" w:cs="Times New Roman"/>
          <w:sz w:val="24"/>
          <w:lang w:val="en-MY"/>
        </w:rPr>
        <w:t xml:space="preserve">H of the sample solution, hydrogen ions will naturally migrate across the glass membrane to the area of lower concentration (the solution with higher </w:t>
      </w:r>
      <w:r w:rsidRPr="00634FB2">
        <w:rPr>
          <w:rFonts w:ascii="Times New Roman" w:eastAsia="Calibri" w:hAnsi="Times New Roman" w:cs="Times New Roman"/>
          <w:i/>
          <w:sz w:val="24"/>
          <w:lang w:val="en-MY"/>
        </w:rPr>
        <w:t>p</w:t>
      </w:r>
      <w:r w:rsidRPr="00634FB2">
        <w:rPr>
          <w:rFonts w:ascii="Times New Roman" w:eastAsia="Calibri" w:hAnsi="Times New Roman" w:cs="Times New Roman"/>
          <w:sz w:val="24"/>
          <w:lang w:val="en-MY"/>
        </w:rPr>
        <w:t xml:space="preserve">H).  </w:t>
      </w:r>
      <w:proofErr w:type="gramStart"/>
      <w:r w:rsidRPr="00634FB2">
        <w:rPr>
          <w:rFonts w:ascii="Times New Roman" w:eastAsia="Calibri" w:hAnsi="Times New Roman" w:cs="Times New Roman"/>
          <w:sz w:val="24"/>
          <w:lang w:val="en-MY"/>
        </w:rPr>
        <w:t>As protons migrate across the membrane, a voltage builds up that can be measured.</w:t>
      </w:r>
      <w:proofErr w:type="gramEnd"/>
      <w:r w:rsidRPr="00634FB2">
        <w:rPr>
          <w:rFonts w:ascii="Times New Roman" w:eastAsia="Calibri" w:hAnsi="Times New Roman" w:cs="Times New Roman"/>
          <w:sz w:val="24"/>
          <w:lang w:val="en-MY"/>
        </w:rPr>
        <w:t xml:space="preserve">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FF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FF0000"/>
          <w:sz w:val="24"/>
          <w:lang w:val="en-MY"/>
        </w:rPr>
      </w:pPr>
      <w:r w:rsidRPr="00634FB2">
        <w:rPr>
          <w:rFonts w:ascii="Times New Roman" w:eastAsia="Calibri" w:hAnsi="Times New Roman" w:cs="Times New Roman"/>
          <w:color w:val="FF0000"/>
          <w:sz w:val="24"/>
          <w:lang w:val="en-MY"/>
        </w:rPr>
        <w:t xml:space="preserve"> </w:t>
      </w:r>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bookmarkStart w:id="219" w:name="_Toc250894310"/>
      <w:bookmarkStart w:id="220" w:name="_Toc248491756"/>
      <w:bookmarkStart w:id="221" w:name="_Toc245369167"/>
      <w:bookmarkStart w:id="222" w:name="_Toc251757541"/>
      <w:bookmarkStart w:id="223" w:name="_Toc255860145"/>
      <w:bookmarkStart w:id="224" w:name="_Toc266879943"/>
      <w:bookmarkStart w:id="225" w:name="_Toc267088963"/>
      <w:bookmarkStart w:id="226" w:name="_Toc268349925"/>
      <w:bookmarkStart w:id="227" w:name="_Toc268515373"/>
      <w:r w:rsidRPr="00634FB2">
        <w:rPr>
          <w:rFonts w:ascii="Times New Roman" w:eastAsia="Times New Roman" w:hAnsi="Times New Roman" w:cs="Times New Roman"/>
          <w:b/>
          <w:bCs/>
          <w:color w:val="000000"/>
          <w:sz w:val="24"/>
          <w:szCs w:val="36"/>
        </w:rPr>
        <w:t>2.5. First on chip pH sensors</w:t>
      </w:r>
      <w:bookmarkEnd w:id="219"/>
      <w:bookmarkEnd w:id="220"/>
      <w:bookmarkEnd w:id="221"/>
      <w:bookmarkEnd w:id="222"/>
      <w:bookmarkEnd w:id="223"/>
      <w:bookmarkEnd w:id="224"/>
      <w:bookmarkEnd w:id="225"/>
      <w:bookmarkEnd w:id="226"/>
      <w:bookmarkEnd w:id="227"/>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In 1970 Bergveld exploited the first possibilities of on chip technology for development of ion sensors and introduced the Ion Sensitive Field Effect Transistor (ISFET) for the first time </w:t>
      </w:r>
      <w:fldSimple w:instr=" REF _Ref243561373 \r \h  \* MERGEFORMAT ">
        <w:r w:rsidR="00B17CC4" w:rsidRPr="00B17CC4">
          <w:rPr>
            <w:rFonts w:ascii="Times New Roman" w:eastAsia="Calibri" w:hAnsi="Times New Roman" w:cs="Times New Roman"/>
            <w:color w:val="000000"/>
            <w:sz w:val="24"/>
            <w:lang w:val="en-MY"/>
          </w:rPr>
          <w:t>[12]</w:t>
        </w:r>
      </w:fldSimple>
      <w:r w:rsidRPr="00634FB2">
        <w:rPr>
          <w:rFonts w:ascii="Times New Roman" w:eastAsia="Calibri" w:hAnsi="Times New Roman" w:cs="Times New Roman"/>
          <w:color w:val="000000"/>
          <w:sz w:val="24"/>
          <w:lang w:val="en-MY"/>
        </w:rPr>
        <w:t xml:space="preserve">.  Figure 2.3 shows one of the original designs of the first ISFET </w:t>
      </w:r>
      <w:fldSimple w:instr=" REF _Ref243569642 \r \h  \* MERGEFORMAT ">
        <w:r w:rsidR="00B17CC4" w:rsidRPr="00B17CC4">
          <w:rPr>
            <w:rFonts w:ascii="Times New Roman" w:eastAsia="Calibri" w:hAnsi="Times New Roman" w:cs="Times New Roman"/>
            <w:color w:val="000000"/>
            <w:sz w:val="24"/>
            <w:lang w:val="en-MY"/>
          </w:rPr>
          <w:t>[35]</w:t>
        </w:r>
      </w:fldSimple>
      <w:r w:rsidRPr="00634FB2">
        <w:rPr>
          <w:rFonts w:ascii="Times New Roman" w:eastAsia="Calibri" w:hAnsi="Times New Roman" w:cs="Times New Roman"/>
          <w:color w:val="000000"/>
          <w:sz w:val="24"/>
          <w:lang w:val="en-MY"/>
        </w:rPr>
        <w:t xml:space="preserve">.  ISFETs are field effect transistors which have the same structure with a metal oxide field effect transistor (MOSFET) but the gate metal contact is replaced with electrolyte solution and a reference electrode.  Figure 2.4 shows the schematic diagram of MOSFET and ISFET.  </w:t>
      </w:r>
    </w:p>
    <w:p w:rsidR="00634FB2" w:rsidRPr="00634FB2" w:rsidRDefault="00AE35F4" w:rsidP="00634FB2">
      <w:pPr>
        <w:keepNext/>
        <w:spacing w:after="360" w:line="240" w:lineRule="auto"/>
        <w:jc w:val="center"/>
        <w:rPr>
          <w:rFonts w:ascii="Times New Roman" w:eastAsia="Calibri" w:hAnsi="Times New Roman" w:cs="Times New Roman"/>
        </w:rPr>
      </w:pPr>
      <w:r w:rsidRPr="00E81FB1">
        <w:rPr>
          <w:rFonts w:ascii="Times New Roman" w:eastAsia="Calibri" w:hAnsi="Times New Roman" w:cs="Times New Roma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8.5pt;height:267pt">
            <v:imagedata r:id="rId17" o:title=""/>
          </v:shape>
        </w:pict>
      </w:r>
    </w:p>
    <w:p w:rsidR="00634FB2" w:rsidRPr="00634FB2" w:rsidRDefault="00634FB2" w:rsidP="00634FB2">
      <w:pPr>
        <w:spacing w:after="1134" w:line="240" w:lineRule="auto"/>
        <w:rPr>
          <w:rFonts w:ascii="Times New Roman" w:eastAsia="Calibri" w:hAnsi="Times New Roman" w:cs="Times New Roman"/>
          <w:lang w:val="en-MY"/>
        </w:rPr>
      </w:pPr>
      <w:bookmarkStart w:id="228" w:name="_Toc241632438"/>
      <w:bookmarkStart w:id="229" w:name="_Toc250345011"/>
      <w:bookmarkStart w:id="230" w:name="_Toc251718145"/>
      <w:bookmarkStart w:id="231" w:name="_Toc255860269"/>
      <w:bookmarkStart w:id="232" w:name="_Toc266879213"/>
      <w:bookmarkStart w:id="233" w:name="_Toc266880032"/>
      <w:bookmarkStart w:id="234" w:name="_Toc267090081"/>
      <w:bookmarkStart w:id="235" w:name="_Toc268350181"/>
      <w:bookmarkStart w:id="236" w:name="_Toc268515444"/>
      <w:r w:rsidRPr="00634FB2">
        <w:rPr>
          <w:rFonts w:ascii="Times New Roman" w:eastAsia="Calibri" w:hAnsi="Times New Roman" w:cs="Times New Roman"/>
          <w:b/>
          <w:bCs/>
        </w:rPr>
        <w:t>Figure 2.3:</w:t>
      </w:r>
      <w:r w:rsidRPr="00634FB2">
        <w:rPr>
          <w:rFonts w:ascii="Times New Roman" w:eastAsia="Calibri" w:hAnsi="Times New Roman" w:cs="Times New Roman"/>
        </w:rPr>
        <w:t xml:space="preserve"> </w:t>
      </w:r>
      <w:r w:rsidRPr="00634FB2">
        <w:rPr>
          <w:rFonts w:ascii="Times New Roman" w:eastAsia="Calibri" w:hAnsi="Times New Roman" w:cs="Times New Roman"/>
          <w:lang w:val="en-MY"/>
        </w:rPr>
        <w:t xml:space="preserve">Original design of silicon needles, with place for integrated buffer amplifiers </w:t>
      </w:r>
      <w:r w:rsidR="00E81FB1">
        <w:fldChar w:fldCharType="begin"/>
      </w:r>
      <w:r w:rsidR="00EC7C73">
        <w:instrText xml:space="preserve"> REF _Ref243569642 \r \h  \* MERGEFORMAT </w:instrText>
      </w:r>
      <w:r w:rsidR="00E81FB1">
        <w:fldChar w:fldCharType="separate"/>
      </w:r>
      <w:r w:rsidR="00B17CC4" w:rsidRPr="00B17CC4">
        <w:rPr>
          <w:rFonts w:ascii="Times New Roman" w:eastAsia="Calibri" w:hAnsi="Times New Roman" w:cs="Times New Roman"/>
          <w:lang w:val="en-MY"/>
        </w:rPr>
        <w:t>[35</w:t>
      </w:r>
      <w:proofErr w:type="gramStart"/>
      <w:r w:rsidR="00B17CC4" w:rsidRPr="00B17CC4">
        <w:rPr>
          <w:rFonts w:ascii="Times New Roman" w:eastAsia="Calibri" w:hAnsi="Times New Roman" w:cs="Times New Roman"/>
          <w:lang w:val="en-MY"/>
        </w:rPr>
        <w:t>]</w:t>
      </w:r>
      <w:proofErr w:type="gramEnd"/>
      <w:r w:rsidR="00E81FB1">
        <w:fldChar w:fldCharType="end"/>
      </w:r>
      <w:bookmarkEnd w:id="228"/>
      <w:r w:rsidR="00E81FB1" w:rsidRPr="00634FB2">
        <w:rPr>
          <w:rFonts w:ascii="Times New Roman" w:eastAsia="Calibri" w:hAnsi="Times New Roman" w:cs="Times New Roman"/>
        </w:rPr>
        <w:fldChar w:fldCharType="begin"/>
      </w:r>
      <w:r w:rsidRPr="00634FB2">
        <w:rPr>
          <w:rFonts w:ascii="Times New Roman" w:eastAsia="Calibri" w:hAnsi="Times New Roman" w:cs="Times New Roman"/>
        </w:rPr>
        <w:instrText xml:space="preserve"> REF _Ref243564166 \r \h  \* MERGEFORMAT </w:instrText>
      </w:r>
      <w:r w:rsidR="00E81FB1" w:rsidRPr="00634FB2">
        <w:rPr>
          <w:rFonts w:ascii="Times New Roman" w:eastAsia="Calibri" w:hAnsi="Times New Roman" w:cs="Times New Roman"/>
        </w:rPr>
      </w:r>
      <w:r w:rsidR="00E81FB1" w:rsidRPr="00634FB2">
        <w:rPr>
          <w:rFonts w:ascii="Times New Roman" w:eastAsia="Calibri" w:hAnsi="Times New Roman" w:cs="Times New Roman"/>
        </w:rPr>
        <w:fldChar w:fldCharType="separate"/>
      </w:r>
      <w:r w:rsidR="00B17CC4" w:rsidRPr="00B17CC4">
        <w:rPr>
          <w:rFonts w:ascii="Times New Roman" w:eastAsia="Calibri" w:hAnsi="Times New Roman" w:cs="Times New Roman"/>
          <w:lang w:val="en-MY"/>
        </w:rPr>
        <w:t>[36]</w:t>
      </w:r>
      <w:r w:rsidR="00E81FB1" w:rsidRPr="00634FB2">
        <w:rPr>
          <w:rFonts w:ascii="Times New Roman" w:eastAsia="Calibri" w:hAnsi="Times New Roman" w:cs="Times New Roman"/>
        </w:rPr>
        <w:fldChar w:fldCharType="end"/>
      </w:r>
      <w:r w:rsidRPr="00634FB2">
        <w:rPr>
          <w:rFonts w:ascii="Times New Roman" w:eastAsia="Calibri" w:hAnsi="Times New Roman" w:cs="Times New Roman"/>
          <w:lang w:val="en-MY"/>
        </w:rPr>
        <w:t>.</w:t>
      </w:r>
      <w:bookmarkEnd w:id="229"/>
      <w:bookmarkEnd w:id="230"/>
      <w:bookmarkEnd w:id="231"/>
      <w:bookmarkEnd w:id="232"/>
      <w:bookmarkEnd w:id="233"/>
      <w:bookmarkEnd w:id="234"/>
      <w:bookmarkEnd w:id="235"/>
      <w:bookmarkEnd w:id="236"/>
    </w:p>
    <w:p w:rsidR="00634FB2" w:rsidRPr="00634FB2" w:rsidRDefault="00634FB2" w:rsidP="00634FB2">
      <w:pPr>
        <w:spacing w:line="240" w:lineRule="auto"/>
        <w:jc w:val="center"/>
        <w:rPr>
          <w:rFonts w:ascii="Calibri" w:eastAsia="Calibri" w:hAnsi="Calibri" w:cs="Times New Roman"/>
        </w:rPr>
      </w:pPr>
      <w:r>
        <w:rPr>
          <w:rFonts w:ascii="Calibri" w:eastAsia="Calibri" w:hAnsi="Calibri" w:cs="Times New Roman"/>
          <w:noProof/>
        </w:rPr>
        <w:lastRenderedPageBreak/>
        <w:drawing>
          <wp:inline distT="0" distB="0" distL="0" distR="0">
            <wp:extent cx="2809875" cy="1600200"/>
            <wp:effectExtent l="19050" t="0" r="9525" b="0"/>
            <wp:docPr id="111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cstate="print"/>
                    <a:srcRect l="17685" t="2122" r="9883" b="41138"/>
                    <a:stretch>
                      <a:fillRect/>
                    </a:stretch>
                  </pic:blipFill>
                  <pic:spPr bwMode="auto">
                    <a:xfrm>
                      <a:off x="0" y="0"/>
                      <a:ext cx="2809875" cy="1600200"/>
                    </a:xfrm>
                    <a:prstGeom prst="rect">
                      <a:avLst/>
                    </a:prstGeom>
                    <a:noFill/>
                    <a:ln w="9525">
                      <a:noFill/>
                      <a:miter lim="800000"/>
                      <a:headEnd/>
                      <a:tailEnd/>
                    </a:ln>
                  </pic:spPr>
                </pic:pic>
              </a:graphicData>
            </a:graphic>
          </wp:inline>
        </w:drawing>
      </w:r>
      <w:bookmarkStart w:id="237" w:name="_Toc241632440"/>
      <w:r>
        <w:rPr>
          <w:rFonts w:ascii="Calibri" w:eastAsia="Calibri" w:hAnsi="Calibri" w:cs="Times New Roman"/>
          <w:noProof/>
        </w:rPr>
        <w:drawing>
          <wp:inline distT="0" distB="0" distL="0" distR="0">
            <wp:extent cx="1828800" cy="628650"/>
            <wp:effectExtent l="19050" t="0" r="0" b="0"/>
            <wp:docPr id="111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cstate="print"/>
                    <a:srcRect l="26299" t="69214" r="26308" b="8455"/>
                    <a:stretch>
                      <a:fillRect/>
                    </a:stretch>
                  </pic:blipFill>
                  <pic:spPr bwMode="auto">
                    <a:xfrm>
                      <a:off x="0" y="0"/>
                      <a:ext cx="1828800" cy="628650"/>
                    </a:xfrm>
                    <a:prstGeom prst="rect">
                      <a:avLst/>
                    </a:prstGeom>
                    <a:noFill/>
                    <a:ln w="9525">
                      <a:noFill/>
                      <a:miter lim="800000"/>
                      <a:headEnd/>
                      <a:tailEnd/>
                    </a:ln>
                  </pic:spPr>
                </pic:pic>
              </a:graphicData>
            </a:graphic>
          </wp:inline>
        </w:drawing>
      </w:r>
    </w:p>
    <w:p w:rsidR="00634FB2" w:rsidRPr="00634FB2" w:rsidRDefault="00634FB2" w:rsidP="00634FB2">
      <w:pPr>
        <w:keepNext/>
        <w:spacing w:after="360" w:line="240" w:lineRule="auto"/>
        <w:rPr>
          <w:rFonts w:ascii="Times New Roman" w:eastAsia="Calibri" w:hAnsi="Times New Roman" w:cs="Times New Roman"/>
        </w:rPr>
      </w:pPr>
      <w:r w:rsidRPr="00634FB2">
        <w:rPr>
          <w:rFonts w:ascii="Times New Roman" w:eastAsia="Calibri" w:hAnsi="Times New Roman" w:cs="Times New Roman"/>
        </w:rPr>
        <w:t xml:space="preserve">                          (a)                                      </w:t>
      </w:r>
      <w:proofErr w:type="gramStart"/>
      <w:r w:rsidRPr="00634FB2">
        <w:rPr>
          <w:rFonts w:ascii="Times New Roman" w:eastAsia="Calibri" w:hAnsi="Times New Roman" w:cs="Times New Roman"/>
        </w:rPr>
        <w:t>(b)                                              (c)</w:t>
      </w:r>
      <w:proofErr w:type="gramEnd"/>
    </w:p>
    <w:p w:rsidR="00634FB2" w:rsidRPr="00634FB2" w:rsidRDefault="00634FB2" w:rsidP="00634FB2">
      <w:pPr>
        <w:spacing w:after="0" w:line="280" w:lineRule="exact"/>
        <w:rPr>
          <w:rFonts w:ascii="Times New Roman" w:eastAsia="Calibri" w:hAnsi="Times New Roman" w:cs="Times New Roman"/>
        </w:rPr>
      </w:pPr>
      <w:bookmarkStart w:id="238" w:name="_Toc250345013"/>
      <w:bookmarkStart w:id="239" w:name="_Toc251718146"/>
      <w:bookmarkStart w:id="240" w:name="_Toc255860270"/>
      <w:bookmarkStart w:id="241" w:name="_Toc266879214"/>
      <w:bookmarkStart w:id="242" w:name="_Toc266880033"/>
      <w:bookmarkStart w:id="243" w:name="_Toc267090082"/>
      <w:bookmarkStart w:id="244" w:name="_Toc268350182"/>
      <w:bookmarkStart w:id="245" w:name="_Toc268515445"/>
      <w:r w:rsidRPr="00634FB2">
        <w:rPr>
          <w:rFonts w:ascii="Times New Roman" w:eastAsia="Calibri" w:hAnsi="Times New Roman" w:cs="Times New Roman"/>
          <w:b/>
          <w:bCs/>
        </w:rPr>
        <w:t>Figure 2.4:</w:t>
      </w:r>
      <w:r w:rsidRPr="00634FB2">
        <w:rPr>
          <w:rFonts w:ascii="Times New Roman" w:eastAsia="Calibri" w:hAnsi="Times New Roman" w:cs="Times New Roman"/>
        </w:rPr>
        <w:t xml:space="preserve"> (a) Schematic diagram of a MOSFET; (b) schematic diagram of an ISFET;</w:t>
      </w:r>
      <w:bookmarkEnd w:id="237"/>
      <w:r w:rsidRPr="00634FB2">
        <w:rPr>
          <w:rFonts w:ascii="Times New Roman" w:eastAsia="Calibri" w:hAnsi="Times New Roman" w:cs="Times New Roman"/>
        </w:rPr>
        <w:t xml:space="preserve">       (c) schematic electrical diagram for both, MOSFET and ISFET </w:t>
      </w:r>
      <w:fldSimple w:instr=" REF _Ref243569782 \r \h  \* MERGEFORMAT ">
        <w:r w:rsidR="00B17CC4" w:rsidRPr="00B17CC4">
          <w:rPr>
            <w:rFonts w:ascii="Times New Roman" w:eastAsia="Calibri" w:hAnsi="Times New Roman" w:cs="Times New Roman"/>
          </w:rPr>
          <w:t>[37]</w:t>
        </w:r>
      </w:fldSimple>
      <w:r w:rsidRPr="00634FB2">
        <w:rPr>
          <w:rFonts w:ascii="Times New Roman" w:eastAsia="Calibri" w:hAnsi="Times New Roman" w:cs="Times New Roman"/>
        </w:rPr>
        <w:t>.</w:t>
      </w:r>
      <w:bookmarkEnd w:id="238"/>
      <w:bookmarkEnd w:id="239"/>
      <w:bookmarkEnd w:id="240"/>
      <w:bookmarkEnd w:id="241"/>
      <w:bookmarkEnd w:id="242"/>
      <w:bookmarkEnd w:id="243"/>
      <w:bookmarkEnd w:id="244"/>
      <w:bookmarkEnd w:id="245"/>
    </w:p>
    <w:p w:rsidR="00634FB2" w:rsidRPr="00634FB2" w:rsidRDefault="00634FB2" w:rsidP="00634FB2">
      <w:pPr>
        <w:spacing w:after="0" w:line="280" w:lineRule="exact"/>
        <w:rPr>
          <w:rFonts w:ascii="Times New Roman" w:eastAsia="Calibri" w:hAnsi="Times New Roman" w:cs="Times New Roman"/>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66"/>
          <w:sz w:val="24"/>
          <w:lang w:val="en-MY"/>
        </w:rPr>
      </w:pPr>
      <w:r w:rsidRPr="00634FB2">
        <w:rPr>
          <w:rFonts w:ascii="Times New Roman" w:eastAsia="Calibri" w:hAnsi="Times New Roman" w:cs="Times New Roman"/>
          <w:color w:val="000000"/>
          <w:sz w:val="24"/>
          <w:lang w:val="en-MY"/>
        </w:rPr>
        <w:t xml:space="preserve">ISFET drew attention as a novel chemical sensor achieving compactness, low cost, high input and low output impedances compare to conventional pH-glass electrodes.  After introduction of ISFET by Bergveld (1970) many groups try to fabricate and optimize ISFET for different </w:t>
      </w:r>
      <w:r w:rsidRPr="00634FB2">
        <w:rPr>
          <w:rFonts w:ascii="Times New Roman" w:eastAsia="Calibri" w:hAnsi="Times New Roman" w:cs="Times New Roman"/>
          <w:sz w:val="24"/>
          <w:lang w:val="en-MY"/>
        </w:rPr>
        <w:t xml:space="preserve">applications </w:t>
      </w:r>
      <w:fldSimple w:instr=" REF _Ref250935637 \r \h  \* MERGEFORMAT ">
        <w:r w:rsidR="00B17CC4" w:rsidRPr="00B17CC4">
          <w:rPr>
            <w:rFonts w:ascii="Times New Roman" w:eastAsia="Calibri" w:hAnsi="Times New Roman" w:cs="Times New Roman"/>
            <w:sz w:val="24"/>
            <w:lang w:val="en-MY"/>
          </w:rPr>
          <w:t>[3]</w:t>
        </w:r>
      </w:fldSimple>
      <w:r w:rsidRPr="00634FB2">
        <w:rPr>
          <w:rFonts w:ascii="Times New Roman" w:eastAsia="Calibri" w:hAnsi="Times New Roman" w:cs="Times New Roman"/>
          <w:sz w:val="24"/>
          <w:lang w:val="en-MY"/>
        </w:rPr>
        <w:t>.  ISFET’s</w:t>
      </w:r>
      <w:r w:rsidRPr="00634FB2">
        <w:rPr>
          <w:rFonts w:ascii="Times New Roman" w:eastAsia="Calibri" w:hAnsi="Times New Roman" w:cs="Times New Roman"/>
          <w:color w:val="000000"/>
          <w:sz w:val="24"/>
          <w:lang w:val="en-MY"/>
        </w:rPr>
        <w:t xml:space="preserve"> can be use to analyze a wide variety of environmental and biological ions; it just needs to be functionalized with a sensing membrane to be able to selectively detect a target analyte as it has been specialized as CHEMFETs, EnzymeFETs (ENFETs), ImmunoFETs (IMFETs), BioFETs </w:t>
      </w:r>
      <w:fldSimple w:instr=" REF _Ref250935637 \r \h  \* MERGEFORMAT ">
        <w:r w:rsidR="00B17CC4" w:rsidRPr="00B17CC4">
          <w:rPr>
            <w:rFonts w:ascii="Times New Roman" w:eastAsia="Calibri" w:hAnsi="Times New Roman" w:cs="Times New Roman"/>
            <w:color w:val="000000"/>
            <w:sz w:val="24"/>
            <w:lang w:val="en-MY"/>
          </w:rPr>
          <w:t>[3]</w:t>
        </w:r>
      </w:fldSimple>
      <w:r w:rsidRPr="00634FB2">
        <w:rPr>
          <w:rFonts w:ascii="Times New Roman" w:eastAsia="Calibri" w:hAnsi="Times New Roman" w:cs="Times New Roman"/>
          <w:color w:val="000000"/>
          <w:sz w:val="24"/>
          <w:lang w:val="en-MY"/>
        </w:rPr>
        <w:t>.  For instance</w:t>
      </w:r>
      <w:r w:rsidRPr="00634FB2">
        <w:rPr>
          <w:rFonts w:ascii="OneGulliverA" w:eastAsia="Calibri" w:hAnsi="OneGulliverA" w:cs="OneGulliverA"/>
          <w:color w:val="000000"/>
          <w:sz w:val="16"/>
          <w:szCs w:val="16"/>
          <w:lang w:val="en-MY"/>
        </w:rPr>
        <w:t>, t</w:t>
      </w:r>
      <w:r w:rsidRPr="00634FB2">
        <w:rPr>
          <w:rFonts w:ascii="Times New Roman" w:eastAsia="Calibri" w:hAnsi="Times New Roman" w:cs="Times New Roman"/>
          <w:color w:val="000000"/>
          <w:sz w:val="24"/>
          <w:lang w:val="en-MY"/>
        </w:rPr>
        <w:t xml:space="preserve">he surface of the gate of the FET device can be modified with sensing molecules like antibody or antigen, and has the potential for serving as a highly efficient immunological sensor with the required specificity and sensitivity </w:t>
      </w:r>
      <w:fldSimple w:instr=" REF _Ref243569833 \r \h  \* MERGEFORMAT ">
        <w:r w:rsidR="00B17CC4" w:rsidRPr="00B17CC4">
          <w:rPr>
            <w:rFonts w:ascii="Times New Roman" w:eastAsia="Calibri" w:hAnsi="Times New Roman" w:cs="Times New Roman"/>
            <w:color w:val="000000"/>
            <w:sz w:val="24"/>
            <w:lang w:val="en-MY"/>
          </w:rPr>
          <w:t>[38]</w:t>
        </w:r>
      </w:fldSimple>
      <w:r w:rsidRPr="00634FB2">
        <w:rPr>
          <w:rFonts w:ascii="Times New Roman" w:eastAsia="Calibri" w:hAnsi="Times New Roman" w:cs="Times New Roman"/>
          <w:color w:val="000000"/>
          <w:sz w:val="24"/>
          <w:lang w:val="en-MY"/>
        </w:rPr>
        <w:t>.  When antigen or antibody in the test solution reacts with the sensing molecules on the surface, any change in the charge state or surface potential leads to modulations of the conductance channel of the FET device thus the concentration of the test molecules can be extracted by the conductance or current measurement of the device</w:t>
      </w:r>
      <w:fldSimple w:instr=" REF _Ref250935637 \r \h  \* MERGEFORMAT ">
        <w:r w:rsidR="00B17CC4" w:rsidRPr="00B17CC4">
          <w:rPr>
            <w:rFonts w:ascii="Times New Roman" w:eastAsia="Calibri" w:hAnsi="Times New Roman" w:cs="Times New Roman"/>
            <w:color w:val="000000"/>
            <w:sz w:val="24"/>
            <w:lang w:val="en-MY"/>
          </w:rPr>
          <w:t>[3]</w:t>
        </w:r>
      </w:fldSimple>
      <w:r w:rsidRPr="00634FB2">
        <w:rPr>
          <w:rFonts w:ascii="Times New Roman" w:eastAsia="Calibri" w:hAnsi="Times New Roman" w:cs="Times New Roman"/>
          <w:color w:val="000000"/>
          <w:sz w:val="24"/>
          <w:lang w:val="en-MY"/>
        </w:rPr>
        <w:t xml:space="preserve">, </w:t>
      </w:r>
      <w:r w:rsidR="00E81FB1" w:rsidRPr="00634FB2">
        <w:rPr>
          <w:rFonts w:ascii="Times New Roman" w:eastAsia="Calibri" w:hAnsi="Times New Roman" w:cs="Times New Roman"/>
          <w:color w:val="000000"/>
          <w:sz w:val="24"/>
          <w:lang w:val="en-MY"/>
        </w:rPr>
        <w:fldChar w:fldCharType="begin"/>
      </w:r>
      <w:r w:rsidRPr="00634FB2">
        <w:rPr>
          <w:rFonts w:ascii="Times New Roman" w:eastAsia="Calibri" w:hAnsi="Times New Roman" w:cs="Times New Roman"/>
          <w:color w:val="000000"/>
          <w:sz w:val="24"/>
          <w:lang w:val="en-MY"/>
        </w:rPr>
        <w:instrText xml:space="preserve"> REF _Ref267044989 \r \h </w:instrText>
      </w:r>
      <w:r w:rsidR="00E81FB1" w:rsidRPr="00634FB2">
        <w:rPr>
          <w:rFonts w:ascii="Times New Roman" w:eastAsia="Calibri" w:hAnsi="Times New Roman" w:cs="Times New Roman"/>
          <w:color w:val="000000"/>
          <w:sz w:val="24"/>
          <w:lang w:val="en-MY"/>
        </w:rPr>
      </w:r>
      <w:r w:rsidR="00E81FB1" w:rsidRPr="00634FB2">
        <w:rPr>
          <w:rFonts w:ascii="Times New Roman" w:eastAsia="Calibri" w:hAnsi="Times New Roman" w:cs="Times New Roman"/>
          <w:color w:val="000000"/>
          <w:sz w:val="24"/>
          <w:lang w:val="en-MY"/>
        </w:rPr>
        <w:fldChar w:fldCharType="separate"/>
      </w:r>
      <w:r w:rsidR="00B17CC4">
        <w:rPr>
          <w:rFonts w:ascii="Times New Roman" w:eastAsia="Calibri" w:hAnsi="Times New Roman" w:cs="Times New Roman"/>
          <w:color w:val="000000"/>
          <w:sz w:val="24"/>
          <w:lang w:val="en-MY"/>
        </w:rPr>
        <w:t>[38]</w:t>
      </w:r>
      <w:r w:rsidR="00E81FB1" w:rsidRPr="00634FB2">
        <w:rPr>
          <w:rFonts w:ascii="Times New Roman" w:eastAsia="Calibri" w:hAnsi="Times New Roman" w:cs="Times New Roman"/>
          <w:color w:val="000000"/>
          <w:sz w:val="24"/>
          <w:lang w:val="en-MY"/>
        </w:rPr>
        <w:fldChar w:fldCharType="end"/>
      </w:r>
      <w:r w:rsidRPr="00634FB2">
        <w:rPr>
          <w:rFonts w:ascii="Times New Roman" w:eastAsia="Calibri" w:hAnsi="Times New Roman" w:cs="Times New Roman"/>
          <w:color w:val="000000"/>
          <w:sz w:val="24"/>
          <w:lang w:val="en-MY"/>
        </w:rPr>
        <w:t xml:space="preserve">.  Glucose sensors and urea sensors are among the best-known biosensors for widespread clinical applications.  </w:t>
      </w:r>
      <w:fldSimple w:instr=" REF _Ref250936871 \r \h  \* MERGEFORMAT ">
        <w:r w:rsidR="00B17CC4" w:rsidRPr="00B17CC4">
          <w:rPr>
            <w:rFonts w:ascii="Times New Roman" w:eastAsia="Calibri" w:hAnsi="Times New Roman" w:cs="Times New Roman"/>
            <w:color w:val="000000"/>
            <w:sz w:val="24"/>
            <w:lang w:val="en-MY"/>
          </w:rPr>
          <w:t>[39]</w:t>
        </w:r>
      </w:fldSimple>
      <w:r w:rsidRPr="00634FB2">
        <w:rPr>
          <w:rFonts w:ascii="Times New Roman" w:eastAsia="Calibri" w:hAnsi="Times New Roman" w:cs="Times New Roman"/>
          <w:color w:val="000000"/>
          <w:sz w:val="24"/>
          <w:lang w:val="en-MY"/>
        </w:rPr>
        <w:t xml:space="preserve"> - </w:t>
      </w:r>
      <w:fldSimple w:instr=" REF _Ref250936828 \r \h  \* MERGEFORMAT ">
        <w:r w:rsidR="00B17CC4" w:rsidRPr="00B17CC4">
          <w:rPr>
            <w:rFonts w:ascii="Times New Roman" w:eastAsia="Calibri" w:hAnsi="Times New Roman" w:cs="Times New Roman"/>
            <w:color w:val="000000"/>
            <w:sz w:val="24"/>
            <w:lang w:val="en-MY"/>
          </w:rPr>
          <w:t>[41]</w:t>
        </w:r>
      </w:fldSimple>
      <w:r w:rsidRPr="00634FB2">
        <w:rPr>
          <w:rFonts w:ascii="Times New Roman" w:eastAsia="Calibri" w:hAnsi="Times New Roman" w:cs="Times New Roman"/>
          <w:color w:val="000066"/>
          <w:sz w:val="24"/>
          <w:lang w:val="en-MY"/>
        </w:rPr>
        <w:t>.</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bookmarkStart w:id="246" w:name="_Toc250894312"/>
      <w:bookmarkStart w:id="247" w:name="_Toc248491758"/>
      <w:bookmarkStart w:id="248" w:name="_Toc251757543"/>
      <w:bookmarkStart w:id="249" w:name="_Toc255860147"/>
      <w:bookmarkStart w:id="250" w:name="_Toc266879944"/>
      <w:bookmarkStart w:id="251" w:name="_Toc267088964"/>
      <w:bookmarkStart w:id="252" w:name="_Toc268349926"/>
      <w:bookmarkStart w:id="253" w:name="_Toc268515374"/>
      <w:r w:rsidRPr="00634FB2">
        <w:rPr>
          <w:rFonts w:ascii="Times New Roman" w:eastAsia="Times New Roman" w:hAnsi="Times New Roman" w:cs="Times New Roman"/>
          <w:b/>
          <w:bCs/>
          <w:color w:val="000000"/>
          <w:sz w:val="24"/>
          <w:szCs w:val="36"/>
        </w:rPr>
        <w:t xml:space="preserve">2.6. Improvement trend for semiconductor –based pH </w:t>
      </w:r>
      <w:bookmarkEnd w:id="246"/>
      <w:bookmarkEnd w:id="247"/>
      <w:bookmarkEnd w:id="248"/>
      <w:bookmarkEnd w:id="249"/>
      <w:r w:rsidRPr="00634FB2">
        <w:rPr>
          <w:rFonts w:ascii="Times New Roman" w:eastAsia="Times New Roman" w:hAnsi="Times New Roman" w:cs="Times New Roman"/>
          <w:b/>
          <w:bCs/>
          <w:color w:val="000000"/>
          <w:sz w:val="24"/>
          <w:szCs w:val="36"/>
        </w:rPr>
        <w:t>sensors</w:t>
      </w:r>
      <w:bookmarkEnd w:id="250"/>
      <w:bookmarkEnd w:id="251"/>
      <w:bookmarkEnd w:id="252"/>
      <w:bookmarkEnd w:id="253"/>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r w:rsidRPr="00634FB2">
        <w:rPr>
          <w:rFonts w:ascii="Times New Roman" w:eastAsia="Times New Roman" w:hAnsi="Times New Roman" w:cs="Times New Roman"/>
          <w:b/>
          <w:bCs/>
          <w:color w:val="000000"/>
          <w:sz w:val="24"/>
          <w:szCs w:val="36"/>
        </w:rPr>
        <w:t xml:space="preserve">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The first dielectric used in a ISFET gate area is SiO</w:t>
      </w:r>
      <w:r w:rsidRPr="00634FB2">
        <w:rPr>
          <w:rFonts w:ascii="Times New Roman" w:eastAsia="Calibri" w:hAnsi="Times New Roman" w:cs="Times New Roman"/>
          <w:color w:val="000000"/>
          <w:sz w:val="24"/>
          <w:vertAlign w:val="subscript"/>
          <w:lang w:val="en-MY"/>
        </w:rPr>
        <w:t>2</w:t>
      </w:r>
      <w:r w:rsidRPr="00634FB2">
        <w:rPr>
          <w:rFonts w:ascii="Times New Roman" w:eastAsia="Calibri" w:hAnsi="Times New Roman" w:cs="Times New Roman"/>
          <w:color w:val="000000"/>
          <w:sz w:val="24"/>
          <w:lang w:val="en-MY"/>
        </w:rPr>
        <w:t xml:space="preserve"> </w:t>
      </w:r>
      <w:fldSimple w:instr=" REF _Ref243561373 \r \h  \* MERGEFORMAT ">
        <w:r w:rsidR="00B17CC4" w:rsidRPr="00B17CC4">
          <w:rPr>
            <w:rFonts w:ascii="Times New Roman" w:eastAsia="Calibri" w:hAnsi="Times New Roman" w:cs="Times New Roman"/>
            <w:color w:val="000000"/>
            <w:sz w:val="24"/>
            <w:lang w:val="en-MY"/>
          </w:rPr>
          <w:t>[12]</w:t>
        </w:r>
      </w:fldSimple>
      <w:r w:rsidRPr="00634FB2">
        <w:rPr>
          <w:rFonts w:ascii="Times New Roman" w:eastAsia="Calibri" w:hAnsi="Times New Roman" w:cs="Times New Roman"/>
          <w:color w:val="000000"/>
          <w:sz w:val="24"/>
          <w:lang w:val="en-MY"/>
        </w:rPr>
        <w:t xml:space="preserve">, </w:t>
      </w:r>
      <w:fldSimple w:instr=" REF _Ref243564166 \r \h  \* MERGEFORMAT ">
        <w:r w:rsidR="00B17CC4" w:rsidRPr="00B17CC4">
          <w:rPr>
            <w:rFonts w:ascii="Times New Roman" w:eastAsia="Calibri" w:hAnsi="Times New Roman" w:cs="Times New Roman"/>
            <w:color w:val="000000"/>
            <w:sz w:val="24"/>
            <w:lang w:val="en-MY"/>
          </w:rPr>
          <w:t>[36]</w:t>
        </w:r>
      </w:fldSimple>
      <w:r w:rsidRPr="00634FB2">
        <w:rPr>
          <w:rFonts w:ascii="Times New Roman" w:eastAsia="Calibri" w:hAnsi="Times New Roman" w:cs="Times New Roman"/>
          <w:color w:val="000000"/>
          <w:sz w:val="24"/>
          <w:lang w:val="en-MY"/>
        </w:rPr>
        <w:t xml:space="preserve">, but it has very limited practical use because of its unstable response, high drift, high hysteresis and slow response </w:t>
      </w:r>
      <w:r w:rsidR="00E81FB1" w:rsidRPr="00634FB2">
        <w:rPr>
          <w:rFonts w:ascii="Times New Roman" w:eastAsia="Calibri" w:hAnsi="Times New Roman" w:cs="Times New Roman"/>
          <w:color w:val="000000"/>
          <w:sz w:val="24"/>
          <w:lang w:val="en-MY"/>
        </w:rPr>
        <w:fldChar w:fldCharType="begin"/>
      </w:r>
      <w:r w:rsidRPr="00634FB2">
        <w:rPr>
          <w:rFonts w:ascii="Times New Roman" w:eastAsia="Calibri" w:hAnsi="Times New Roman" w:cs="Times New Roman"/>
          <w:color w:val="000000"/>
          <w:sz w:val="24"/>
          <w:lang w:val="en-MY"/>
        </w:rPr>
        <w:instrText xml:space="preserve"> REF _Ref268106101 \r \h </w:instrText>
      </w:r>
      <w:r w:rsidR="00E81FB1" w:rsidRPr="00634FB2">
        <w:rPr>
          <w:rFonts w:ascii="Times New Roman" w:eastAsia="Calibri" w:hAnsi="Times New Roman" w:cs="Times New Roman"/>
          <w:color w:val="000000"/>
          <w:sz w:val="24"/>
          <w:lang w:val="en-MY"/>
        </w:rPr>
      </w:r>
      <w:r w:rsidR="00E81FB1" w:rsidRPr="00634FB2">
        <w:rPr>
          <w:rFonts w:ascii="Times New Roman" w:eastAsia="Calibri" w:hAnsi="Times New Roman" w:cs="Times New Roman"/>
          <w:color w:val="000000"/>
          <w:sz w:val="24"/>
          <w:lang w:val="en-MY"/>
        </w:rPr>
        <w:fldChar w:fldCharType="separate"/>
      </w:r>
      <w:r w:rsidR="00B17CC4">
        <w:rPr>
          <w:rFonts w:ascii="Times New Roman" w:eastAsia="Calibri" w:hAnsi="Times New Roman" w:cs="Times New Roman"/>
          <w:color w:val="000000"/>
          <w:sz w:val="24"/>
          <w:lang w:val="en-MY"/>
        </w:rPr>
        <w:t>[16</w:t>
      </w:r>
      <w:proofErr w:type="gramStart"/>
      <w:r w:rsidR="00B17CC4">
        <w:rPr>
          <w:rFonts w:ascii="Times New Roman" w:eastAsia="Calibri" w:hAnsi="Times New Roman" w:cs="Times New Roman"/>
          <w:color w:val="000000"/>
          <w:sz w:val="24"/>
          <w:lang w:val="en-MY"/>
        </w:rPr>
        <w:t>]</w:t>
      </w:r>
      <w:proofErr w:type="gramEnd"/>
      <w:r w:rsidR="00E81FB1" w:rsidRPr="00634FB2">
        <w:rPr>
          <w:rFonts w:ascii="Times New Roman" w:eastAsia="Calibri" w:hAnsi="Times New Roman" w:cs="Times New Roman"/>
          <w:color w:val="000000"/>
          <w:sz w:val="24"/>
          <w:lang w:val="en-MY"/>
        </w:rPr>
        <w:fldChar w:fldCharType="end"/>
      </w:r>
      <w:r w:rsidR="00E81FB1" w:rsidRPr="00634FB2">
        <w:rPr>
          <w:rFonts w:ascii="Times New Roman" w:eastAsia="Calibri" w:hAnsi="Times New Roman" w:cs="Times New Roman"/>
          <w:color w:val="000000"/>
          <w:sz w:val="24"/>
          <w:lang w:val="en-MY"/>
        </w:rPr>
        <w:fldChar w:fldCharType="begin"/>
      </w:r>
      <w:r w:rsidRPr="00634FB2">
        <w:rPr>
          <w:rFonts w:ascii="Times New Roman" w:eastAsia="Calibri" w:hAnsi="Times New Roman" w:cs="Times New Roman"/>
          <w:color w:val="000000"/>
          <w:sz w:val="24"/>
          <w:lang w:val="en-MY"/>
        </w:rPr>
        <w:instrText xml:space="preserve"> REF _Ref268106105 \r \h </w:instrText>
      </w:r>
      <w:r w:rsidR="00E81FB1" w:rsidRPr="00634FB2">
        <w:rPr>
          <w:rFonts w:ascii="Times New Roman" w:eastAsia="Calibri" w:hAnsi="Times New Roman" w:cs="Times New Roman"/>
          <w:color w:val="000000"/>
          <w:sz w:val="24"/>
          <w:lang w:val="en-MY"/>
        </w:rPr>
      </w:r>
      <w:r w:rsidR="00E81FB1" w:rsidRPr="00634FB2">
        <w:rPr>
          <w:rFonts w:ascii="Times New Roman" w:eastAsia="Calibri" w:hAnsi="Times New Roman" w:cs="Times New Roman"/>
          <w:color w:val="000000"/>
          <w:sz w:val="24"/>
          <w:lang w:val="en-MY"/>
        </w:rPr>
        <w:fldChar w:fldCharType="separate"/>
      </w:r>
      <w:r w:rsidR="00B17CC4">
        <w:rPr>
          <w:rFonts w:ascii="Times New Roman" w:eastAsia="Calibri" w:hAnsi="Times New Roman" w:cs="Times New Roman"/>
          <w:color w:val="000000"/>
          <w:sz w:val="24"/>
          <w:lang w:val="en-MY"/>
        </w:rPr>
        <w:t>[18]</w:t>
      </w:r>
      <w:r w:rsidR="00E81FB1" w:rsidRPr="00634FB2">
        <w:rPr>
          <w:rFonts w:ascii="Times New Roman" w:eastAsia="Calibri" w:hAnsi="Times New Roman" w:cs="Times New Roman"/>
          <w:color w:val="000000"/>
          <w:sz w:val="24"/>
          <w:lang w:val="en-MY"/>
        </w:rPr>
        <w:fldChar w:fldCharType="end"/>
      </w:r>
      <w:r w:rsidRPr="00634FB2">
        <w:rPr>
          <w:rFonts w:ascii="Times New Roman" w:eastAsia="Calibri" w:hAnsi="Times New Roman" w:cs="Times New Roman"/>
          <w:color w:val="000000"/>
          <w:sz w:val="24"/>
          <w:lang w:val="en-MY"/>
        </w:rPr>
        <w:t xml:space="preserve">, </w:t>
      </w:r>
      <w:fldSimple w:instr=" REF _Ref243564166 \r \h  \* MERGEFORMAT ">
        <w:r w:rsidR="00B17CC4" w:rsidRPr="00B17CC4">
          <w:rPr>
            <w:rFonts w:ascii="Times New Roman" w:eastAsia="Calibri" w:hAnsi="Times New Roman" w:cs="Times New Roman"/>
            <w:color w:val="000000"/>
            <w:sz w:val="24"/>
            <w:lang w:val="en-MY"/>
          </w:rPr>
          <w:t>[36]</w:t>
        </w:r>
      </w:fldSimple>
      <w:fldSimple w:instr=" REF _Ref243566160 \r \h  \* MERGEFORMAT ">
        <w:r w:rsidR="00B17CC4" w:rsidRPr="00B17CC4">
          <w:rPr>
            <w:rFonts w:ascii="Times New Roman" w:eastAsia="Calibri" w:hAnsi="Times New Roman" w:cs="Times New Roman"/>
            <w:color w:val="000000"/>
            <w:sz w:val="24"/>
            <w:lang w:val="en-MY"/>
          </w:rPr>
          <w:t>[42]</w:t>
        </w:r>
      </w:fldSimple>
      <w:r w:rsidRPr="00634FB2">
        <w:rPr>
          <w:rFonts w:ascii="Times New Roman" w:eastAsia="Calibri" w:hAnsi="Times New Roman" w:cs="Times New Roman"/>
          <w:color w:val="000000"/>
          <w:sz w:val="24"/>
          <w:lang w:val="en-MY"/>
        </w:rPr>
        <w:t>.  SiO</w:t>
      </w:r>
      <w:r w:rsidRPr="00634FB2">
        <w:rPr>
          <w:rFonts w:ascii="Times New Roman" w:eastAsia="Calibri" w:hAnsi="Times New Roman" w:cs="Times New Roman"/>
          <w:color w:val="000000"/>
          <w:sz w:val="24"/>
          <w:vertAlign w:val="subscript"/>
          <w:lang w:val="en-MY"/>
        </w:rPr>
        <w:t>2</w:t>
      </w:r>
      <w:r w:rsidRPr="00634FB2">
        <w:rPr>
          <w:rFonts w:ascii="Times New Roman" w:eastAsia="Calibri" w:hAnsi="Times New Roman" w:cs="Times New Roman"/>
          <w:color w:val="000000"/>
          <w:sz w:val="24"/>
          <w:lang w:val="en-MY"/>
        </w:rPr>
        <w:t xml:space="preserve"> gate ISFET is found unsatisfactory and upgrading trend to optimize the ISFET followed by using Si</w:t>
      </w:r>
      <w:r w:rsidRPr="00634FB2">
        <w:rPr>
          <w:rFonts w:ascii="Times New Roman" w:eastAsia="Calibri" w:hAnsi="Times New Roman" w:cs="Times New Roman"/>
          <w:color w:val="000000"/>
          <w:sz w:val="24"/>
          <w:vertAlign w:val="subscript"/>
          <w:lang w:val="en-MY"/>
        </w:rPr>
        <w:t>3</w:t>
      </w:r>
      <w:r w:rsidRPr="00634FB2">
        <w:rPr>
          <w:rFonts w:ascii="Times New Roman" w:eastAsia="Calibri" w:hAnsi="Times New Roman" w:cs="Times New Roman"/>
          <w:color w:val="000000"/>
          <w:sz w:val="24"/>
          <w:lang w:val="en-MY"/>
        </w:rPr>
        <w:t>N</w:t>
      </w:r>
      <w:r w:rsidRPr="00634FB2">
        <w:rPr>
          <w:rFonts w:ascii="Times New Roman" w:eastAsia="Calibri" w:hAnsi="Times New Roman" w:cs="Times New Roman"/>
          <w:color w:val="000000"/>
          <w:sz w:val="24"/>
          <w:vertAlign w:val="subscript"/>
          <w:lang w:val="en-MY"/>
        </w:rPr>
        <w:t>4</w:t>
      </w:r>
      <w:r w:rsidRPr="00634FB2">
        <w:rPr>
          <w:rFonts w:ascii="Times New Roman" w:eastAsia="Calibri" w:hAnsi="Times New Roman" w:cs="Times New Roman"/>
          <w:color w:val="000000"/>
          <w:sz w:val="24"/>
          <w:lang w:val="en-MY"/>
        </w:rPr>
        <w:t xml:space="preserve"> </w:t>
      </w:r>
      <w:fldSimple w:instr=" REF _Ref243566216 \r \h  \* MERGEFORMAT ">
        <w:r w:rsidR="00B17CC4" w:rsidRPr="00B17CC4">
          <w:rPr>
            <w:rFonts w:ascii="Times New Roman" w:eastAsia="Calibri" w:hAnsi="Times New Roman" w:cs="Times New Roman"/>
            <w:color w:val="000000"/>
            <w:sz w:val="24"/>
            <w:lang w:val="en-MY"/>
          </w:rPr>
          <w:t>[43]</w:t>
        </w:r>
      </w:fldSimple>
      <w:r w:rsidRPr="00634FB2">
        <w:rPr>
          <w:rFonts w:ascii="Times New Roman" w:eastAsia="Calibri" w:hAnsi="Times New Roman" w:cs="Times New Roman"/>
          <w:color w:val="000000"/>
          <w:sz w:val="24"/>
          <w:lang w:val="en-MY"/>
        </w:rPr>
        <w:t xml:space="preserve">, </w:t>
      </w:r>
      <w:fldSimple w:instr=" REF _Ref243566221 \r \h  \* MERGEFORMAT ">
        <w:r w:rsidR="00B17CC4" w:rsidRPr="00B17CC4">
          <w:rPr>
            <w:rFonts w:ascii="Times New Roman" w:eastAsia="Calibri" w:hAnsi="Times New Roman" w:cs="Times New Roman"/>
            <w:color w:val="000000"/>
            <w:sz w:val="24"/>
            <w:lang w:val="en-MY"/>
          </w:rPr>
          <w:t>[44]</w:t>
        </w:r>
      </w:fldSimple>
      <w:r w:rsidRPr="00634FB2">
        <w:rPr>
          <w:rFonts w:ascii="Times New Roman" w:eastAsia="Calibri" w:hAnsi="Times New Roman" w:cs="Times New Roman"/>
          <w:color w:val="000000"/>
          <w:sz w:val="24"/>
          <w:lang w:val="en-MY"/>
        </w:rPr>
        <w:t>, Al</w:t>
      </w:r>
      <w:r w:rsidRPr="00634FB2">
        <w:rPr>
          <w:rFonts w:ascii="Times New Roman" w:eastAsia="Calibri" w:hAnsi="Times New Roman" w:cs="Times New Roman"/>
          <w:color w:val="000000"/>
          <w:sz w:val="24"/>
          <w:vertAlign w:val="subscript"/>
          <w:lang w:val="en-MY"/>
        </w:rPr>
        <w:t>2</w:t>
      </w:r>
      <w:r w:rsidRPr="00634FB2">
        <w:rPr>
          <w:rFonts w:ascii="Times New Roman" w:eastAsia="Calibri" w:hAnsi="Times New Roman" w:cs="Times New Roman"/>
          <w:color w:val="000000"/>
          <w:sz w:val="24"/>
          <w:lang w:val="en-MY"/>
        </w:rPr>
        <w:t>O</w:t>
      </w:r>
      <w:r w:rsidRPr="00634FB2">
        <w:rPr>
          <w:rFonts w:ascii="Times New Roman" w:eastAsia="Calibri" w:hAnsi="Times New Roman" w:cs="Times New Roman"/>
          <w:color w:val="000000"/>
          <w:sz w:val="24"/>
          <w:vertAlign w:val="subscript"/>
          <w:lang w:val="en-MY"/>
        </w:rPr>
        <w:t>3</w:t>
      </w:r>
      <w:r w:rsidRPr="00634FB2">
        <w:rPr>
          <w:rFonts w:ascii="Times New Roman" w:eastAsia="Calibri" w:hAnsi="Times New Roman" w:cs="Times New Roman"/>
          <w:color w:val="000000"/>
          <w:sz w:val="24"/>
          <w:lang w:val="en-MY"/>
        </w:rPr>
        <w:t xml:space="preserve"> </w:t>
      </w:r>
      <w:fldSimple w:instr=" REF _Ref243566252 \r \h  \* MERGEFORMAT ">
        <w:r w:rsidR="00B17CC4" w:rsidRPr="00B17CC4">
          <w:rPr>
            <w:rFonts w:ascii="Times New Roman" w:eastAsia="Calibri" w:hAnsi="Times New Roman" w:cs="Times New Roman"/>
            <w:color w:val="000000"/>
            <w:sz w:val="24"/>
            <w:lang w:val="en-MY"/>
          </w:rPr>
          <w:t>[45]</w:t>
        </w:r>
      </w:fldSimple>
      <w:r w:rsidRPr="00634FB2">
        <w:rPr>
          <w:rFonts w:ascii="Times New Roman" w:eastAsia="Calibri" w:hAnsi="Times New Roman" w:cs="Times New Roman"/>
          <w:color w:val="000000"/>
          <w:sz w:val="24"/>
          <w:lang w:val="en-MY"/>
        </w:rPr>
        <w:t xml:space="preserve"> </w:t>
      </w:r>
      <w:proofErr w:type="gramStart"/>
      <w:r w:rsidRPr="00634FB2">
        <w:rPr>
          <w:rFonts w:ascii="Times New Roman" w:eastAsia="Calibri" w:hAnsi="Times New Roman" w:cs="Times New Roman"/>
          <w:color w:val="000000"/>
          <w:sz w:val="24"/>
          <w:lang w:val="en-MY"/>
        </w:rPr>
        <w:t>-</w:t>
      </w:r>
      <w:proofErr w:type="gramEnd"/>
      <w:r w:rsidR="00E81FB1">
        <w:fldChar w:fldCharType="begin"/>
      </w:r>
      <w:r w:rsidR="00EC7C73">
        <w:instrText xml:space="preserve"> REF _Ref243566257 \r \h  \* MERGEFORMAT </w:instrText>
      </w:r>
      <w:r w:rsidR="00E81FB1">
        <w:fldChar w:fldCharType="separate"/>
      </w:r>
      <w:r w:rsidR="00B17CC4" w:rsidRPr="00B17CC4">
        <w:rPr>
          <w:rFonts w:ascii="Times New Roman" w:eastAsia="Calibri" w:hAnsi="Times New Roman" w:cs="Times New Roman"/>
          <w:color w:val="000000"/>
          <w:sz w:val="24"/>
        </w:rPr>
        <w:t>[47]</w:t>
      </w:r>
      <w:r w:rsidR="00E81FB1">
        <w:fldChar w:fldCharType="end"/>
      </w:r>
      <w:r w:rsidRPr="00634FB2">
        <w:rPr>
          <w:rFonts w:ascii="Times New Roman" w:eastAsia="Calibri" w:hAnsi="Times New Roman" w:cs="Times New Roman"/>
          <w:color w:val="000000"/>
          <w:sz w:val="24"/>
          <w:lang w:val="en-MY"/>
        </w:rPr>
        <w:t>, and Ta</w:t>
      </w:r>
      <w:r w:rsidRPr="00634FB2">
        <w:rPr>
          <w:rFonts w:ascii="Times New Roman" w:eastAsia="Calibri" w:hAnsi="Times New Roman" w:cs="Times New Roman"/>
          <w:color w:val="000000"/>
          <w:sz w:val="24"/>
          <w:vertAlign w:val="subscript"/>
          <w:lang w:val="en-MY"/>
        </w:rPr>
        <w:t>2</w:t>
      </w:r>
      <w:r w:rsidRPr="00634FB2">
        <w:rPr>
          <w:rFonts w:ascii="Times New Roman" w:eastAsia="Calibri" w:hAnsi="Times New Roman" w:cs="Times New Roman"/>
          <w:color w:val="000000"/>
          <w:sz w:val="24"/>
          <w:lang w:val="en-MY"/>
        </w:rPr>
        <w:t>O</w:t>
      </w:r>
      <w:r w:rsidRPr="00634FB2">
        <w:rPr>
          <w:rFonts w:ascii="Times New Roman" w:eastAsia="Calibri" w:hAnsi="Times New Roman" w:cs="Times New Roman"/>
          <w:color w:val="000000"/>
          <w:sz w:val="24"/>
          <w:vertAlign w:val="subscript"/>
          <w:lang w:val="en-MY"/>
        </w:rPr>
        <w:t>5</w:t>
      </w:r>
      <w:r w:rsidRPr="00634FB2">
        <w:rPr>
          <w:rFonts w:ascii="Times New Roman" w:eastAsia="Calibri" w:hAnsi="Times New Roman" w:cs="Times New Roman"/>
          <w:color w:val="000000"/>
          <w:sz w:val="24"/>
          <w:lang w:val="en-MY"/>
        </w:rPr>
        <w:t xml:space="preserve"> </w:t>
      </w:r>
      <w:fldSimple w:instr=" REF _Ref243566307 \r \h  \* MERGEFORMAT ">
        <w:r w:rsidR="00B17CC4" w:rsidRPr="00B17CC4">
          <w:rPr>
            <w:rFonts w:ascii="Times New Roman" w:eastAsia="Calibri" w:hAnsi="Times New Roman" w:cs="Times New Roman"/>
            <w:color w:val="000000"/>
            <w:sz w:val="24"/>
            <w:lang w:val="en-MY"/>
          </w:rPr>
          <w:t>[48]</w:t>
        </w:r>
      </w:fldSimple>
      <w:r w:rsidRPr="00634FB2">
        <w:rPr>
          <w:rFonts w:ascii="Times New Roman" w:eastAsia="Calibri" w:hAnsi="Times New Roman" w:cs="Times New Roman"/>
          <w:color w:val="000000"/>
          <w:sz w:val="24"/>
          <w:lang w:val="en-MY"/>
        </w:rPr>
        <w:t xml:space="preserve">.  These materials have improved the sensitivity of the sensor but many of the drawbacks for Si-based </w:t>
      </w:r>
      <w:r w:rsidRPr="00634FB2">
        <w:rPr>
          <w:rFonts w:ascii="Times New Roman" w:eastAsia="Calibri" w:hAnsi="Times New Roman" w:cs="Times New Roman"/>
          <w:i/>
          <w:color w:val="000000"/>
          <w:sz w:val="24"/>
          <w:lang w:val="en-MY"/>
        </w:rPr>
        <w:t>p</w:t>
      </w:r>
      <w:r w:rsidRPr="00634FB2">
        <w:rPr>
          <w:rFonts w:ascii="Times New Roman" w:eastAsia="Calibri" w:hAnsi="Times New Roman" w:cs="Times New Roman"/>
          <w:color w:val="000000"/>
          <w:sz w:val="24"/>
          <w:lang w:val="en-MY"/>
        </w:rPr>
        <w:t xml:space="preserve">H sensors are still remained.  Other improvements have also been proposed in order to improve the sensitivity such as using the sensor in the constant low temperature (most available commercial ISFETs recommend users to use device in 23-26 °C to have good response) or using a light shield </w:t>
      </w:r>
      <w:r w:rsidR="00E81FB1" w:rsidRPr="00634FB2">
        <w:rPr>
          <w:rFonts w:ascii="Times New Roman" w:eastAsia="Calibri" w:hAnsi="Times New Roman" w:cs="Times New Roman"/>
          <w:color w:val="000000"/>
          <w:sz w:val="24"/>
          <w:lang w:val="en-MY"/>
        </w:rPr>
        <w:fldChar w:fldCharType="begin"/>
      </w:r>
      <w:r w:rsidRPr="00634FB2">
        <w:rPr>
          <w:rFonts w:ascii="Times New Roman" w:eastAsia="Calibri" w:hAnsi="Times New Roman" w:cs="Times New Roman"/>
          <w:color w:val="000000"/>
          <w:sz w:val="24"/>
          <w:lang w:val="en-MY"/>
        </w:rPr>
        <w:instrText xml:space="preserve"> REF _Ref268106101 \r \h </w:instrText>
      </w:r>
      <w:r w:rsidR="00E81FB1" w:rsidRPr="00634FB2">
        <w:rPr>
          <w:rFonts w:ascii="Times New Roman" w:eastAsia="Calibri" w:hAnsi="Times New Roman" w:cs="Times New Roman"/>
          <w:color w:val="000000"/>
          <w:sz w:val="24"/>
          <w:lang w:val="en-MY"/>
        </w:rPr>
      </w:r>
      <w:r w:rsidR="00E81FB1" w:rsidRPr="00634FB2">
        <w:rPr>
          <w:rFonts w:ascii="Times New Roman" w:eastAsia="Calibri" w:hAnsi="Times New Roman" w:cs="Times New Roman"/>
          <w:color w:val="000000"/>
          <w:sz w:val="24"/>
          <w:lang w:val="en-MY"/>
        </w:rPr>
        <w:fldChar w:fldCharType="separate"/>
      </w:r>
      <w:r w:rsidR="00B17CC4">
        <w:rPr>
          <w:rFonts w:ascii="Times New Roman" w:eastAsia="Calibri" w:hAnsi="Times New Roman" w:cs="Times New Roman"/>
          <w:color w:val="000000"/>
          <w:sz w:val="24"/>
          <w:lang w:val="en-MY"/>
        </w:rPr>
        <w:t>[16]</w:t>
      </w:r>
      <w:r w:rsidR="00E81FB1" w:rsidRPr="00634FB2">
        <w:rPr>
          <w:rFonts w:ascii="Times New Roman" w:eastAsia="Calibri" w:hAnsi="Times New Roman" w:cs="Times New Roman"/>
          <w:color w:val="000000"/>
          <w:sz w:val="24"/>
          <w:lang w:val="en-MY"/>
        </w:rPr>
        <w:fldChar w:fldCharType="end"/>
      </w:r>
      <w:r w:rsidRPr="00634FB2">
        <w:rPr>
          <w:rFonts w:ascii="Times New Roman" w:eastAsia="Calibri" w:hAnsi="Times New Roman" w:cs="Times New Roman"/>
          <w:color w:val="000000"/>
          <w:sz w:val="24"/>
          <w:lang w:val="en-MY"/>
        </w:rPr>
        <w:t xml:space="preserve"> </w:t>
      </w:r>
      <w:r w:rsidR="00E81FB1" w:rsidRPr="00634FB2">
        <w:rPr>
          <w:rFonts w:ascii="Times New Roman" w:eastAsia="Calibri" w:hAnsi="Times New Roman" w:cs="Times New Roman"/>
          <w:color w:val="000000"/>
          <w:sz w:val="24"/>
          <w:lang w:val="en-MY"/>
        </w:rPr>
        <w:fldChar w:fldCharType="begin"/>
      </w:r>
      <w:r w:rsidRPr="00634FB2">
        <w:rPr>
          <w:rFonts w:ascii="Times New Roman" w:eastAsia="Calibri" w:hAnsi="Times New Roman" w:cs="Times New Roman"/>
          <w:color w:val="000000"/>
          <w:sz w:val="24"/>
          <w:lang w:val="en-MY"/>
        </w:rPr>
        <w:instrText xml:space="preserve"> REF _Ref268106105 \r \h </w:instrText>
      </w:r>
      <w:r w:rsidR="00E81FB1" w:rsidRPr="00634FB2">
        <w:rPr>
          <w:rFonts w:ascii="Times New Roman" w:eastAsia="Calibri" w:hAnsi="Times New Roman" w:cs="Times New Roman"/>
          <w:color w:val="000000"/>
          <w:sz w:val="24"/>
          <w:lang w:val="en-MY"/>
        </w:rPr>
      </w:r>
      <w:r w:rsidR="00E81FB1" w:rsidRPr="00634FB2">
        <w:rPr>
          <w:rFonts w:ascii="Times New Roman" w:eastAsia="Calibri" w:hAnsi="Times New Roman" w:cs="Times New Roman"/>
          <w:color w:val="000000"/>
          <w:sz w:val="24"/>
          <w:lang w:val="en-MY"/>
        </w:rPr>
        <w:fldChar w:fldCharType="separate"/>
      </w:r>
      <w:r w:rsidR="00B17CC4">
        <w:rPr>
          <w:rFonts w:ascii="Times New Roman" w:eastAsia="Calibri" w:hAnsi="Times New Roman" w:cs="Times New Roman"/>
          <w:color w:val="000000"/>
          <w:sz w:val="24"/>
          <w:lang w:val="en-MY"/>
        </w:rPr>
        <w:t>[18]</w:t>
      </w:r>
      <w:r w:rsidR="00E81FB1" w:rsidRPr="00634FB2">
        <w:rPr>
          <w:rFonts w:ascii="Times New Roman" w:eastAsia="Calibri" w:hAnsi="Times New Roman" w:cs="Times New Roman"/>
          <w:color w:val="000000"/>
          <w:sz w:val="24"/>
          <w:lang w:val="en-MY"/>
        </w:rPr>
        <w:fldChar w:fldCharType="end"/>
      </w:r>
      <w:r w:rsidRPr="00634FB2">
        <w:rPr>
          <w:rFonts w:ascii="Times New Roman" w:eastAsia="Calibri" w:hAnsi="Times New Roman" w:cs="Times New Roman"/>
          <w:color w:val="000000"/>
          <w:sz w:val="24"/>
          <w:lang w:val="en-MY"/>
        </w:rPr>
        <w:t xml:space="preserve"> </w:t>
      </w:r>
      <w:r w:rsidR="00E81FB1" w:rsidRPr="00634FB2">
        <w:rPr>
          <w:rFonts w:ascii="Times New Roman" w:eastAsia="Calibri" w:hAnsi="Times New Roman" w:cs="Times New Roman"/>
          <w:color w:val="000000"/>
          <w:sz w:val="24"/>
          <w:lang w:val="en-MY"/>
        </w:rPr>
        <w:fldChar w:fldCharType="begin"/>
      </w:r>
      <w:r w:rsidRPr="00634FB2">
        <w:rPr>
          <w:rFonts w:ascii="Times New Roman" w:eastAsia="Calibri" w:hAnsi="Times New Roman" w:cs="Times New Roman"/>
          <w:color w:val="000000"/>
          <w:sz w:val="24"/>
          <w:lang w:val="en-MY"/>
        </w:rPr>
        <w:instrText xml:space="preserve"> REF _Ref268132746 \r \h </w:instrText>
      </w:r>
      <w:r w:rsidR="00E81FB1" w:rsidRPr="00634FB2">
        <w:rPr>
          <w:rFonts w:ascii="Times New Roman" w:eastAsia="Calibri" w:hAnsi="Times New Roman" w:cs="Times New Roman"/>
          <w:color w:val="000000"/>
          <w:sz w:val="24"/>
          <w:lang w:val="en-MY"/>
        </w:rPr>
      </w:r>
      <w:r w:rsidR="00E81FB1" w:rsidRPr="00634FB2">
        <w:rPr>
          <w:rFonts w:ascii="Times New Roman" w:eastAsia="Calibri" w:hAnsi="Times New Roman" w:cs="Times New Roman"/>
          <w:color w:val="000000"/>
          <w:sz w:val="24"/>
          <w:lang w:val="en-MY"/>
        </w:rPr>
        <w:fldChar w:fldCharType="separate"/>
      </w:r>
      <w:r w:rsidR="00B17CC4">
        <w:rPr>
          <w:rFonts w:ascii="Times New Roman" w:eastAsia="Calibri" w:hAnsi="Times New Roman" w:cs="Times New Roman"/>
          <w:color w:val="000000"/>
          <w:sz w:val="24"/>
          <w:lang w:val="en-MY"/>
        </w:rPr>
        <w:t>[49]</w:t>
      </w:r>
      <w:r w:rsidR="00E81FB1" w:rsidRPr="00634FB2">
        <w:rPr>
          <w:rFonts w:ascii="Times New Roman" w:eastAsia="Calibri" w:hAnsi="Times New Roman" w:cs="Times New Roman"/>
          <w:color w:val="000000"/>
          <w:sz w:val="24"/>
          <w:lang w:val="en-MY"/>
        </w:rPr>
        <w:fldChar w:fldCharType="end"/>
      </w:r>
      <w:r w:rsidRPr="00634FB2">
        <w:rPr>
          <w:rFonts w:ascii="Times New Roman" w:eastAsia="Calibri" w:hAnsi="Times New Roman" w:cs="Times New Roman"/>
          <w:color w:val="000000"/>
          <w:sz w:val="24"/>
          <w:lang w:val="en-MY"/>
        </w:rPr>
        <w:t xml:space="preserve"> </w:t>
      </w:r>
      <w:r w:rsidR="00E81FB1" w:rsidRPr="00634FB2">
        <w:rPr>
          <w:rFonts w:ascii="Times New Roman" w:eastAsia="Calibri" w:hAnsi="Times New Roman" w:cs="Times New Roman"/>
          <w:color w:val="000000"/>
          <w:sz w:val="24"/>
          <w:lang w:val="en-MY"/>
        </w:rPr>
        <w:fldChar w:fldCharType="begin"/>
      </w:r>
      <w:r w:rsidRPr="00634FB2">
        <w:rPr>
          <w:rFonts w:ascii="Times New Roman" w:eastAsia="Calibri" w:hAnsi="Times New Roman" w:cs="Times New Roman"/>
          <w:color w:val="000000"/>
          <w:sz w:val="24"/>
          <w:lang w:val="en-MY"/>
        </w:rPr>
        <w:instrText xml:space="preserve"> REF _Ref268133044 \r \h </w:instrText>
      </w:r>
      <w:r w:rsidR="00E81FB1" w:rsidRPr="00634FB2">
        <w:rPr>
          <w:rFonts w:ascii="Times New Roman" w:eastAsia="Calibri" w:hAnsi="Times New Roman" w:cs="Times New Roman"/>
          <w:color w:val="000000"/>
          <w:sz w:val="24"/>
          <w:lang w:val="en-MY"/>
        </w:rPr>
      </w:r>
      <w:r w:rsidR="00E81FB1" w:rsidRPr="00634FB2">
        <w:rPr>
          <w:rFonts w:ascii="Times New Roman" w:eastAsia="Calibri" w:hAnsi="Times New Roman" w:cs="Times New Roman"/>
          <w:color w:val="000000"/>
          <w:sz w:val="24"/>
          <w:lang w:val="en-MY"/>
        </w:rPr>
        <w:fldChar w:fldCharType="separate"/>
      </w:r>
      <w:r w:rsidR="00B17CC4">
        <w:rPr>
          <w:rFonts w:ascii="Times New Roman" w:eastAsia="Calibri" w:hAnsi="Times New Roman" w:cs="Times New Roman"/>
          <w:color w:val="000000"/>
          <w:sz w:val="24"/>
          <w:lang w:val="en-MY"/>
        </w:rPr>
        <w:t>[50]</w:t>
      </w:r>
      <w:r w:rsidR="00E81FB1" w:rsidRPr="00634FB2">
        <w:rPr>
          <w:rFonts w:ascii="Times New Roman" w:eastAsia="Calibri" w:hAnsi="Times New Roman" w:cs="Times New Roman"/>
          <w:color w:val="000000"/>
          <w:sz w:val="24"/>
          <w:lang w:val="en-MY"/>
        </w:rPr>
        <w:fldChar w:fldCharType="end"/>
      </w:r>
      <w:r w:rsidRPr="00634FB2">
        <w:rPr>
          <w:rFonts w:ascii="Times New Roman" w:eastAsia="Calibri" w:hAnsi="Times New Roman" w:cs="Times New Roman"/>
          <w:color w:val="000000"/>
          <w:sz w:val="24"/>
          <w:lang w:val="en-MY"/>
        </w:rPr>
        <w:t xml:space="preserve">.  Although silicon based devices remain dominating due to their low cost, reproducible and controllable electronic behaviours, a number of inherent drawbacks are remain which handicap the wider application of Si-ISFET sensors for instance high temperature dependency and light effects on the sensor response </w:t>
      </w:r>
      <w:r w:rsidR="00E81FB1" w:rsidRPr="00634FB2">
        <w:rPr>
          <w:rFonts w:ascii="Times New Roman" w:eastAsia="Calibri" w:hAnsi="Times New Roman" w:cs="Times New Roman"/>
          <w:color w:val="000000"/>
          <w:sz w:val="24"/>
          <w:lang w:val="en-MY"/>
        </w:rPr>
        <w:fldChar w:fldCharType="begin"/>
      </w:r>
      <w:r w:rsidRPr="00634FB2">
        <w:rPr>
          <w:rFonts w:ascii="Times New Roman" w:eastAsia="Calibri" w:hAnsi="Times New Roman" w:cs="Times New Roman"/>
          <w:color w:val="000000"/>
          <w:sz w:val="24"/>
          <w:lang w:val="en-MY"/>
        </w:rPr>
        <w:instrText xml:space="preserve"> REF _Ref268133231 \r \h </w:instrText>
      </w:r>
      <w:r w:rsidR="00E81FB1" w:rsidRPr="00634FB2">
        <w:rPr>
          <w:rFonts w:ascii="Times New Roman" w:eastAsia="Calibri" w:hAnsi="Times New Roman" w:cs="Times New Roman"/>
          <w:color w:val="000000"/>
          <w:sz w:val="24"/>
          <w:lang w:val="en-MY"/>
        </w:rPr>
      </w:r>
      <w:r w:rsidR="00E81FB1" w:rsidRPr="00634FB2">
        <w:rPr>
          <w:rFonts w:ascii="Times New Roman" w:eastAsia="Calibri" w:hAnsi="Times New Roman" w:cs="Times New Roman"/>
          <w:color w:val="000000"/>
          <w:sz w:val="24"/>
          <w:lang w:val="en-MY"/>
        </w:rPr>
        <w:fldChar w:fldCharType="separate"/>
      </w:r>
      <w:r w:rsidR="00B17CC4">
        <w:rPr>
          <w:rFonts w:ascii="Times New Roman" w:eastAsia="Calibri" w:hAnsi="Times New Roman" w:cs="Times New Roman"/>
          <w:color w:val="000000"/>
          <w:sz w:val="24"/>
          <w:lang w:val="en-MY"/>
        </w:rPr>
        <w:t>[17]</w:t>
      </w:r>
      <w:r w:rsidR="00E81FB1" w:rsidRPr="00634FB2">
        <w:rPr>
          <w:rFonts w:ascii="Times New Roman" w:eastAsia="Calibri" w:hAnsi="Times New Roman" w:cs="Times New Roman"/>
          <w:color w:val="000000"/>
          <w:sz w:val="24"/>
          <w:lang w:val="en-MY"/>
        </w:rPr>
        <w:fldChar w:fldCharType="end"/>
      </w:r>
      <w:r w:rsidR="00E81FB1" w:rsidRPr="00634FB2">
        <w:rPr>
          <w:rFonts w:ascii="Times New Roman" w:eastAsia="Calibri" w:hAnsi="Times New Roman" w:cs="Times New Roman"/>
          <w:color w:val="000000"/>
          <w:sz w:val="24"/>
          <w:lang w:val="en-MY"/>
        </w:rPr>
        <w:fldChar w:fldCharType="begin"/>
      </w:r>
      <w:r w:rsidRPr="00634FB2">
        <w:rPr>
          <w:rFonts w:ascii="Times New Roman" w:eastAsia="Calibri" w:hAnsi="Times New Roman" w:cs="Times New Roman"/>
          <w:color w:val="000000"/>
          <w:sz w:val="24"/>
          <w:lang w:val="en-MY"/>
        </w:rPr>
        <w:instrText xml:space="preserve"> REF _Ref268132746 \r \h </w:instrText>
      </w:r>
      <w:r w:rsidR="00E81FB1" w:rsidRPr="00634FB2">
        <w:rPr>
          <w:rFonts w:ascii="Times New Roman" w:eastAsia="Calibri" w:hAnsi="Times New Roman" w:cs="Times New Roman"/>
          <w:color w:val="000000"/>
          <w:sz w:val="24"/>
          <w:lang w:val="en-MY"/>
        </w:rPr>
      </w:r>
      <w:r w:rsidR="00E81FB1" w:rsidRPr="00634FB2">
        <w:rPr>
          <w:rFonts w:ascii="Times New Roman" w:eastAsia="Calibri" w:hAnsi="Times New Roman" w:cs="Times New Roman"/>
          <w:color w:val="000000"/>
          <w:sz w:val="24"/>
          <w:lang w:val="en-MY"/>
        </w:rPr>
        <w:fldChar w:fldCharType="separate"/>
      </w:r>
      <w:r w:rsidR="00B17CC4">
        <w:rPr>
          <w:rFonts w:ascii="Times New Roman" w:eastAsia="Calibri" w:hAnsi="Times New Roman" w:cs="Times New Roman"/>
          <w:color w:val="000000"/>
          <w:sz w:val="24"/>
          <w:lang w:val="en-MY"/>
        </w:rPr>
        <w:t>[49]</w:t>
      </w:r>
      <w:r w:rsidR="00E81FB1" w:rsidRPr="00634FB2">
        <w:rPr>
          <w:rFonts w:ascii="Times New Roman" w:eastAsia="Calibri" w:hAnsi="Times New Roman" w:cs="Times New Roman"/>
          <w:color w:val="000000"/>
          <w:sz w:val="24"/>
          <w:lang w:val="en-MY"/>
        </w:rPr>
        <w:fldChar w:fldCharType="end"/>
      </w:r>
      <w:r w:rsidRPr="00634FB2">
        <w:rPr>
          <w:rFonts w:ascii="Times New Roman" w:eastAsia="Calibri" w:hAnsi="Times New Roman" w:cs="Times New Roman"/>
          <w:color w:val="000000"/>
          <w:sz w:val="24"/>
          <w:lang w:val="en-MY"/>
        </w:rPr>
        <w:t xml:space="preserve"> </w:t>
      </w:r>
      <w:r w:rsidR="00E81FB1" w:rsidRPr="00634FB2">
        <w:rPr>
          <w:rFonts w:ascii="Times New Roman" w:eastAsia="Calibri" w:hAnsi="Times New Roman" w:cs="Times New Roman"/>
          <w:color w:val="000000"/>
          <w:sz w:val="24"/>
          <w:lang w:val="en-MY"/>
        </w:rPr>
        <w:fldChar w:fldCharType="begin"/>
      </w:r>
      <w:r w:rsidRPr="00634FB2">
        <w:rPr>
          <w:rFonts w:ascii="Times New Roman" w:eastAsia="Calibri" w:hAnsi="Times New Roman" w:cs="Times New Roman"/>
          <w:color w:val="000000"/>
          <w:sz w:val="24"/>
          <w:lang w:val="en-MY"/>
        </w:rPr>
        <w:instrText xml:space="preserve"> REF _Ref268133044 \r \h </w:instrText>
      </w:r>
      <w:r w:rsidR="00E81FB1" w:rsidRPr="00634FB2">
        <w:rPr>
          <w:rFonts w:ascii="Times New Roman" w:eastAsia="Calibri" w:hAnsi="Times New Roman" w:cs="Times New Roman"/>
          <w:color w:val="000000"/>
          <w:sz w:val="24"/>
          <w:lang w:val="en-MY"/>
        </w:rPr>
      </w:r>
      <w:r w:rsidR="00E81FB1" w:rsidRPr="00634FB2">
        <w:rPr>
          <w:rFonts w:ascii="Times New Roman" w:eastAsia="Calibri" w:hAnsi="Times New Roman" w:cs="Times New Roman"/>
          <w:color w:val="000000"/>
          <w:sz w:val="24"/>
          <w:lang w:val="en-MY"/>
        </w:rPr>
        <w:fldChar w:fldCharType="separate"/>
      </w:r>
      <w:r w:rsidR="00B17CC4">
        <w:rPr>
          <w:rFonts w:ascii="Times New Roman" w:eastAsia="Calibri" w:hAnsi="Times New Roman" w:cs="Times New Roman"/>
          <w:color w:val="000000"/>
          <w:sz w:val="24"/>
          <w:lang w:val="en-MY"/>
        </w:rPr>
        <w:t>[50]</w:t>
      </w:r>
      <w:r w:rsidR="00E81FB1" w:rsidRPr="00634FB2">
        <w:rPr>
          <w:rFonts w:ascii="Times New Roman" w:eastAsia="Calibri" w:hAnsi="Times New Roman" w:cs="Times New Roman"/>
          <w:color w:val="000000"/>
          <w:sz w:val="24"/>
          <w:lang w:val="en-MY"/>
        </w:rPr>
        <w:fldChar w:fldCharType="end"/>
      </w:r>
      <w:r w:rsidRPr="00634FB2">
        <w:rPr>
          <w:rFonts w:ascii="Times New Roman" w:eastAsia="Calibri" w:hAnsi="Times New Roman" w:cs="Times New Roman"/>
          <w:color w:val="000000"/>
          <w:sz w:val="24"/>
          <w:lang w:val="en-MY"/>
        </w:rPr>
        <w:t xml:space="preserve">.  More over silicon technology has been pushed to its limits and couldn’t provide the need for faster, online measurement needs.  This has motivated researches on new materials as an alternative to Si as a base material for ion sensors.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lastRenderedPageBreak/>
        <w:t xml:space="preserve">On the other hand, wide band-gap compound semiconductors are very good alternative options to replace silicon because of many advantages, for example, high chemical stability and the ability for on chip co-integration with wireless network communication </w:t>
      </w:r>
      <w:fldSimple w:instr=" REF _Ref243570013 \r \h  \* MERGEFORMAT ">
        <w:r w:rsidR="00B17CC4" w:rsidRPr="00B17CC4">
          <w:rPr>
            <w:rFonts w:ascii="Times New Roman" w:eastAsia="Calibri" w:hAnsi="Times New Roman" w:cs="Times New Roman"/>
            <w:color w:val="000000"/>
            <w:sz w:val="24"/>
            <w:lang w:val="en-MY"/>
          </w:rPr>
          <w:t>[51]</w:t>
        </w:r>
      </w:fldSimple>
      <w:r w:rsidRPr="00634FB2">
        <w:rPr>
          <w:rFonts w:ascii="Times New Roman" w:eastAsia="Calibri" w:hAnsi="Times New Roman" w:cs="Times New Roman"/>
          <w:color w:val="000000"/>
          <w:sz w:val="24"/>
          <w:lang w:val="en-MY"/>
        </w:rPr>
        <w:t xml:space="preserve">, </w:t>
      </w:r>
      <w:fldSimple w:instr=" REF _Ref243570018 \r \h  \* MERGEFORMAT ">
        <w:r w:rsidR="00B17CC4" w:rsidRPr="00B17CC4">
          <w:rPr>
            <w:rFonts w:ascii="Times New Roman" w:eastAsia="Calibri" w:hAnsi="Times New Roman" w:cs="Times New Roman"/>
            <w:color w:val="000000"/>
            <w:sz w:val="24"/>
            <w:lang w:val="en-MY"/>
          </w:rPr>
          <w:t>[52]</w:t>
        </w:r>
      </w:fldSimple>
      <w:r w:rsidRPr="00634FB2">
        <w:rPr>
          <w:rFonts w:ascii="Times New Roman" w:eastAsia="Calibri" w:hAnsi="Times New Roman" w:cs="Times New Roman"/>
          <w:color w:val="000000"/>
          <w:sz w:val="24"/>
          <w:lang w:val="en-MY"/>
        </w:rPr>
        <w:t xml:space="preserve">.  A rapidly increasing number of publications in III-nitride based researches have been observed in the past decade, as shown in Figure 2.5 </w:t>
      </w:r>
      <w:fldSimple w:instr=" REF _Ref247738604 \r \h  \* MERGEFORMAT ">
        <w:r w:rsidR="00B17CC4" w:rsidRPr="00B17CC4">
          <w:rPr>
            <w:rFonts w:ascii="Times New Roman" w:eastAsia="Calibri" w:hAnsi="Times New Roman" w:cs="Times New Roman"/>
            <w:color w:val="000000"/>
            <w:sz w:val="24"/>
            <w:lang w:val="en-MY"/>
          </w:rPr>
          <w:t>[53]</w:t>
        </w:r>
      </w:fldSimple>
      <w:r w:rsidRPr="00634FB2">
        <w:rPr>
          <w:rFonts w:ascii="Times New Roman" w:eastAsia="Calibri" w:hAnsi="Times New Roman" w:cs="Times New Roman"/>
          <w:color w:val="000000"/>
          <w:sz w:val="24"/>
          <w:lang w:val="en-MY"/>
        </w:rPr>
        <w:t xml:space="preserve">.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keepNext/>
        <w:spacing w:after="360" w:line="240" w:lineRule="auto"/>
        <w:jc w:val="center"/>
        <w:rPr>
          <w:rFonts w:ascii="Times New Roman" w:eastAsia="Calibri" w:hAnsi="Times New Roman" w:cs="Times New Roman"/>
        </w:rPr>
      </w:pPr>
      <w:r>
        <w:rPr>
          <w:rFonts w:ascii="Times New Roman" w:eastAsia="Calibri" w:hAnsi="Times New Roman" w:cs="Times New Roman"/>
          <w:noProof/>
        </w:rPr>
        <w:drawing>
          <wp:inline distT="0" distB="0" distL="0" distR="0">
            <wp:extent cx="4257675" cy="3505200"/>
            <wp:effectExtent l="19050" t="0" r="9525" b="0"/>
            <wp:docPr id="111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 cstate="print"/>
                    <a:srcRect/>
                    <a:stretch>
                      <a:fillRect/>
                    </a:stretch>
                  </pic:blipFill>
                  <pic:spPr bwMode="auto">
                    <a:xfrm>
                      <a:off x="0" y="0"/>
                      <a:ext cx="4257675" cy="3505200"/>
                    </a:xfrm>
                    <a:prstGeom prst="rect">
                      <a:avLst/>
                    </a:prstGeom>
                    <a:noFill/>
                    <a:ln w="9525">
                      <a:noFill/>
                      <a:miter lim="800000"/>
                      <a:headEnd/>
                      <a:tailEnd/>
                    </a:ln>
                  </pic:spPr>
                </pic:pic>
              </a:graphicData>
            </a:graphic>
          </wp:inline>
        </w:drawing>
      </w:r>
    </w:p>
    <w:p w:rsidR="00634FB2" w:rsidRPr="00634FB2" w:rsidRDefault="00634FB2" w:rsidP="00634FB2">
      <w:pPr>
        <w:spacing w:after="0" w:line="280" w:lineRule="exact"/>
        <w:jc w:val="center"/>
        <w:rPr>
          <w:rFonts w:ascii="Times New Roman" w:eastAsia="Calibri" w:hAnsi="Times New Roman" w:cs="Times New Roman"/>
        </w:rPr>
      </w:pPr>
      <w:bookmarkStart w:id="254" w:name="_Toc250297129"/>
      <w:bookmarkStart w:id="255" w:name="_Toc250903026"/>
      <w:bookmarkStart w:id="256" w:name="_Toc251718156"/>
      <w:bookmarkStart w:id="257" w:name="_Toc255860280"/>
      <w:bookmarkStart w:id="258" w:name="_Toc266879215"/>
      <w:bookmarkStart w:id="259" w:name="_Toc266880034"/>
      <w:bookmarkStart w:id="260" w:name="_Toc267090083"/>
      <w:bookmarkStart w:id="261" w:name="_Toc268350183"/>
      <w:bookmarkStart w:id="262" w:name="_Toc268515446"/>
      <w:r w:rsidRPr="00634FB2">
        <w:rPr>
          <w:rFonts w:ascii="Times New Roman" w:eastAsia="Calibri" w:hAnsi="Times New Roman" w:cs="Times New Roman"/>
          <w:b/>
          <w:bCs/>
        </w:rPr>
        <w:t>Figure 2.5:</w:t>
      </w:r>
      <w:r w:rsidRPr="00634FB2">
        <w:rPr>
          <w:rFonts w:ascii="Times New Roman" w:eastAsia="Calibri" w:hAnsi="Times New Roman" w:cs="Times New Roman"/>
        </w:rPr>
        <w:t xml:space="preserve"> Publications in group III Nitride based research </w:t>
      </w:r>
      <w:fldSimple w:instr=" REF _Ref247738604 \r \h  \* MERGEFORMAT ">
        <w:r w:rsidR="00B17CC4" w:rsidRPr="00B17CC4">
          <w:rPr>
            <w:rFonts w:ascii="Times New Roman" w:eastAsia="Calibri" w:hAnsi="Times New Roman" w:cs="Times New Roman"/>
          </w:rPr>
          <w:t>[53]</w:t>
        </w:r>
      </w:fldSimple>
      <w:r w:rsidRPr="00634FB2">
        <w:rPr>
          <w:rFonts w:ascii="Times New Roman" w:eastAsia="Calibri" w:hAnsi="Times New Roman" w:cs="Times New Roman"/>
        </w:rPr>
        <w:t>.</w:t>
      </w:r>
      <w:bookmarkEnd w:id="254"/>
      <w:bookmarkEnd w:id="255"/>
      <w:bookmarkEnd w:id="256"/>
      <w:bookmarkEnd w:id="257"/>
      <w:bookmarkEnd w:id="258"/>
      <w:bookmarkEnd w:id="259"/>
      <w:bookmarkEnd w:id="260"/>
      <w:bookmarkEnd w:id="261"/>
      <w:bookmarkEnd w:id="262"/>
    </w:p>
    <w:p w:rsidR="00634FB2" w:rsidRPr="00634FB2" w:rsidRDefault="00634FB2" w:rsidP="00634FB2">
      <w:pPr>
        <w:spacing w:after="0" w:line="280" w:lineRule="exact"/>
        <w:jc w:val="center"/>
        <w:rPr>
          <w:rFonts w:ascii="Times New Roman" w:eastAsia="Calibri" w:hAnsi="Times New Roman" w:cs="Times New Roman"/>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In addition, the III-V materials like gallium nitride (GaN) based materials have advantages over Si because of being chemically inert and environment friendly which made them </w:t>
      </w:r>
      <w:r w:rsidRPr="00634FB2">
        <w:rPr>
          <w:rFonts w:ascii="Times New Roman" w:eastAsia="Calibri" w:hAnsi="Times New Roman" w:cs="Times New Roman"/>
          <w:noProof/>
          <w:color w:val="000000"/>
          <w:sz w:val="24"/>
          <w:lang w:val="en-MY"/>
        </w:rPr>
        <w:t>better choice to be used as pH sensor</w:t>
      </w:r>
      <w:r w:rsidRPr="00634FB2">
        <w:rPr>
          <w:rFonts w:ascii="Times New Roman" w:eastAsia="Calibri" w:hAnsi="Times New Roman" w:cs="Times New Roman"/>
          <w:color w:val="000000"/>
          <w:sz w:val="24"/>
          <w:lang w:val="en-MY"/>
        </w:rPr>
        <w:t>.  GaN materials are dominant in optoelectronics and also in radio frequency and power electronics and they could provide better alternatives in high-speed mobile communications.  GaN materials are classified as wide band gap materials and they become intrinsic at much higher temperatures than other common semiconductors such as Si and Ge.  This allows them to operate at higher temperatures</w:t>
      </w:r>
      <w:r w:rsidRPr="00634FB2">
        <w:rPr>
          <w:rFonts w:ascii="Times New Roman" w:eastAsia="Calibri" w:hAnsi="Times New Roman" w:cs="Times New Roman"/>
          <w:color w:val="000000"/>
          <w:sz w:val="24"/>
          <w:szCs w:val="24"/>
          <w:lang w:val="en-MY"/>
        </w:rPr>
        <w:t xml:space="preserve"> </w:t>
      </w:r>
      <w:fldSimple w:instr=" REF _Ref247735739 \r \h  \* MERGEFORMAT ">
        <w:r w:rsidR="00B17CC4" w:rsidRPr="00B17CC4">
          <w:rPr>
            <w:rFonts w:ascii="Times New Roman" w:eastAsia="Calibri" w:hAnsi="Times New Roman" w:cs="Times New Roman"/>
            <w:color w:val="000000"/>
            <w:sz w:val="24"/>
            <w:szCs w:val="24"/>
            <w:lang w:val="en-MY"/>
          </w:rPr>
          <w:t>[54]</w:t>
        </w:r>
      </w:fldSimple>
      <w:r w:rsidRPr="00634FB2">
        <w:rPr>
          <w:rFonts w:ascii="Times New Roman" w:eastAsia="Calibri" w:hAnsi="Times New Roman" w:cs="Times New Roman"/>
          <w:color w:val="000000"/>
          <w:sz w:val="24"/>
          <w:szCs w:val="24"/>
          <w:lang w:val="en-MY"/>
        </w:rPr>
        <w:t xml:space="preserve"> </w:t>
      </w:r>
      <w:r w:rsidRPr="00634FB2">
        <w:rPr>
          <w:rFonts w:ascii="Times New Roman" w:eastAsia="Calibri" w:hAnsi="Times New Roman" w:cs="Times New Roman"/>
          <w:color w:val="000000"/>
          <w:sz w:val="24"/>
          <w:lang w:val="en-MY"/>
        </w:rPr>
        <w:t xml:space="preserve">and requires less cooling.  Consequently, the cost involved in cooling and the complex device design to use compatible different material for different application can be lowered.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 </w:t>
      </w:r>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bookmarkStart w:id="263" w:name="_Toc248491764"/>
      <w:bookmarkStart w:id="264" w:name="_Toc250317665"/>
      <w:bookmarkStart w:id="265" w:name="_Toc250929072"/>
      <w:bookmarkStart w:id="266" w:name="_Toc251757554"/>
      <w:bookmarkStart w:id="267" w:name="_Toc255860158"/>
      <w:bookmarkStart w:id="268" w:name="_Toc266879947"/>
      <w:bookmarkStart w:id="269" w:name="_Toc267088967"/>
      <w:bookmarkStart w:id="270" w:name="_Toc268349927"/>
      <w:bookmarkStart w:id="271" w:name="_Toc268515375"/>
      <w:r w:rsidRPr="00634FB2">
        <w:rPr>
          <w:rFonts w:ascii="Times New Roman" w:eastAsia="Times New Roman" w:hAnsi="Times New Roman" w:cs="Times New Roman"/>
          <w:b/>
          <w:bCs/>
          <w:color w:val="000000"/>
          <w:sz w:val="24"/>
          <w:szCs w:val="36"/>
        </w:rPr>
        <w:t>2.7. Physical properties of GaN material</w:t>
      </w:r>
      <w:bookmarkEnd w:id="263"/>
      <w:bookmarkEnd w:id="264"/>
      <w:bookmarkEnd w:id="265"/>
      <w:bookmarkEnd w:id="266"/>
      <w:bookmarkEnd w:id="267"/>
      <w:bookmarkEnd w:id="268"/>
      <w:bookmarkEnd w:id="269"/>
      <w:r w:rsidRPr="00634FB2">
        <w:rPr>
          <w:rFonts w:ascii="Times New Roman" w:eastAsia="Times New Roman" w:hAnsi="Times New Roman" w:cs="Times New Roman"/>
          <w:b/>
          <w:bCs/>
          <w:color w:val="000000"/>
          <w:sz w:val="24"/>
          <w:szCs w:val="36"/>
        </w:rPr>
        <w:t>s and applications</w:t>
      </w:r>
      <w:bookmarkEnd w:id="270"/>
      <w:bookmarkEnd w:id="271"/>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Among all the III-nitrides, gallium nitride (GaN) is considerably the most intensely studied.  GaN is a direct wide band gap semiconductor compared to the more widely known Si as well as GaAs and SiC </w:t>
      </w:r>
      <w:fldSimple w:instr=" REF _Ref243570195 \r \h  \* MERGEFORMAT ">
        <w:r w:rsidR="00B17CC4" w:rsidRPr="00B17CC4">
          <w:rPr>
            <w:rFonts w:ascii="Times New Roman" w:eastAsia="Calibri" w:hAnsi="Times New Roman" w:cs="Times New Roman"/>
            <w:color w:val="000000"/>
            <w:sz w:val="24"/>
            <w:lang w:val="en-MY"/>
          </w:rPr>
          <w:t>[55]</w:t>
        </w:r>
      </w:fldSimple>
      <w:r w:rsidRPr="00634FB2">
        <w:rPr>
          <w:rFonts w:ascii="Times New Roman" w:eastAsia="Calibri" w:hAnsi="Times New Roman" w:cs="Times New Roman"/>
          <w:color w:val="000000"/>
          <w:sz w:val="24"/>
          <w:lang w:val="en-MY"/>
        </w:rPr>
        <w:t xml:space="preserve">.  Some electrical properties of GaN in comparison to other materials are summarized in Table 2.2.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spacing w:after="0" w:line="280" w:lineRule="exact"/>
        <w:rPr>
          <w:rFonts w:ascii="Times New Roman" w:eastAsia="Calibri" w:hAnsi="Times New Roman" w:cs="Times New Roman"/>
          <w:lang w:val="en-MY"/>
        </w:rPr>
      </w:pPr>
      <w:bookmarkStart w:id="272" w:name="_Toc249713034"/>
      <w:bookmarkStart w:id="273" w:name="_Toc250893779"/>
      <w:bookmarkStart w:id="274" w:name="_Toc251718232"/>
      <w:bookmarkStart w:id="275" w:name="_Toc251757431"/>
      <w:bookmarkStart w:id="276" w:name="_Toc255860253"/>
      <w:bookmarkStart w:id="277" w:name="_Toc266879217"/>
      <w:bookmarkStart w:id="278" w:name="_Toc266880036"/>
      <w:bookmarkStart w:id="279" w:name="_Toc267089998"/>
      <w:bookmarkStart w:id="280" w:name="_Toc268515505"/>
      <w:proofErr w:type="gramStart"/>
      <w:r w:rsidRPr="00634FB2">
        <w:rPr>
          <w:rFonts w:ascii="Times New Roman" w:eastAsia="Calibri" w:hAnsi="Times New Roman" w:cs="Times New Roman"/>
          <w:b/>
          <w:bCs/>
        </w:rPr>
        <w:lastRenderedPageBreak/>
        <w:t>Table 2.2:</w:t>
      </w:r>
      <w:r w:rsidRPr="00634FB2">
        <w:rPr>
          <w:rFonts w:ascii="Times New Roman" w:eastAsia="Calibri" w:hAnsi="Times New Roman" w:cs="Times New Roman"/>
        </w:rPr>
        <w:t xml:space="preserve"> </w:t>
      </w:r>
      <w:r w:rsidRPr="00634FB2">
        <w:rPr>
          <w:rFonts w:ascii="Times New Roman" w:eastAsia="Calibri" w:hAnsi="Times New Roman" w:cs="Times New Roman"/>
          <w:lang w:val="en-MY"/>
        </w:rPr>
        <w:t xml:space="preserve">List the electronic properties of GaN compared to other semiconductor materials </w:t>
      </w:r>
      <w:r w:rsidR="00E81FB1" w:rsidRPr="00634FB2">
        <w:rPr>
          <w:rFonts w:ascii="Times New Roman" w:eastAsia="Calibri" w:hAnsi="Times New Roman" w:cs="Times New Roman"/>
          <w:lang w:val="en-MY"/>
        </w:rPr>
        <w:fldChar w:fldCharType="begin"/>
      </w:r>
      <w:r w:rsidRPr="00634FB2">
        <w:rPr>
          <w:rFonts w:ascii="Times New Roman" w:eastAsia="Calibri" w:hAnsi="Times New Roman" w:cs="Times New Roman"/>
          <w:lang w:val="en-MY"/>
        </w:rPr>
        <w:instrText xml:space="preserve"> REF _Ref266812195 \r \h </w:instrText>
      </w:r>
      <w:r w:rsidR="00E81FB1" w:rsidRPr="00634FB2">
        <w:rPr>
          <w:rFonts w:ascii="Times New Roman" w:eastAsia="Calibri" w:hAnsi="Times New Roman" w:cs="Times New Roman"/>
          <w:lang w:val="en-MY"/>
        </w:rPr>
      </w:r>
      <w:r w:rsidR="00E81FB1" w:rsidRPr="00634FB2">
        <w:rPr>
          <w:rFonts w:ascii="Times New Roman" w:eastAsia="Calibri" w:hAnsi="Times New Roman" w:cs="Times New Roman"/>
          <w:lang w:val="en-MY"/>
        </w:rPr>
        <w:fldChar w:fldCharType="separate"/>
      </w:r>
      <w:r w:rsidR="00B17CC4">
        <w:rPr>
          <w:rFonts w:ascii="Times New Roman" w:eastAsia="Calibri" w:hAnsi="Times New Roman" w:cs="Times New Roman"/>
          <w:lang w:val="en-MY"/>
        </w:rPr>
        <w:t>[56]</w:t>
      </w:r>
      <w:r w:rsidR="00E81FB1" w:rsidRPr="00634FB2">
        <w:rPr>
          <w:rFonts w:ascii="Times New Roman" w:eastAsia="Calibri" w:hAnsi="Times New Roman" w:cs="Times New Roman"/>
          <w:lang w:val="en-MY"/>
        </w:rPr>
        <w:fldChar w:fldCharType="end"/>
      </w:r>
      <w:r w:rsidRPr="00634FB2">
        <w:rPr>
          <w:rFonts w:ascii="Times New Roman" w:eastAsia="Calibri" w:hAnsi="Times New Roman" w:cs="Times New Roman"/>
          <w:lang w:val="en-MY"/>
        </w:rPr>
        <w:t>.</w:t>
      </w:r>
      <w:bookmarkEnd w:id="272"/>
      <w:bookmarkEnd w:id="273"/>
      <w:bookmarkEnd w:id="274"/>
      <w:bookmarkEnd w:id="275"/>
      <w:bookmarkEnd w:id="276"/>
      <w:bookmarkEnd w:id="277"/>
      <w:bookmarkEnd w:id="278"/>
      <w:bookmarkEnd w:id="279"/>
      <w:bookmarkEnd w:id="280"/>
      <w:proofErr w:type="gramEnd"/>
    </w:p>
    <w:p w:rsidR="00634FB2" w:rsidRPr="00634FB2" w:rsidRDefault="00634FB2" w:rsidP="00634FB2">
      <w:pPr>
        <w:spacing w:after="0" w:line="280" w:lineRule="exact"/>
        <w:rPr>
          <w:rFonts w:ascii="Times New Roman" w:eastAsia="Calibri" w:hAnsi="Times New Roman" w:cs="Times New Roman"/>
          <w:lang w:val="en-MY"/>
        </w:rPr>
      </w:pPr>
    </w:p>
    <w:tbl>
      <w:tblPr>
        <w:tblW w:w="7719" w:type="dxa"/>
        <w:jc w:val="cente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tblPr>
      <w:tblGrid>
        <w:gridCol w:w="3294"/>
        <w:gridCol w:w="875"/>
        <w:gridCol w:w="844"/>
        <w:gridCol w:w="976"/>
        <w:gridCol w:w="695"/>
        <w:gridCol w:w="1035"/>
      </w:tblGrid>
      <w:tr w:rsidR="00634FB2" w:rsidRPr="00634FB2" w:rsidTr="004D76A4">
        <w:trPr>
          <w:jc w:val="center"/>
        </w:trPr>
        <w:tc>
          <w:tcPr>
            <w:tcW w:w="3294" w:type="dxa"/>
            <w:tcBorders>
              <w:top w:val="thickThinSmallGap" w:sz="12" w:space="0" w:color="auto"/>
              <w:left w:val="thickThinSmallGap" w:sz="12" w:space="0" w:color="auto"/>
              <w:bottom w:val="single" w:sz="18" w:space="0" w:color="4F81BD"/>
              <w:right w:val="thinThickThinSmallGap" w:sz="12" w:space="0" w:color="auto"/>
            </w:tcBorders>
            <w:vAlign w:val="center"/>
          </w:tcPr>
          <w:p w:rsidR="00634FB2" w:rsidRPr="00634FB2" w:rsidRDefault="00634FB2" w:rsidP="00634FB2">
            <w:pPr>
              <w:spacing w:before="240" w:line="240" w:lineRule="auto"/>
              <w:jc w:val="center"/>
              <w:rPr>
                <w:rFonts w:ascii="Times New Roman" w:eastAsia="Calibri" w:hAnsi="Times New Roman" w:cs="Times New Roman"/>
              </w:rPr>
            </w:pPr>
            <w:r w:rsidRPr="00634FB2">
              <w:rPr>
                <w:rFonts w:ascii="Times New Roman" w:eastAsia="Calibri" w:hAnsi="Times New Roman" w:cs="Times New Roman"/>
              </w:rPr>
              <w:t>properties</w:t>
            </w:r>
          </w:p>
        </w:tc>
        <w:tc>
          <w:tcPr>
            <w:tcW w:w="875" w:type="dxa"/>
            <w:tcBorders>
              <w:top w:val="thickThinSmallGap" w:sz="12" w:space="0" w:color="auto"/>
              <w:left w:val="thinThickThinSmallGap" w:sz="12" w:space="0" w:color="auto"/>
              <w:bottom w:val="single" w:sz="18" w:space="0" w:color="4F81BD"/>
              <w:right w:val="double" w:sz="4" w:space="0" w:color="auto"/>
            </w:tcBorders>
            <w:vAlign w:val="center"/>
          </w:tcPr>
          <w:p w:rsidR="00634FB2" w:rsidRPr="00634FB2" w:rsidRDefault="00634FB2" w:rsidP="00634FB2">
            <w:pPr>
              <w:spacing w:before="240" w:line="240" w:lineRule="auto"/>
              <w:jc w:val="center"/>
              <w:rPr>
                <w:rFonts w:ascii="Times New Roman" w:eastAsia="Calibri" w:hAnsi="Times New Roman" w:cs="Times New Roman"/>
              </w:rPr>
            </w:pPr>
            <w:r w:rsidRPr="00634FB2">
              <w:rPr>
                <w:rFonts w:ascii="Times New Roman" w:eastAsia="Calibri" w:hAnsi="Times New Roman" w:cs="Times New Roman"/>
              </w:rPr>
              <w:t>Si</w:t>
            </w:r>
          </w:p>
        </w:tc>
        <w:tc>
          <w:tcPr>
            <w:tcW w:w="844" w:type="dxa"/>
            <w:tcBorders>
              <w:top w:val="thickThinSmallGap" w:sz="12" w:space="0" w:color="auto"/>
              <w:left w:val="double" w:sz="4" w:space="0" w:color="auto"/>
              <w:bottom w:val="single" w:sz="18" w:space="0" w:color="4F81BD"/>
              <w:right w:val="double" w:sz="4" w:space="0" w:color="auto"/>
            </w:tcBorders>
            <w:vAlign w:val="center"/>
          </w:tcPr>
          <w:p w:rsidR="00634FB2" w:rsidRPr="00634FB2" w:rsidRDefault="00634FB2" w:rsidP="00634FB2">
            <w:pPr>
              <w:spacing w:before="240" w:line="240" w:lineRule="auto"/>
              <w:jc w:val="center"/>
              <w:rPr>
                <w:rFonts w:ascii="Times New Roman" w:eastAsia="Calibri" w:hAnsi="Times New Roman" w:cs="Times New Roman"/>
              </w:rPr>
            </w:pPr>
            <w:r w:rsidRPr="00634FB2">
              <w:rPr>
                <w:rFonts w:ascii="Times New Roman" w:eastAsia="Calibri" w:hAnsi="Times New Roman" w:cs="Times New Roman"/>
              </w:rPr>
              <w:t>GaAs</w:t>
            </w:r>
          </w:p>
        </w:tc>
        <w:tc>
          <w:tcPr>
            <w:tcW w:w="976" w:type="dxa"/>
            <w:tcBorders>
              <w:top w:val="thickThinSmallGap" w:sz="12" w:space="0" w:color="auto"/>
              <w:left w:val="double" w:sz="4" w:space="0" w:color="auto"/>
              <w:bottom w:val="single" w:sz="18" w:space="0" w:color="4F81BD"/>
              <w:right w:val="single" w:sz="18" w:space="0" w:color="D99594"/>
            </w:tcBorders>
            <w:vAlign w:val="center"/>
          </w:tcPr>
          <w:p w:rsidR="00634FB2" w:rsidRPr="00634FB2" w:rsidRDefault="00634FB2" w:rsidP="00634FB2">
            <w:pPr>
              <w:spacing w:before="240" w:line="240" w:lineRule="auto"/>
              <w:jc w:val="center"/>
              <w:rPr>
                <w:rFonts w:ascii="Times New Roman" w:eastAsia="Calibri" w:hAnsi="Times New Roman" w:cs="Times New Roman"/>
              </w:rPr>
            </w:pPr>
            <w:r w:rsidRPr="00634FB2">
              <w:rPr>
                <w:rFonts w:ascii="Times New Roman" w:eastAsia="Calibri" w:hAnsi="Times New Roman" w:cs="Times New Roman"/>
              </w:rPr>
              <w:t>6H-SiC</w:t>
            </w:r>
          </w:p>
        </w:tc>
        <w:tc>
          <w:tcPr>
            <w:tcW w:w="695" w:type="dxa"/>
            <w:tcBorders>
              <w:top w:val="single" w:sz="18" w:space="0" w:color="D99594"/>
              <w:left w:val="single" w:sz="18" w:space="0" w:color="D99594"/>
              <w:bottom w:val="single" w:sz="18" w:space="0" w:color="4F81BD"/>
              <w:right w:val="single" w:sz="18" w:space="0" w:color="D99594"/>
            </w:tcBorders>
            <w:shd w:val="clear" w:color="auto" w:fill="8DB3E2"/>
            <w:vAlign w:val="center"/>
          </w:tcPr>
          <w:p w:rsidR="00634FB2" w:rsidRPr="00634FB2" w:rsidRDefault="00634FB2" w:rsidP="00634FB2">
            <w:pPr>
              <w:spacing w:before="240" w:line="240" w:lineRule="auto"/>
              <w:jc w:val="center"/>
              <w:rPr>
                <w:rFonts w:ascii="Times New Roman" w:eastAsia="Calibri" w:hAnsi="Times New Roman" w:cs="Times New Roman"/>
              </w:rPr>
            </w:pPr>
            <w:r w:rsidRPr="00634FB2">
              <w:rPr>
                <w:rFonts w:ascii="Times New Roman" w:eastAsia="Calibri" w:hAnsi="Times New Roman" w:cs="Times New Roman"/>
              </w:rPr>
              <w:t>GaN</w:t>
            </w:r>
          </w:p>
        </w:tc>
        <w:tc>
          <w:tcPr>
            <w:tcW w:w="1035" w:type="dxa"/>
            <w:tcBorders>
              <w:top w:val="thickThinSmallGap" w:sz="12" w:space="0" w:color="auto"/>
              <w:left w:val="single" w:sz="18" w:space="0" w:color="D99594"/>
              <w:bottom w:val="thinThickThinSmallGap" w:sz="12" w:space="0" w:color="auto"/>
              <w:right w:val="thickThinSmallGap" w:sz="12" w:space="0" w:color="auto"/>
            </w:tcBorders>
            <w:vAlign w:val="center"/>
          </w:tcPr>
          <w:p w:rsidR="00634FB2" w:rsidRPr="00634FB2" w:rsidRDefault="00634FB2" w:rsidP="00634FB2">
            <w:pPr>
              <w:spacing w:before="240" w:line="240" w:lineRule="auto"/>
              <w:jc w:val="center"/>
              <w:rPr>
                <w:rFonts w:ascii="Times New Roman" w:eastAsia="Calibri" w:hAnsi="Times New Roman" w:cs="Times New Roman"/>
              </w:rPr>
            </w:pPr>
            <w:r w:rsidRPr="00634FB2">
              <w:rPr>
                <w:rFonts w:ascii="Times New Roman" w:eastAsia="Calibri" w:hAnsi="Times New Roman" w:cs="Times New Roman"/>
              </w:rPr>
              <w:t>Diamond</w:t>
            </w:r>
          </w:p>
        </w:tc>
      </w:tr>
      <w:tr w:rsidR="00634FB2" w:rsidRPr="00634FB2" w:rsidTr="004D76A4">
        <w:trPr>
          <w:jc w:val="center"/>
        </w:trPr>
        <w:tc>
          <w:tcPr>
            <w:tcW w:w="3294" w:type="dxa"/>
            <w:tcBorders>
              <w:top w:val="thinThickThinSmallGap" w:sz="12" w:space="0" w:color="auto"/>
              <w:left w:val="thickThinSmallGap" w:sz="12" w:space="0" w:color="auto"/>
              <w:bottom w:val="single" w:sz="4" w:space="0" w:color="auto"/>
              <w:right w:val="thinThickThinSmallGap" w:sz="12" w:space="0" w:color="auto"/>
            </w:tcBorders>
            <w:shd w:val="clear" w:color="auto" w:fill="D3DFEE"/>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Bandgap energy(eV)</w:t>
            </w:r>
          </w:p>
        </w:tc>
        <w:tc>
          <w:tcPr>
            <w:tcW w:w="875" w:type="dxa"/>
            <w:tcBorders>
              <w:top w:val="thinThickThinSmallGap" w:sz="12" w:space="0" w:color="auto"/>
              <w:left w:val="thinThickThinSmallGap" w:sz="12" w:space="0" w:color="auto"/>
              <w:bottom w:val="single" w:sz="4" w:space="0" w:color="auto"/>
              <w:right w:val="double" w:sz="4" w:space="0" w:color="auto"/>
            </w:tcBorders>
            <w:shd w:val="clear" w:color="auto" w:fill="D3DFEE"/>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1.12</w:t>
            </w:r>
          </w:p>
        </w:tc>
        <w:tc>
          <w:tcPr>
            <w:tcW w:w="844" w:type="dxa"/>
            <w:tcBorders>
              <w:top w:val="thinThickThinSmallGap" w:sz="12" w:space="0" w:color="auto"/>
              <w:left w:val="double" w:sz="4" w:space="0" w:color="auto"/>
              <w:bottom w:val="single" w:sz="4" w:space="0" w:color="auto"/>
              <w:right w:val="double" w:sz="4" w:space="0" w:color="auto"/>
            </w:tcBorders>
            <w:shd w:val="clear" w:color="auto" w:fill="D3DFEE"/>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1.43</w:t>
            </w:r>
          </w:p>
        </w:tc>
        <w:tc>
          <w:tcPr>
            <w:tcW w:w="976" w:type="dxa"/>
            <w:tcBorders>
              <w:top w:val="thinThickThinSmallGap" w:sz="12" w:space="0" w:color="auto"/>
              <w:left w:val="double" w:sz="4" w:space="0" w:color="auto"/>
              <w:bottom w:val="single" w:sz="4" w:space="0" w:color="auto"/>
              <w:right w:val="single" w:sz="18" w:space="0" w:color="D99594"/>
            </w:tcBorders>
            <w:shd w:val="clear" w:color="auto" w:fill="D3DFEE"/>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3.03</w:t>
            </w:r>
          </w:p>
        </w:tc>
        <w:tc>
          <w:tcPr>
            <w:tcW w:w="695" w:type="dxa"/>
            <w:tcBorders>
              <w:top w:val="thinThickThinSmallGap" w:sz="12" w:space="0" w:color="auto"/>
              <w:left w:val="single" w:sz="18" w:space="0" w:color="D99594"/>
              <w:bottom w:val="single" w:sz="4" w:space="0" w:color="auto"/>
              <w:right w:val="single" w:sz="18" w:space="0" w:color="D99594"/>
            </w:tcBorders>
            <w:shd w:val="clear" w:color="auto" w:fill="8DB3E2"/>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3.45</w:t>
            </w:r>
          </w:p>
        </w:tc>
        <w:tc>
          <w:tcPr>
            <w:tcW w:w="1035" w:type="dxa"/>
            <w:tcBorders>
              <w:top w:val="thinThickThinSmallGap" w:sz="12" w:space="0" w:color="auto"/>
              <w:left w:val="single" w:sz="18" w:space="0" w:color="D99594"/>
              <w:bottom w:val="single" w:sz="4" w:space="0" w:color="auto"/>
              <w:right w:val="thickThinSmallGap" w:sz="12" w:space="0" w:color="auto"/>
            </w:tcBorders>
            <w:shd w:val="clear" w:color="auto" w:fill="D3DFEE"/>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5.45</w:t>
            </w:r>
          </w:p>
        </w:tc>
      </w:tr>
      <w:tr w:rsidR="00634FB2" w:rsidRPr="00634FB2" w:rsidTr="004D76A4">
        <w:trPr>
          <w:jc w:val="center"/>
        </w:trPr>
        <w:tc>
          <w:tcPr>
            <w:tcW w:w="3294" w:type="dxa"/>
            <w:tcBorders>
              <w:top w:val="single" w:sz="4" w:space="0" w:color="auto"/>
              <w:left w:val="thickThinSmallGap" w:sz="12" w:space="0" w:color="auto"/>
              <w:bottom w:val="single" w:sz="4" w:space="0" w:color="auto"/>
              <w:right w:val="thinThickThinSmallGap" w:sz="12"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Dielectric constant</w:t>
            </w:r>
          </w:p>
        </w:tc>
        <w:tc>
          <w:tcPr>
            <w:tcW w:w="875" w:type="dxa"/>
            <w:tcBorders>
              <w:top w:val="single" w:sz="4" w:space="0" w:color="auto"/>
              <w:left w:val="thinThickThinSmallGap" w:sz="12" w:space="0" w:color="auto"/>
              <w:bottom w:val="single" w:sz="4" w:space="0" w:color="auto"/>
              <w:right w:val="double" w:sz="4"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11.9</w:t>
            </w:r>
          </w:p>
        </w:tc>
        <w:tc>
          <w:tcPr>
            <w:tcW w:w="844" w:type="dxa"/>
            <w:tcBorders>
              <w:top w:val="single" w:sz="4" w:space="0" w:color="auto"/>
              <w:left w:val="double" w:sz="4" w:space="0" w:color="auto"/>
              <w:bottom w:val="single" w:sz="4" w:space="0" w:color="auto"/>
              <w:right w:val="double" w:sz="4"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13.1</w:t>
            </w:r>
          </w:p>
        </w:tc>
        <w:tc>
          <w:tcPr>
            <w:tcW w:w="976" w:type="dxa"/>
            <w:tcBorders>
              <w:top w:val="single" w:sz="4" w:space="0" w:color="auto"/>
              <w:left w:val="double" w:sz="4" w:space="0" w:color="auto"/>
              <w:bottom w:val="single" w:sz="4" w:space="0" w:color="auto"/>
              <w:right w:val="single" w:sz="18" w:space="0" w:color="D99594"/>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9.66</w:t>
            </w:r>
          </w:p>
        </w:tc>
        <w:tc>
          <w:tcPr>
            <w:tcW w:w="695" w:type="dxa"/>
            <w:tcBorders>
              <w:top w:val="single" w:sz="4" w:space="0" w:color="auto"/>
              <w:left w:val="single" w:sz="18" w:space="0" w:color="D99594"/>
              <w:bottom w:val="single" w:sz="4" w:space="0" w:color="auto"/>
              <w:right w:val="single" w:sz="18" w:space="0" w:color="D99594"/>
            </w:tcBorders>
            <w:shd w:val="clear" w:color="auto" w:fill="8DB3E2"/>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9</w:t>
            </w:r>
          </w:p>
        </w:tc>
        <w:tc>
          <w:tcPr>
            <w:tcW w:w="1035" w:type="dxa"/>
            <w:tcBorders>
              <w:top w:val="single" w:sz="4" w:space="0" w:color="auto"/>
              <w:left w:val="single" w:sz="18" w:space="0" w:color="D99594"/>
              <w:bottom w:val="single" w:sz="4" w:space="0" w:color="auto"/>
              <w:right w:val="thickThinSmallGap" w:sz="12"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5.5</w:t>
            </w:r>
          </w:p>
        </w:tc>
      </w:tr>
      <w:tr w:rsidR="00634FB2" w:rsidRPr="00634FB2" w:rsidTr="004D76A4">
        <w:trPr>
          <w:jc w:val="center"/>
        </w:trPr>
        <w:tc>
          <w:tcPr>
            <w:tcW w:w="3294" w:type="dxa"/>
            <w:tcBorders>
              <w:top w:val="single" w:sz="4" w:space="0" w:color="auto"/>
              <w:left w:val="thickThinSmallGap" w:sz="12" w:space="0" w:color="auto"/>
              <w:bottom w:val="single" w:sz="4" w:space="0" w:color="auto"/>
              <w:right w:val="thinThickThinSmallGap" w:sz="12" w:space="0" w:color="auto"/>
            </w:tcBorders>
            <w:shd w:val="clear" w:color="auto" w:fill="D3DFEE"/>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Electric breakdown field(KV/cm)</w:t>
            </w:r>
          </w:p>
        </w:tc>
        <w:tc>
          <w:tcPr>
            <w:tcW w:w="875" w:type="dxa"/>
            <w:tcBorders>
              <w:top w:val="single" w:sz="4" w:space="0" w:color="auto"/>
              <w:left w:val="thinThickThinSmallGap" w:sz="12" w:space="0" w:color="auto"/>
              <w:bottom w:val="single" w:sz="4" w:space="0" w:color="auto"/>
              <w:right w:val="double" w:sz="4" w:space="0" w:color="auto"/>
            </w:tcBorders>
            <w:shd w:val="clear" w:color="auto" w:fill="D3DFEE"/>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300</w:t>
            </w:r>
          </w:p>
        </w:tc>
        <w:tc>
          <w:tcPr>
            <w:tcW w:w="844" w:type="dxa"/>
            <w:tcBorders>
              <w:top w:val="single" w:sz="4" w:space="0" w:color="auto"/>
              <w:left w:val="double" w:sz="4" w:space="0" w:color="auto"/>
              <w:bottom w:val="single" w:sz="4" w:space="0" w:color="auto"/>
              <w:right w:val="double" w:sz="4" w:space="0" w:color="auto"/>
            </w:tcBorders>
            <w:shd w:val="clear" w:color="auto" w:fill="D3DFEE"/>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400</w:t>
            </w:r>
          </w:p>
        </w:tc>
        <w:tc>
          <w:tcPr>
            <w:tcW w:w="976" w:type="dxa"/>
            <w:tcBorders>
              <w:top w:val="single" w:sz="4" w:space="0" w:color="auto"/>
              <w:left w:val="double" w:sz="4" w:space="0" w:color="auto"/>
              <w:bottom w:val="single" w:sz="4" w:space="0" w:color="auto"/>
              <w:right w:val="single" w:sz="18" w:space="0" w:color="D99594"/>
            </w:tcBorders>
            <w:shd w:val="clear" w:color="auto" w:fill="D3DFEE"/>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2500</w:t>
            </w:r>
          </w:p>
        </w:tc>
        <w:tc>
          <w:tcPr>
            <w:tcW w:w="695" w:type="dxa"/>
            <w:tcBorders>
              <w:top w:val="single" w:sz="4" w:space="0" w:color="auto"/>
              <w:left w:val="single" w:sz="18" w:space="0" w:color="D99594"/>
              <w:bottom w:val="single" w:sz="4" w:space="0" w:color="auto"/>
              <w:right w:val="single" w:sz="18" w:space="0" w:color="D99594"/>
            </w:tcBorders>
            <w:shd w:val="clear" w:color="auto" w:fill="8DB3E2"/>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2000</w:t>
            </w:r>
          </w:p>
        </w:tc>
        <w:tc>
          <w:tcPr>
            <w:tcW w:w="1035" w:type="dxa"/>
            <w:tcBorders>
              <w:top w:val="single" w:sz="4" w:space="0" w:color="auto"/>
              <w:left w:val="single" w:sz="18" w:space="0" w:color="D99594"/>
              <w:bottom w:val="single" w:sz="4" w:space="0" w:color="auto"/>
              <w:right w:val="thickThinSmallGap" w:sz="12" w:space="0" w:color="auto"/>
            </w:tcBorders>
            <w:shd w:val="clear" w:color="auto" w:fill="D3DFEE"/>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10000</w:t>
            </w:r>
          </w:p>
        </w:tc>
      </w:tr>
      <w:tr w:rsidR="00634FB2" w:rsidRPr="00634FB2" w:rsidTr="004D76A4">
        <w:trPr>
          <w:jc w:val="center"/>
        </w:trPr>
        <w:tc>
          <w:tcPr>
            <w:tcW w:w="3294" w:type="dxa"/>
            <w:tcBorders>
              <w:top w:val="single" w:sz="4" w:space="0" w:color="auto"/>
              <w:left w:val="thickThinSmallGap" w:sz="12" w:space="0" w:color="auto"/>
              <w:bottom w:val="single" w:sz="4" w:space="0" w:color="auto"/>
              <w:right w:val="thinThickThinSmallGap" w:sz="12"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Electron mobility(cm2/Vs)</w:t>
            </w:r>
          </w:p>
        </w:tc>
        <w:tc>
          <w:tcPr>
            <w:tcW w:w="875" w:type="dxa"/>
            <w:tcBorders>
              <w:top w:val="single" w:sz="4" w:space="0" w:color="auto"/>
              <w:left w:val="thinThickThinSmallGap" w:sz="12" w:space="0" w:color="auto"/>
              <w:bottom w:val="single" w:sz="4" w:space="0" w:color="auto"/>
              <w:right w:val="double" w:sz="4"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1500</w:t>
            </w:r>
          </w:p>
        </w:tc>
        <w:tc>
          <w:tcPr>
            <w:tcW w:w="844" w:type="dxa"/>
            <w:tcBorders>
              <w:top w:val="single" w:sz="4" w:space="0" w:color="auto"/>
              <w:left w:val="double" w:sz="4" w:space="0" w:color="auto"/>
              <w:bottom w:val="single" w:sz="4" w:space="0" w:color="auto"/>
              <w:right w:val="double" w:sz="4"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8500</w:t>
            </w:r>
          </w:p>
        </w:tc>
        <w:tc>
          <w:tcPr>
            <w:tcW w:w="976" w:type="dxa"/>
            <w:tcBorders>
              <w:top w:val="single" w:sz="4" w:space="0" w:color="auto"/>
              <w:left w:val="double" w:sz="4" w:space="0" w:color="auto"/>
              <w:bottom w:val="single" w:sz="4" w:space="0" w:color="auto"/>
              <w:right w:val="single" w:sz="18" w:space="0" w:color="D99594"/>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500</w:t>
            </w:r>
          </w:p>
        </w:tc>
        <w:tc>
          <w:tcPr>
            <w:tcW w:w="695" w:type="dxa"/>
            <w:tcBorders>
              <w:top w:val="single" w:sz="4" w:space="0" w:color="auto"/>
              <w:left w:val="single" w:sz="18" w:space="0" w:color="D99594"/>
              <w:bottom w:val="single" w:sz="4" w:space="0" w:color="auto"/>
              <w:right w:val="single" w:sz="18" w:space="0" w:color="D99594"/>
            </w:tcBorders>
            <w:shd w:val="clear" w:color="auto" w:fill="8DB3E2"/>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1250</w:t>
            </w:r>
          </w:p>
        </w:tc>
        <w:tc>
          <w:tcPr>
            <w:tcW w:w="1035" w:type="dxa"/>
            <w:tcBorders>
              <w:top w:val="single" w:sz="4" w:space="0" w:color="auto"/>
              <w:left w:val="single" w:sz="18" w:space="0" w:color="D99594"/>
              <w:bottom w:val="single" w:sz="4" w:space="0" w:color="auto"/>
              <w:right w:val="thickThinSmallGap" w:sz="12"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2200</w:t>
            </w:r>
          </w:p>
        </w:tc>
      </w:tr>
      <w:tr w:rsidR="00634FB2" w:rsidRPr="00634FB2" w:rsidTr="004D76A4">
        <w:trPr>
          <w:jc w:val="center"/>
        </w:trPr>
        <w:tc>
          <w:tcPr>
            <w:tcW w:w="3294" w:type="dxa"/>
            <w:tcBorders>
              <w:top w:val="single" w:sz="4" w:space="0" w:color="auto"/>
              <w:left w:val="thickThinSmallGap" w:sz="12" w:space="0" w:color="auto"/>
              <w:bottom w:val="single" w:sz="4" w:space="0" w:color="auto"/>
              <w:right w:val="thinThickThinSmallGap" w:sz="12" w:space="0" w:color="auto"/>
            </w:tcBorders>
            <w:shd w:val="clear" w:color="auto" w:fill="D3DFEE"/>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Hole mobility(cm2/Vs)</w:t>
            </w:r>
          </w:p>
        </w:tc>
        <w:tc>
          <w:tcPr>
            <w:tcW w:w="875" w:type="dxa"/>
            <w:tcBorders>
              <w:top w:val="single" w:sz="4" w:space="0" w:color="auto"/>
              <w:left w:val="thinThickThinSmallGap" w:sz="12" w:space="0" w:color="auto"/>
              <w:bottom w:val="single" w:sz="4" w:space="0" w:color="auto"/>
              <w:right w:val="double" w:sz="4" w:space="0" w:color="auto"/>
            </w:tcBorders>
            <w:shd w:val="clear" w:color="auto" w:fill="D3DFEE"/>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600</w:t>
            </w:r>
          </w:p>
        </w:tc>
        <w:tc>
          <w:tcPr>
            <w:tcW w:w="844" w:type="dxa"/>
            <w:tcBorders>
              <w:top w:val="single" w:sz="4" w:space="0" w:color="auto"/>
              <w:left w:val="double" w:sz="4" w:space="0" w:color="auto"/>
              <w:bottom w:val="single" w:sz="4" w:space="0" w:color="auto"/>
              <w:right w:val="double" w:sz="4" w:space="0" w:color="auto"/>
            </w:tcBorders>
            <w:shd w:val="clear" w:color="auto" w:fill="D3DFEE"/>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400</w:t>
            </w:r>
          </w:p>
        </w:tc>
        <w:tc>
          <w:tcPr>
            <w:tcW w:w="976" w:type="dxa"/>
            <w:tcBorders>
              <w:top w:val="single" w:sz="4" w:space="0" w:color="auto"/>
              <w:left w:val="double" w:sz="4" w:space="0" w:color="auto"/>
              <w:bottom w:val="single" w:sz="4" w:space="0" w:color="auto"/>
              <w:right w:val="single" w:sz="18" w:space="0" w:color="D99594"/>
            </w:tcBorders>
            <w:shd w:val="clear" w:color="auto" w:fill="D3DFEE"/>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101</w:t>
            </w:r>
          </w:p>
        </w:tc>
        <w:tc>
          <w:tcPr>
            <w:tcW w:w="695" w:type="dxa"/>
            <w:tcBorders>
              <w:top w:val="single" w:sz="4" w:space="0" w:color="auto"/>
              <w:left w:val="single" w:sz="18" w:space="0" w:color="D99594"/>
              <w:bottom w:val="single" w:sz="4" w:space="0" w:color="auto"/>
              <w:right w:val="single" w:sz="18" w:space="0" w:color="D99594"/>
            </w:tcBorders>
            <w:shd w:val="clear" w:color="auto" w:fill="8DB3E2"/>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850</w:t>
            </w:r>
          </w:p>
        </w:tc>
        <w:tc>
          <w:tcPr>
            <w:tcW w:w="1035" w:type="dxa"/>
            <w:tcBorders>
              <w:top w:val="single" w:sz="4" w:space="0" w:color="auto"/>
              <w:left w:val="single" w:sz="18" w:space="0" w:color="D99594"/>
              <w:bottom w:val="single" w:sz="4" w:space="0" w:color="auto"/>
              <w:right w:val="thickThinSmallGap" w:sz="12" w:space="0" w:color="auto"/>
            </w:tcBorders>
            <w:shd w:val="clear" w:color="auto" w:fill="D3DFEE"/>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850</w:t>
            </w:r>
          </w:p>
        </w:tc>
      </w:tr>
      <w:tr w:rsidR="00634FB2" w:rsidRPr="00634FB2" w:rsidTr="004D76A4">
        <w:trPr>
          <w:jc w:val="center"/>
        </w:trPr>
        <w:tc>
          <w:tcPr>
            <w:tcW w:w="3294" w:type="dxa"/>
            <w:tcBorders>
              <w:top w:val="single" w:sz="4" w:space="0" w:color="auto"/>
              <w:left w:val="thickThinSmallGap" w:sz="12" w:space="0" w:color="auto"/>
              <w:bottom w:val="single" w:sz="4" w:space="0" w:color="auto"/>
              <w:right w:val="thinThickThinSmallGap" w:sz="12"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Thermal conductivity(W/cmK)</w:t>
            </w:r>
          </w:p>
        </w:tc>
        <w:tc>
          <w:tcPr>
            <w:tcW w:w="875" w:type="dxa"/>
            <w:tcBorders>
              <w:top w:val="single" w:sz="4" w:space="0" w:color="auto"/>
              <w:left w:val="thinThickThinSmallGap" w:sz="12" w:space="0" w:color="auto"/>
              <w:bottom w:val="single" w:sz="4" w:space="0" w:color="auto"/>
              <w:right w:val="double" w:sz="4"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1.5</w:t>
            </w:r>
          </w:p>
        </w:tc>
        <w:tc>
          <w:tcPr>
            <w:tcW w:w="844" w:type="dxa"/>
            <w:tcBorders>
              <w:top w:val="single" w:sz="4" w:space="0" w:color="auto"/>
              <w:left w:val="double" w:sz="4" w:space="0" w:color="auto"/>
              <w:bottom w:val="single" w:sz="4" w:space="0" w:color="auto"/>
              <w:right w:val="double" w:sz="4"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0.46</w:t>
            </w:r>
          </w:p>
        </w:tc>
        <w:tc>
          <w:tcPr>
            <w:tcW w:w="976" w:type="dxa"/>
            <w:tcBorders>
              <w:top w:val="single" w:sz="4" w:space="0" w:color="auto"/>
              <w:left w:val="double" w:sz="4" w:space="0" w:color="auto"/>
              <w:bottom w:val="single" w:sz="4" w:space="0" w:color="auto"/>
              <w:right w:val="single" w:sz="18" w:space="0" w:color="D99594"/>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4.9</w:t>
            </w:r>
          </w:p>
        </w:tc>
        <w:tc>
          <w:tcPr>
            <w:tcW w:w="695" w:type="dxa"/>
            <w:tcBorders>
              <w:top w:val="single" w:sz="4" w:space="0" w:color="auto"/>
              <w:left w:val="single" w:sz="18" w:space="0" w:color="D99594"/>
              <w:bottom w:val="single" w:sz="4" w:space="0" w:color="auto"/>
              <w:right w:val="single" w:sz="18" w:space="0" w:color="D99594"/>
            </w:tcBorders>
            <w:shd w:val="clear" w:color="auto" w:fill="8DB3E2"/>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1.3</w:t>
            </w:r>
          </w:p>
        </w:tc>
        <w:tc>
          <w:tcPr>
            <w:tcW w:w="1035" w:type="dxa"/>
            <w:tcBorders>
              <w:top w:val="single" w:sz="4" w:space="0" w:color="auto"/>
              <w:left w:val="single" w:sz="18" w:space="0" w:color="D99594"/>
              <w:bottom w:val="single" w:sz="4" w:space="0" w:color="auto"/>
              <w:right w:val="thickThinSmallGap" w:sz="12"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22</w:t>
            </w:r>
          </w:p>
        </w:tc>
      </w:tr>
      <w:tr w:rsidR="00634FB2" w:rsidRPr="00634FB2" w:rsidTr="004D76A4">
        <w:trPr>
          <w:jc w:val="center"/>
        </w:trPr>
        <w:tc>
          <w:tcPr>
            <w:tcW w:w="3294" w:type="dxa"/>
            <w:tcBorders>
              <w:top w:val="single" w:sz="4" w:space="0" w:color="auto"/>
              <w:left w:val="thickThinSmallGap" w:sz="12" w:space="0" w:color="auto"/>
              <w:bottom w:val="thickThinSmallGap" w:sz="12" w:space="0" w:color="auto"/>
              <w:right w:val="thinThickThinSmallGap" w:sz="12" w:space="0" w:color="auto"/>
            </w:tcBorders>
            <w:shd w:val="clear" w:color="auto" w:fill="D3DFEE"/>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Saturated electron drift velocity(cm/s)</w:t>
            </w:r>
          </w:p>
        </w:tc>
        <w:tc>
          <w:tcPr>
            <w:tcW w:w="875" w:type="dxa"/>
            <w:tcBorders>
              <w:top w:val="single" w:sz="4" w:space="0" w:color="auto"/>
              <w:left w:val="thinThickThinSmallGap" w:sz="12" w:space="0" w:color="auto"/>
              <w:bottom w:val="thickThinSmallGap" w:sz="12" w:space="0" w:color="auto"/>
              <w:right w:val="double" w:sz="4" w:space="0" w:color="auto"/>
            </w:tcBorders>
            <w:shd w:val="clear" w:color="auto" w:fill="D3DFEE"/>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1</w:t>
            </w:r>
          </w:p>
        </w:tc>
        <w:tc>
          <w:tcPr>
            <w:tcW w:w="844" w:type="dxa"/>
            <w:tcBorders>
              <w:top w:val="single" w:sz="4" w:space="0" w:color="auto"/>
              <w:left w:val="double" w:sz="4" w:space="0" w:color="auto"/>
              <w:bottom w:val="thickThinSmallGap" w:sz="12" w:space="0" w:color="auto"/>
              <w:right w:val="double" w:sz="4" w:space="0" w:color="auto"/>
            </w:tcBorders>
            <w:shd w:val="clear" w:color="auto" w:fill="D3DFEE"/>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1</w:t>
            </w:r>
          </w:p>
        </w:tc>
        <w:tc>
          <w:tcPr>
            <w:tcW w:w="976" w:type="dxa"/>
            <w:tcBorders>
              <w:top w:val="single" w:sz="4" w:space="0" w:color="auto"/>
              <w:left w:val="double" w:sz="4" w:space="0" w:color="auto"/>
              <w:bottom w:val="thickThinSmallGap" w:sz="12" w:space="0" w:color="auto"/>
              <w:right w:val="single" w:sz="18" w:space="0" w:color="D99594"/>
            </w:tcBorders>
            <w:shd w:val="clear" w:color="auto" w:fill="D3DFEE"/>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2</w:t>
            </w:r>
          </w:p>
        </w:tc>
        <w:tc>
          <w:tcPr>
            <w:tcW w:w="695" w:type="dxa"/>
            <w:tcBorders>
              <w:top w:val="single" w:sz="4" w:space="0" w:color="auto"/>
              <w:left w:val="single" w:sz="18" w:space="0" w:color="D99594"/>
              <w:bottom w:val="single" w:sz="18" w:space="0" w:color="D99594"/>
              <w:right w:val="single" w:sz="18" w:space="0" w:color="D99594"/>
            </w:tcBorders>
            <w:shd w:val="clear" w:color="auto" w:fill="8DB3E2"/>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2.1</w:t>
            </w:r>
          </w:p>
        </w:tc>
        <w:tc>
          <w:tcPr>
            <w:tcW w:w="1035" w:type="dxa"/>
            <w:tcBorders>
              <w:top w:val="single" w:sz="4" w:space="0" w:color="auto"/>
              <w:left w:val="single" w:sz="18" w:space="0" w:color="D99594"/>
              <w:bottom w:val="thickThinSmallGap" w:sz="12" w:space="0" w:color="auto"/>
              <w:right w:val="thickThinSmallGap" w:sz="12" w:space="0" w:color="auto"/>
            </w:tcBorders>
            <w:shd w:val="clear" w:color="auto" w:fill="D3DFEE"/>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2.7</w:t>
            </w:r>
          </w:p>
        </w:tc>
      </w:tr>
    </w:tbl>
    <w:p w:rsidR="00634FB2" w:rsidRPr="00634FB2" w:rsidRDefault="00634FB2" w:rsidP="00634FB2">
      <w:pPr>
        <w:autoSpaceDE w:val="0"/>
        <w:autoSpaceDN w:val="0"/>
        <w:adjustRightInd w:val="0"/>
        <w:spacing w:after="0" w:line="240" w:lineRule="auto"/>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40" w:lineRule="auto"/>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1134" w:line="240" w:lineRule="auto"/>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The major GaN's features are high breakdown voltage, high saturation and peak carrier velocity, good thermal conductivity, low dielectric constant, high melting point, direct bandgap, superior radiation hardness and chemical stability.  Therefore </w:t>
      </w:r>
      <w:proofErr w:type="gramStart"/>
      <w:r w:rsidRPr="00634FB2">
        <w:rPr>
          <w:rFonts w:ascii="Times New Roman" w:eastAsia="Calibri" w:hAnsi="Times New Roman" w:cs="Times New Roman"/>
          <w:color w:val="000000"/>
          <w:sz w:val="24"/>
          <w:lang w:val="en-MY"/>
        </w:rPr>
        <w:t>GaN material systems has</w:t>
      </w:r>
      <w:proofErr w:type="gramEnd"/>
      <w:r w:rsidRPr="00634FB2">
        <w:rPr>
          <w:rFonts w:ascii="Times New Roman" w:eastAsia="Calibri" w:hAnsi="Times New Roman" w:cs="Times New Roman"/>
          <w:color w:val="000000"/>
          <w:sz w:val="24"/>
          <w:lang w:val="en-MY"/>
        </w:rPr>
        <w:t xml:space="preserve"> a very wide range of electronic and optoelectronic application examples of which are depicted in Figure 2.6 </w:t>
      </w:r>
      <w:fldSimple w:instr=" REF _Ref243570195 \r \h  \* MERGEFORMAT ">
        <w:r w:rsidR="00B17CC4" w:rsidRPr="00B17CC4">
          <w:rPr>
            <w:rFonts w:ascii="Times New Roman" w:eastAsia="Calibri" w:hAnsi="Times New Roman" w:cs="Times New Roman"/>
            <w:color w:val="000000"/>
            <w:sz w:val="24"/>
            <w:lang w:val="en-MY"/>
          </w:rPr>
          <w:t>[55]</w:t>
        </w:r>
      </w:fldSimple>
      <w:r w:rsidRPr="00634FB2">
        <w:rPr>
          <w:rFonts w:ascii="Times New Roman" w:eastAsia="Calibri" w:hAnsi="Times New Roman" w:cs="Times New Roman"/>
          <w:color w:val="000000"/>
          <w:sz w:val="24"/>
          <w:lang w:val="en-MY"/>
        </w:rPr>
        <w:t xml:space="preserve">, </w:t>
      </w:r>
      <w:fldSimple w:instr=" REF _Ref243574327 \r \h  \* MERGEFORMAT ">
        <w:r w:rsidR="00B17CC4" w:rsidRPr="00B17CC4">
          <w:rPr>
            <w:rFonts w:ascii="Times New Roman" w:eastAsia="Calibri" w:hAnsi="Times New Roman" w:cs="Times New Roman"/>
            <w:color w:val="000000"/>
            <w:sz w:val="24"/>
            <w:lang w:val="en-MY"/>
          </w:rPr>
          <w:t>[57]</w:t>
        </w:r>
      </w:fldSimple>
      <w:r w:rsidRPr="00634FB2">
        <w:rPr>
          <w:rFonts w:ascii="Times New Roman" w:eastAsia="Calibri" w:hAnsi="Times New Roman" w:cs="Times New Roman"/>
          <w:color w:val="000000"/>
          <w:sz w:val="24"/>
          <w:lang w:val="en-MY"/>
        </w:rPr>
        <w:t xml:space="preserve">.  </w:t>
      </w:r>
    </w:p>
    <w:p w:rsidR="00634FB2" w:rsidRPr="00634FB2" w:rsidRDefault="00634FB2" w:rsidP="00634FB2">
      <w:pPr>
        <w:keepNext/>
        <w:spacing w:after="360" w:line="240" w:lineRule="auto"/>
        <w:jc w:val="center"/>
        <w:rPr>
          <w:rFonts w:ascii="Times New Roman" w:eastAsia="Calibri" w:hAnsi="Times New Roman" w:cs="Times New Roman"/>
        </w:rPr>
      </w:pPr>
      <w:r>
        <w:rPr>
          <w:rFonts w:ascii="Times New Roman" w:eastAsia="Calibri" w:hAnsi="Times New Roman" w:cs="Times New Roman"/>
          <w:noProof/>
        </w:rPr>
        <w:drawing>
          <wp:inline distT="0" distB="0" distL="0" distR="0">
            <wp:extent cx="5219700" cy="3876675"/>
            <wp:effectExtent l="19050" t="0" r="0" b="0"/>
            <wp:docPr id="1114" name="Picture 3" descr="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3.jpg"/>
                    <pic:cNvPicPr>
                      <a:picLocks noChangeAspect="1" noChangeArrowheads="1"/>
                    </pic:cNvPicPr>
                  </pic:nvPicPr>
                  <pic:blipFill>
                    <a:blip r:embed="rId20" cstate="print"/>
                    <a:srcRect/>
                    <a:stretch>
                      <a:fillRect/>
                    </a:stretch>
                  </pic:blipFill>
                  <pic:spPr bwMode="auto">
                    <a:xfrm>
                      <a:off x="0" y="0"/>
                      <a:ext cx="5219700" cy="3876675"/>
                    </a:xfrm>
                    <a:prstGeom prst="rect">
                      <a:avLst/>
                    </a:prstGeom>
                    <a:noFill/>
                    <a:ln w="9525">
                      <a:noFill/>
                      <a:miter lim="800000"/>
                      <a:headEnd/>
                      <a:tailEnd/>
                    </a:ln>
                  </pic:spPr>
                </pic:pic>
              </a:graphicData>
            </a:graphic>
          </wp:inline>
        </w:drawing>
      </w:r>
    </w:p>
    <w:p w:rsidR="00634FB2" w:rsidRPr="00634FB2" w:rsidRDefault="00634FB2" w:rsidP="00634FB2">
      <w:pPr>
        <w:spacing w:after="0" w:line="280" w:lineRule="exact"/>
        <w:jc w:val="center"/>
        <w:rPr>
          <w:rFonts w:ascii="Times New Roman" w:eastAsia="Calibri" w:hAnsi="Times New Roman" w:cs="Times New Roman"/>
        </w:rPr>
      </w:pPr>
      <w:bookmarkStart w:id="281" w:name="_Toc250297130"/>
      <w:bookmarkStart w:id="282" w:name="_Toc250903027"/>
      <w:bookmarkStart w:id="283" w:name="_Toc251718157"/>
      <w:bookmarkStart w:id="284" w:name="_Toc255860281"/>
      <w:bookmarkStart w:id="285" w:name="_Toc266879218"/>
      <w:bookmarkStart w:id="286" w:name="_Toc266880037"/>
      <w:bookmarkStart w:id="287" w:name="_Toc267090085"/>
      <w:bookmarkStart w:id="288" w:name="_Toc268350184"/>
      <w:bookmarkStart w:id="289" w:name="_Toc268515447"/>
      <w:r w:rsidRPr="00634FB2">
        <w:rPr>
          <w:rFonts w:ascii="Times New Roman" w:eastAsia="Calibri" w:hAnsi="Times New Roman" w:cs="Times New Roman"/>
          <w:b/>
          <w:bCs/>
        </w:rPr>
        <w:t>Figure 2.6:</w:t>
      </w:r>
      <w:r w:rsidRPr="00634FB2">
        <w:rPr>
          <w:rFonts w:ascii="Times New Roman" w:eastAsia="Calibri" w:hAnsi="Times New Roman" w:cs="Times New Roman"/>
        </w:rPr>
        <w:t xml:space="preserve"> Example of application for GaN</w:t>
      </w:r>
      <w:bookmarkEnd w:id="281"/>
      <w:bookmarkEnd w:id="282"/>
      <w:bookmarkEnd w:id="283"/>
      <w:bookmarkEnd w:id="284"/>
      <w:bookmarkEnd w:id="285"/>
      <w:bookmarkEnd w:id="286"/>
      <w:bookmarkEnd w:id="287"/>
      <w:bookmarkEnd w:id="288"/>
      <w:bookmarkEnd w:id="289"/>
    </w:p>
    <w:p w:rsidR="00634FB2" w:rsidRPr="00634FB2" w:rsidRDefault="00634FB2" w:rsidP="00634FB2">
      <w:pPr>
        <w:spacing w:after="0" w:line="280" w:lineRule="exact"/>
        <w:jc w:val="center"/>
        <w:rPr>
          <w:rFonts w:ascii="Times New Roman" w:eastAsia="Calibri" w:hAnsi="Times New Roman" w:cs="Times New Roman"/>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szCs w:val="24"/>
          <w:lang w:val="en-MY"/>
        </w:rPr>
      </w:pPr>
      <w:r w:rsidRPr="00634FB2">
        <w:rPr>
          <w:rFonts w:ascii="Times New Roman" w:eastAsia="Calibri" w:hAnsi="Times New Roman" w:cs="Times New Roman"/>
          <w:color w:val="000000"/>
          <w:sz w:val="24"/>
          <w:lang w:val="en-MY"/>
        </w:rPr>
        <w:lastRenderedPageBreak/>
        <w:t>The first GaN material was produced by passing ammonia over hot gallium by Jusa and Hahn, in 1938.  Small needles and platelets of GaN were synthesized from this process.  After three decades, large area of GaN was grown by hydride vapor phase epitaxy (HVPE) directly on sapphire by Maruska and Tietjen in 1969</w:t>
      </w:r>
      <w:r w:rsidRPr="00634FB2">
        <w:rPr>
          <w:rFonts w:ascii="Times New Roman" w:eastAsia="Calibri" w:hAnsi="Times New Roman" w:cs="Times New Roman"/>
          <w:color w:val="000000"/>
          <w:sz w:val="24"/>
          <w:szCs w:val="24"/>
          <w:lang w:val="en-MY"/>
        </w:rPr>
        <w:t xml:space="preserve"> </w:t>
      </w:r>
      <w:fldSimple w:instr=" REF _Ref243570281 \r \h  \* MERGEFORMAT ">
        <w:r w:rsidR="00B17CC4" w:rsidRPr="00B17CC4">
          <w:rPr>
            <w:rFonts w:ascii="Times New Roman" w:eastAsia="Calibri" w:hAnsi="Times New Roman" w:cs="Times New Roman"/>
            <w:color w:val="000000"/>
            <w:sz w:val="24"/>
            <w:szCs w:val="24"/>
            <w:lang w:val="en-MY"/>
          </w:rPr>
          <w:t>[58]</w:t>
        </w:r>
      </w:fldSimple>
      <w:r w:rsidRPr="00634FB2">
        <w:rPr>
          <w:rFonts w:ascii="Times New Roman" w:eastAsia="Calibri" w:hAnsi="Times New Roman" w:cs="Times New Roman"/>
          <w:color w:val="000000"/>
          <w:sz w:val="24"/>
          <w:szCs w:val="24"/>
          <w:lang w:val="en-MY"/>
        </w:rPr>
        <w:t xml:space="preserve">.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szCs w:val="24"/>
          <w:lang w:val="en-MY"/>
        </w:rPr>
      </w:pPr>
      <w:r w:rsidRPr="00634FB2">
        <w:rPr>
          <w:rFonts w:ascii="Times New Roman" w:eastAsia="Calibri" w:hAnsi="Times New Roman" w:cs="Times New Roman"/>
          <w:color w:val="000000"/>
          <w:sz w:val="24"/>
          <w:lang w:val="en-MY"/>
        </w:rPr>
        <w:t xml:space="preserve">The III nitride materials got serious attention in late 80s.  In the early research, metal organic precursors containing In or Al with electronic grade purity were not available, also the plasma sources for nitrogen radicals were not compatible with MBE systems.  As a result substantial defect concentration and high n-type background was unavoidable in the growth of GaN films.  Films having relatively small background electron concentration or p-type doping could not be achieved even until recently.  Also, substrate material with reasonably good thermal and lattice matches to the nitrides were not available.  Yoshida </w:t>
      </w:r>
      <w:r w:rsidRPr="00634FB2">
        <w:rPr>
          <w:rFonts w:ascii="Times New Roman" w:eastAsia="Calibri" w:hAnsi="Times New Roman" w:cs="Times New Roman"/>
          <w:i/>
          <w:iCs/>
          <w:color w:val="000000"/>
          <w:sz w:val="24"/>
          <w:szCs w:val="24"/>
          <w:lang w:val="en-MY"/>
        </w:rPr>
        <w:t>et al.</w:t>
      </w:r>
      <w:r w:rsidRPr="00634FB2">
        <w:rPr>
          <w:rFonts w:ascii="Times New Roman" w:eastAsia="Calibri" w:hAnsi="Times New Roman" w:cs="Times New Roman"/>
          <w:color w:val="000000"/>
          <w:sz w:val="24"/>
          <w:szCs w:val="24"/>
          <w:lang w:val="en-MY"/>
        </w:rPr>
        <w:t xml:space="preserve"> </w:t>
      </w:r>
      <w:r w:rsidRPr="00634FB2">
        <w:rPr>
          <w:rFonts w:ascii="Times New Roman" w:eastAsia="Calibri" w:hAnsi="Times New Roman" w:cs="Times New Roman"/>
          <w:color w:val="000000"/>
          <w:sz w:val="24"/>
          <w:lang w:val="en-MY"/>
        </w:rPr>
        <w:t xml:space="preserve">(1983) </w:t>
      </w:r>
      <w:r w:rsidRPr="00634FB2">
        <w:rPr>
          <w:rFonts w:ascii="Times New Roman" w:eastAsia="Calibri" w:hAnsi="Times New Roman" w:cs="Times New Roman"/>
          <w:color w:val="000000"/>
          <w:sz w:val="24"/>
          <w:szCs w:val="24"/>
          <w:lang w:val="en-MY"/>
        </w:rPr>
        <w:t xml:space="preserve">employed an AlN intermediate layer and demonstrated that the properties of the overlaying GaN was improved </w:t>
      </w:r>
      <w:fldSimple w:instr=" REF _Ref243570358 \r \h  \* MERGEFORMAT ">
        <w:r w:rsidR="00B17CC4" w:rsidRPr="00B17CC4">
          <w:rPr>
            <w:rFonts w:ascii="Times New Roman" w:eastAsia="Calibri" w:hAnsi="Times New Roman" w:cs="Times New Roman"/>
            <w:color w:val="000000"/>
            <w:sz w:val="24"/>
            <w:szCs w:val="24"/>
            <w:lang w:val="en-MY"/>
          </w:rPr>
          <w:t>[59]</w:t>
        </w:r>
      </w:fldSimple>
      <w:r w:rsidRPr="00634FB2">
        <w:rPr>
          <w:rFonts w:ascii="Times New Roman" w:eastAsia="Calibri" w:hAnsi="Times New Roman" w:cs="Times New Roman"/>
          <w:color w:val="000000"/>
          <w:sz w:val="24"/>
          <w:szCs w:val="24"/>
          <w:lang w:val="en-MY"/>
        </w:rPr>
        <w:t xml:space="preserve">.  Later this idea was developed further by Akasaki </w:t>
      </w:r>
      <w:r w:rsidRPr="00634FB2">
        <w:rPr>
          <w:rFonts w:ascii="Times New Roman" w:eastAsia="Calibri" w:hAnsi="Times New Roman" w:cs="Times New Roman"/>
          <w:i/>
          <w:iCs/>
          <w:color w:val="000000"/>
          <w:sz w:val="24"/>
          <w:szCs w:val="24"/>
          <w:lang w:val="en-MY"/>
        </w:rPr>
        <w:t>et al.</w:t>
      </w:r>
      <w:r w:rsidRPr="00634FB2">
        <w:rPr>
          <w:rFonts w:ascii="Times New Roman" w:eastAsia="Calibri" w:hAnsi="Times New Roman" w:cs="Times New Roman"/>
          <w:color w:val="000000"/>
          <w:sz w:val="24"/>
          <w:szCs w:val="24"/>
          <w:lang w:val="en-MY"/>
        </w:rPr>
        <w:t xml:space="preserve"> (1989) and Nakamura (1991) with a thin AlN nucleation layer </w:t>
      </w:r>
      <w:fldSimple w:instr=" REF _Ref243570387 \r \h  \* MERGEFORMAT ">
        <w:r w:rsidR="00B17CC4" w:rsidRPr="00B17CC4">
          <w:rPr>
            <w:rFonts w:ascii="Times New Roman" w:eastAsia="Calibri" w:hAnsi="Times New Roman" w:cs="Times New Roman"/>
            <w:color w:val="000000"/>
            <w:sz w:val="24"/>
            <w:szCs w:val="24"/>
            <w:lang w:val="en-MY"/>
          </w:rPr>
          <w:t>[60]</w:t>
        </w:r>
      </w:fldSimple>
      <w:r w:rsidRPr="00634FB2">
        <w:rPr>
          <w:rFonts w:ascii="Times New Roman" w:eastAsia="Calibri" w:hAnsi="Times New Roman" w:cs="Times New Roman"/>
          <w:color w:val="000000"/>
          <w:sz w:val="24"/>
          <w:szCs w:val="24"/>
          <w:lang w:val="en-MY"/>
        </w:rPr>
        <w:t xml:space="preserve"> or GaN nucleation layer </w:t>
      </w:r>
      <w:fldSimple w:instr=" REF _Ref243570411 \r \h  \* MERGEFORMAT ">
        <w:r w:rsidR="00B17CC4" w:rsidRPr="00B17CC4">
          <w:rPr>
            <w:rFonts w:ascii="Times New Roman" w:eastAsia="Calibri" w:hAnsi="Times New Roman" w:cs="Times New Roman"/>
            <w:color w:val="000000"/>
            <w:sz w:val="24"/>
            <w:szCs w:val="24"/>
            <w:lang w:val="en-MY"/>
          </w:rPr>
          <w:t>[61]</w:t>
        </w:r>
      </w:fldSimple>
      <w:r w:rsidRPr="00634FB2">
        <w:rPr>
          <w:rFonts w:ascii="Times New Roman" w:eastAsia="Calibri" w:hAnsi="Times New Roman" w:cs="Times New Roman"/>
          <w:color w:val="000000"/>
          <w:sz w:val="24"/>
          <w:szCs w:val="24"/>
          <w:lang w:val="en-MY"/>
        </w:rPr>
        <w:t xml:space="preserve"> grown at low temperatures (500~ 750 °C) prior to the growth of high temperature bulk GaN.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Consequently a suitable choice of substrate becomes crucial.  Most often, the lattice constant mismatch has been the primary criterion for determining the suitability of a material as a substrate for GaN epitaxy, however other properties are also important, such as crystal structure, thermal expansion coefficient, chemical, and electrical properties, composition, reactivity, and surface finish, Also, the substrate should be unaffected by the growth chemistries (such as NH</w:t>
      </w:r>
      <w:r w:rsidRPr="00634FB2">
        <w:rPr>
          <w:rFonts w:ascii="Times New Roman" w:eastAsia="Calibri" w:hAnsi="Times New Roman" w:cs="Times New Roman"/>
          <w:color w:val="000000"/>
          <w:sz w:val="24"/>
          <w:vertAlign w:val="subscript"/>
          <w:lang w:val="en-MY"/>
        </w:rPr>
        <w:t>3</w:t>
      </w:r>
      <w:r w:rsidRPr="00634FB2">
        <w:rPr>
          <w:rFonts w:ascii="Times New Roman" w:eastAsia="Calibri" w:hAnsi="Times New Roman" w:cs="Times New Roman"/>
          <w:color w:val="000000"/>
          <w:sz w:val="14"/>
          <w:szCs w:val="14"/>
          <w:lang w:val="en-MY"/>
        </w:rPr>
        <w:t xml:space="preserve"> </w:t>
      </w:r>
      <w:r w:rsidRPr="00634FB2">
        <w:rPr>
          <w:rFonts w:ascii="Times New Roman" w:eastAsia="Calibri" w:hAnsi="Times New Roman" w:cs="Times New Roman"/>
          <w:color w:val="000000"/>
          <w:sz w:val="24"/>
          <w:lang w:val="en-MY"/>
        </w:rPr>
        <w:t>or H</w:t>
      </w:r>
      <w:r w:rsidRPr="00634FB2">
        <w:rPr>
          <w:rFonts w:ascii="Times New Roman" w:eastAsia="Calibri" w:hAnsi="Times New Roman" w:cs="Times New Roman"/>
          <w:color w:val="000000"/>
          <w:sz w:val="24"/>
          <w:vertAlign w:val="subscript"/>
          <w:lang w:val="en-MY"/>
        </w:rPr>
        <w:t>2</w:t>
      </w:r>
      <w:r w:rsidRPr="00634FB2">
        <w:rPr>
          <w:rFonts w:ascii="Times New Roman" w:eastAsia="Calibri" w:hAnsi="Times New Roman" w:cs="Times New Roman"/>
          <w:color w:val="000000"/>
          <w:sz w:val="24"/>
          <w:lang w:val="en-MY"/>
        </w:rPr>
        <w:t xml:space="preserve">) at high growth temperatures (in excess of 1000 </w:t>
      </w:r>
      <w:r w:rsidRPr="00634FB2">
        <w:rPr>
          <w:rFonts w:ascii="Times New Roman" w:eastAsia="Calibri" w:hAnsi="Times New Roman" w:cs="Times New Roman"/>
          <w:color w:val="000000"/>
          <w:sz w:val="24"/>
          <w:vertAlign w:val="superscript"/>
          <w:lang w:val="en-MY"/>
        </w:rPr>
        <w:t>◦</w:t>
      </w:r>
      <w:r w:rsidRPr="00634FB2">
        <w:rPr>
          <w:rFonts w:ascii="Times New Roman" w:eastAsia="Calibri" w:hAnsi="Times New Roman" w:cs="Times New Roman"/>
          <w:color w:val="000000"/>
          <w:sz w:val="24"/>
          <w:lang w:val="en-MY"/>
        </w:rPr>
        <w:t xml:space="preserve">C in some cases).  All these problems resulted in late coming of technological spin-offs, only after some of these problems were addressed with reasonable success.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The substrate employed determines the crystal orientation, polarity, poly type, the surface morphology, strain, and the defect concentration of the GaN film, ultimately determining the optimal device performance.  Appropriate surface preparation such as nitridation </w:t>
      </w:r>
      <w:fldSimple w:instr=" REF _Ref247801642 \r \h  \* MERGEFORMAT ">
        <w:r w:rsidR="00B17CC4" w:rsidRPr="00B17CC4">
          <w:rPr>
            <w:rFonts w:ascii="Times New Roman" w:eastAsia="Calibri" w:hAnsi="Times New Roman" w:cs="Times New Roman"/>
            <w:color w:val="000000"/>
            <w:sz w:val="24"/>
            <w:lang w:val="en-MY"/>
          </w:rPr>
          <w:t>[62]</w:t>
        </w:r>
      </w:fldSimple>
      <w:r w:rsidRPr="00634FB2">
        <w:rPr>
          <w:rFonts w:ascii="Times New Roman" w:eastAsia="Calibri" w:hAnsi="Times New Roman" w:cs="Times New Roman"/>
          <w:color w:val="000000"/>
          <w:sz w:val="16"/>
          <w:szCs w:val="16"/>
          <w:lang w:val="en-MY"/>
        </w:rPr>
        <w:t xml:space="preserve">, </w:t>
      </w:r>
      <w:r w:rsidRPr="00634FB2">
        <w:rPr>
          <w:rFonts w:ascii="Times New Roman" w:eastAsia="Calibri" w:hAnsi="Times New Roman" w:cs="Times New Roman"/>
          <w:color w:val="000000"/>
          <w:sz w:val="24"/>
          <w:lang w:val="en-MY"/>
        </w:rPr>
        <w:t xml:space="preserve">epitaxial lateral overgrowth </w:t>
      </w:r>
      <w:fldSimple w:instr=" REF _Ref247801697 \r \h  \* MERGEFORMAT ">
        <w:r w:rsidR="00B17CC4" w:rsidRPr="00B17CC4">
          <w:rPr>
            <w:rFonts w:ascii="Times New Roman" w:eastAsia="Calibri" w:hAnsi="Times New Roman" w:cs="Times New Roman"/>
            <w:color w:val="000000"/>
            <w:sz w:val="24"/>
            <w:lang w:val="en-MY"/>
          </w:rPr>
          <w:t>[63]</w:t>
        </w:r>
      </w:fldSimple>
      <w:r w:rsidRPr="00634FB2">
        <w:rPr>
          <w:rFonts w:ascii="Times New Roman" w:eastAsia="Calibri" w:hAnsi="Times New Roman" w:cs="Times New Roman"/>
          <w:color w:val="000000"/>
          <w:sz w:val="15"/>
          <w:szCs w:val="15"/>
          <w:lang w:val="en-MY"/>
        </w:rPr>
        <w:t xml:space="preserve">, </w:t>
      </w:r>
      <w:r w:rsidRPr="00634FB2">
        <w:rPr>
          <w:rFonts w:ascii="Times New Roman" w:eastAsia="Calibri" w:hAnsi="Times New Roman" w:cs="Times New Roman"/>
          <w:color w:val="000000"/>
          <w:sz w:val="24"/>
          <w:lang w:val="en-MY"/>
        </w:rPr>
        <w:t xml:space="preserve">deposition of a low-temperature AIN or GaN buffer layer, multiple intervening low-temperature buffer layers </w:t>
      </w:r>
      <w:fldSimple w:instr=" REF _Ref247801716 \r \h  \* MERGEFORMAT ">
        <w:r w:rsidR="00B17CC4" w:rsidRPr="00B17CC4">
          <w:rPr>
            <w:rFonts w:ascii="Times New Roman" w:eastAsia="Calibri" w:hAnsi="Times New Roman" w:cs="Times New Roman"/>
            <w:color w:val="000000"/>
            <w:sz w:val="24"/>
            <w:lang w:val="en-MY"/>
          </w:rPr>
          <w:t>[64]</w:t>
        </w:r>
      </w:fldSimple>
      <w:r w:rsidRPr="00634FB2">
        <w:rPr>
          <w:rFonts w:ascii="Times New Roman" w:eastAsia="Calibri" w:hAnsi="Times New Roman" w:cs="Times New Roman"/>
          <w:color w:val="000000"/>
          <w:sz w:val="15"/>
          <w:szCs w:val="15"/>
          <w:lang w:val="en-MY"/>
        </w:rPr>
        <w:t xml:space="preserve">, </w:t>
      </w:r>
      <w:r w:rsidRPr="00634FB2">
        <w:rPr>
          <w:rFonts w:ascii="Times New Roman" w:eastAsia="Calibri" w:hAnsi="Times New Roman" w:cs="Times New Roman"/>
          <w:color w:val="000000"/>
          <w:sz w:val="24"/>
          <w:lang w:val="en-MY"/>
        </w:rPr>
        <w:t xml:space="preserve">and other techniques </w:t>
      </w:r>
      <w:fldSimple w:instr=" REF _Ref247801724 \r \h  \* MERGEFORMAT ">
        <w:r w:rsidR="00B17CC4" w:rsidRPr="00B17CC4">
          <w:rPr>
            <w:rFonts w:ascii="Times New Roman" w:eastAsia="Calibri" w:hAnsi="Times New Roman" w:cs="Times New Roman"/>
            <w:color w:val="000000"/>
            <w:sz w:val="24"/>
            <w:lang w:val="en-MY"/>
          </w:rPr>
          <w:t>[65]</w:t>
        </w:r>
      </w:fldSimple>
      <w:r w:rsidRPr="00634FB2">
        <w:rPr>
          <w:rFonts w:ascii="Times New Roman" w:eastAsia="Calibri" w:hAnsi="Times New Roman" w:cs="Times New Roman"/>
          <w:color w:val="000000"/>
          <w:sz w:val="15"/>
          <w:szCs w:val="15"/>
          <w:lang w:val="en-MY"/>
        </w:rPr>
        <w:t xml:space="preserve"> </w:t>
      </w:r>
      <w:r w:rsidRPr="00634FB2">
        <w:rPr>
          <w:rFonts w:ascii="Times New Roman" w:eastAsia="Calibri" w:hAnsi="Times New Roman" w:cs="Times New Roman"/>
          <w:color w:val="000000"/>
          <w:sz w:val="24"/>
          <w:lang w:val="en-MY"/>
        </w:rPr>
        <w:t xml:space="preserve">have been employed for this purpose.  </w:t>
      </w:r>
    </w:p>
    <w:p w:rsidR="00634FB2" w:rsidRPr="00634FB2" w:rsidRDefault="00634FB2" w:rsidP="00634FB2">
      <w:pPr>
        <w:autoSpaceDE w:val="0"/>
        <w:autoSpaceDN w:val="0"/>
        <w:adjustRightInd w:val="0"/>
        <w:spacing w:after="0" w:line="280" w:lineRule="exact"/>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            Sapphire (Al</w:t>
      </w:r>
      <w:r w:rsidRPr="00634FB2">
        <w:rPr>
          <w:rFonts w:ascii="Times New Roman" w:eastAsia="Calibri" w:hAnsi="Times New Roman" w:cs="Times New Roman"/>
          <w:color w:val="000000"/>
          <w:sz w:val="24"/>
          <w:vertAlign w:val="subscript"/>
          <w:lang w:val="en-MY"/>
        </w:rPr>
        <w:t>2</w:t>
      </w:r>
      <w:r w:rsidRPr="00634FB2">
        <w:rPr>
          <w:rFonts w:ascii="Times New Roman" w:eastAsia="Calibri" w:hAnsi="Times New Roman" w:cs="Times New Roman"/>
          <w:color w:val="000000"/>
          <w:sz w:val="24"/>
          <w:lang w:val="en-MY"/>
        </w:rPr>
        <w:t>O</w:t>
      </w:r>
      <w:r w:rsidRPr="00634FB2">
        <w:rPr>
          <w:rFonts w:ascii="Times New Roman" w:eastAsia="Calibri" w:hAnsi="Times New Roman" w:cs="Times New Roman"/>
          <w:color w:val="000000"/>
          <w:sz w:val="24"/>
          <w:vertAlign w:val="subscript"/>
          <w:lang w:val="en-MY"/>
        </w:rPr>
        <w:t>3</w:t>
      </w:r>
      <w:r w:rsidRPr="00634FB2">
        <w:rPr>
          <w:rFonts w:ascii="Times New Roman" w:eastAsia="Calibri" w:hAnsi="Times New Roman" w:cs="Times New Roman"/>
          <w:color w:val="000000"/>
          <w:sz w:val="24"/>
          <w:lang w:val="en-MY"/>
        </w:rPr>
        <w:t xml:space="preserve">), SiC and Si are the most popular substrate materials used currently </w:t>
      </w:r>
      <w:fldSimple w:instr=" REF _Ref247778105 \r \h  \* MERGEFORMAT ">
        <w:r w:rsidR="00B17CC4" w:rsidRPr="00B17CC4">
          <w:rPr>
            <w:rFonts w:ascii="Times New Roman" w:eastAsia="Calibri" w:hAnsi="Times New Roman" w:cs="Times New Roman"/>
            <w:color w:val="000000"/>
            <w:sz w:val="24"/>
            <w:lang w:val="en-MY"/>
          </w:rPr>
          <w:t>[66]</w:t>
        </w:r>
      </w:fldSimple>
      <w:r w:rsidRPr="00634FB2">
        <w:rPr>
          <w:rFonts w:ascii="Times New Roman" w:eastAsia="Calibri" w:hAnsi="Times New Roman" w:cs="Times New Roman"/>
          <w:color w:val="000000"/>
          <w:sz w:val="24"/>
          <w:lang w:val="en-MY"/>
        </w:rPr>
        <w:t xml:space="preserve"> - </w:t>
      </w:r>
      <w:fldSimple w:instr=" REF _Ref243574233 \r \h  \* MERGEFORMAT ">
        <w:r w:rsidR="00B17CC4" w:rsidRPr="00B17CC4">
          <w:rPr>
            <w:rFonts w:ascii="Times New Roman" w:eastAsia="Calibri" w:hAnsi="Times New Roman" w:cs="Times New Roman"/>
            <w:color w:val="000000"/>
            <w:sz w:val="24"/>
            <w:lang w:val="en-MY"/>
          </w:rPr>
          <w:t>[68]</w:t>
        </w:r>
      </w:fldSimple>
      <w:r w:rsidRPr="00634FB2">
        <w:rPr>
          <w:rFonts w:ascii="Times New Roman" w:eastAsia="Calibri" w:hAnsi="Times New Roman" w:cs="Times New Roman"/>
          <w:color w:val="000000"/>
          <w:sz w:val="24"/>
          <w:lang w:val="en-MY"/>
        </w:rPr>
        <w:t>.  Sapphire substrates o</w:t>
      </w:r>
      <w:r w:rsidRPr="00634FB2">
        <w:rPr>
          <w:rFonts w:ascii="Times New Roman" w:eastAsia="Calibri" w:hAnsi="Cambria Math" w:cs="Cambria Math"/>
          <w:color w:val="000000"/>
          <w:sz w:val="24"/>
          <w:lang w:val="en-MY"/>
        </w:rPr>
        <w:t>ff</w:t>
      </w:r>
      <w:r w:rsidRPr="00634FB2">
        <w:rPr>
          <w:rFonts w:ascii="Times New Roman" w:eastAsia="Calibri" w:hAnsi="Times New Roman" w:cs="Times New Roman"/>
          <w:color w:val="000000"/>
          <w:sz w:val="24"/>
          <w:lang w:val="en-MY"/>
        </w:rPr>
        <w:t>er large area availability, good quality, high temper</w:t>
      </w:r>
      <w:r w:rsidRPr="00634FB2">
        <w:rPr>
          <w:rFonts w:ascii="Times New Roman" w:eastAsia="Calibri" w:hAnsi="Times New Roman" w:cs="Times New Roman"/>
          <w:color w:val="000000"/>
          <w:sz w:val="24"/>
          <w:lang w:val="en-MY"/>
        </w:rPr>
        <w:softHyphen/>
        <w:t>ature stability, good insulating and good mechanical properties at low costs.  The main disadvantage of sapphire is its poor thermal conductivity and its large lattice mismatch to GaN which causes high defect density (see Table 2.3).  SiC provides smaller lattice mismatch to GaN (only 3.5 %) and higher thermal conductivity contrary to sapphire.  This makes this substrate suitable for use in high power and high temperature applications.  On the other side SiC substrates su</w:t>
      </w:r>
      <w:r w:rsidRPr="00634FB2">
        <w:rPr>
          <w:rFonts w:ascii="Times New Roman" w:eastAsia="Calibri" w:hAnsi="Cambria Math" w:cs="Cambria Math"/>
          <w:color w:val="000000"/>
          <w:sz w:val="24"/>
          <w:lang w:val="en-MY"/>
        </w:rPr>
        <w:t>ff</w:t>
      </w:r>
      <w:r w:rsidRPr="00634FB2">
        <w:rPr>
          <w:rFonts w:ascii="Times New Roman" w:eastAsia="Calibri" w:hAnsi="Times New Roman" w:cs="Times New Roman"/>
          <w:color w:val="000000"/>
          <w:sz w:val="24"/>
          <w:lang w:val="en-MY"/>
        </w:rPr>
        <w:t xml:space="preserve">er from high cost, mediate quality and small area wafer availability (3 inches) </w:t>
      </w:r>
      <w:fldSimple w:instr=" REF _Ref247822580 \r \h  \* MERGEFORMAT ">
        <w:r w:rsidR="00B17CC4" w:rsidRPr="00B17CC4">
          <w:rPr>
            <w:rFonts w:ascii="Times New Roman" w:eastAsia="Calibri" w:hAnsi="Times New Roman" w:cs="Times New Roman"/>
            <w:color w:val="000000"/>
            <w:sz w:val="24"/>
            <w:lang w:val="en-MY"/>
          </w:rPr>
          <w:t>[69]</w:t>
        </w:r>
      </w:fldSimple>
      <w:r w:rsidRPr="00634FB2">
        <w:rPr>
          <w:rFonts w:ascii="Times New Roman" w:eastAsia="Calibri" w:hAnsi="Times New Roman" w:cs="Times New Roman"/>
          <w:color w:val="000000"/>
          <w:sz w:val="24"/>
          <w:lang w:val="en-MY"/>
        </w:rPr>
        <w:t xml:space="preserve"> -</w:t>
      </w:r>
      <w:fldSimple w:instr=" REF _Ref247822585 \r \h  \* MERGEFORMAT ">
        <w:r w:rsidR="00B17CC4" w:rsidRPr="00B17CC4">
          <w:rPr>
            <w:rFonts w:ascii="Times New Roman" w:eastAsia="Calibri" w:hAnsi="Times New Roman" w:cs="Times New Roman"/>
            <w:color w:val="000000"/>
            <w:sz w:val="24"/>
          </w:rPr>
          <w:t>[71]</w:t>
        </w:r>
      </w:fldSimple>
      <w:r w:rsidRPr="00634FB2">
        <w:rPr>
          <w:rFonts w:ascii="Times New Roman" w:eastAsia="Calibri" w:hAnsi="Times New Roman" w:cs="Times New Roman"/>
          <w:color w:val="000000"/>
          <w:sz w:val="24"/>
          <w:lang w:val="en-MY"/>
        </w:rPr>
        <w:t xml:space="preserve">.  The lattice constant between nitride layers and substrates are shown in Table 2.3.  Although Si has not been considered as a main substrate for III-Nitrides due to its large lattice mismatch with GaN, the significant quality improvement of GaN grown on Si is recently reported </w:t>
      </w:r>
      <w:fldSimple w:instr=" REF _Ref247801642 \r \h  \* MERGEFORMAT ">
        <w:r w:rsidR="00B17CC4" w:rsidRPr="00B17CC4">
          <w:rPr>
            <w:rFonts w:ascii="Times New Roman" w:eastAsia="Calibri" w:hAnsi="Times New Roman" w:cs="Times New Roman"/>
            <w:color w:val="000000"/>
            <w:sz w:val="24"/>
            <w:lang w:val="en-MY"/>
          </w:rPr>
          <w:t>[62]</w:t>
        </w:r>
      </w:fldSimple>
      <w:r w:rsidRPr="00634FB2">
        <w:rPr>
          <w:rFonts w:ascii="Times New Roman" w:eastAsia="Calibri" w:hAnsi="Times New Roman" w:cs="Times New Roman"/>
          <w:color w:val="000000"/>
          <w:sz w:val="24"/>
          <w:lang w:val="en-MY"/>
        </w:rPr>
        <w:t xml:space="preserve">, </w:t>
      </w:r>
      <w:fldSimple w:instr=" REF _Ref247801751 \r \h  \* MERGEFORMAT ">
        <w:r w:rsidR="00B17CC4" w:rsidRPr="00B17CC4">
          <w:rPr>
            <w:rFonts w:ascii="Times New Roman" w:eastAsia="Calibri" w:hAnsi="Times New Roman" w:cs="Times New Roman"/>
            <w:color w:val="000000"/>
            <w:sz w:val="24"/>
            <w:lang w:val="en-MY"/>
          </w:rPr>
          <w:t>[72]</w:t>
        </w:r>
      </w:fldSimple>
      <w:r w:rsidRPr="00634FB2">
        <w:rPr>
          <w:rFonts w:ascii="Times New Roman" w:eastAsia="Calibri" w:hAnsi="Times New Roman" w:cs="Times New Roman"/>
          <w:color w:val="000000"/>
          <w:sz w:val="24"/>
          <w:lang w:val="en-MY"/>
        </w:rPr>
        <w:t>.</w:t>
      </w:r>
    </w:p>
    <w:p w:rsidR="00634FB2" w:rsidRPr="00634FB2" w:rsidRDefault="00634FB2" w:rsidP="00634FB2">
      <w:pPr>
        <w:autoSpaceDE w:val="0"/>
        <w:autoSpaceDN w:val="0"/>
        <w:adjustRightInd w:val="0"/>
        <w:spacing w:after="0" w:line="280" w:lineRule="exact"/>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  </w:t>
      </w:r>
    </w:p>
    <w:p w:rsidR="00634FB2" w:rsidRPr="00634FB2" w:rsidRDefault="00634FB2" w:rsidP="00634FB2">
      <w:pPr>
        <w:autoSpaceDE w:val="0"/>
        <w:autoSpaceDN w:val="0"/>
        <w:adjustRightInd w:val="0"/>
        <w:spacing w:after="0" w:line="280" w:lineRule="exact"/>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jc w:val="both"/>
        <w:rPr>
          <w:rFonts w:ascii="Times New Roman" w:eastAsia="Calibri" w:hAnsi="Times New Roman" w:cs="Times New Roman"/>
          <w:color w:val="000000"/>
          <w:sz w:val="24"/>
          <w:lang w:val="en-MY"/>
        </w:rPr>
      </w:pPr>
    </w:p>
    <w:p w:rsidR="00634FB2" w:rsidRPr="00634FB2" w:rsidRDefault="00634FB2" w:rsidP="00634FB2">
      <w:pPr>
        <w:spacing w:after="0" w:line="280" w:lineRule="exact"/>
        <w:rPr>
          <w:rFonts w:ascii="Times New Roman" w:eastAsia="Calibri" w:hAnsi="Times New Roman" w:cs="Times New Roman"/>
        </w:rPr>
      </w:pPr>
      <w:bookmarkStart w:id="290" w:name="_Toc249713035"/>
      <w:bookmarkStart w:id="291" w:name="_Toc250893780"/>
      <w:bookmarkStart w:id="292" w:name="_Toc251718233"/>
      <w:bookmarkStart w:id="293" w:name="_Toc251757432"/>
      <w:bookmarkStart w:id="294" w:name="_Toc255860254"/>
      <w:bookmarkStart w:id="295" w:name="_Toc266879219"/>
      <w:bookmarkStart w:id="296" w:name="_Toc266880038"/>
      <w:bookmarkStart w:id="297" w:name="_Toc267089999"/>
      <w:bookmarkStart w:id="298" w:name="_Toc268515506"/>
      <w:proofErr w:type="gramStart"/>
      <w:r w:rsidRPr="00634FB2">
        <w:rPr>
          <w:rFonts w:ascii="Times New Roman" w:eastAsia="Calibri" w:hAnsi="Times New Roman" w:cs="Times New Roman"/>
          <w:b/>
          <w:bCs/>
        </w:rPr>
        <w:t>Table 2.3:</w:t>
      </w:r>
      <w:r w:rsidRPr="00634FB2">
        <w:rPr>
          <w:rFonts w:ascii="Times New Roman" w:eastAsia="Calibri" w:hAnsi="Times New Roman" w:cs="Times New Roman"/>
        </w:rPr>
        <w:t xml:space="preserve"> Material properties of III-Nitrides, other semiconductor materials and sapphire </w:t>
      </w:r>
      <w:fldSimple w:instr=" REF _Ref247821318 \r \h  \* MERGEFORMAT ">
        <w:r w:rsidR="00B17CC4" w:rsidRPr="00B17CC4">
          <w:rPr>
            <w:rFonts w:ascii="Times New Roman" w:eastAsia="Calibri" w:hAnsi="Times New Roman" w:cs="Times New Roman"/>
          </w:rPr>
          <w:t>[73]</w:t>
        </w:r>
      </w:fldSimple>
      <w:r w:rsidRPr="00634FB2">
        <w:rPr>
          <w:rFonts w:ascii="Times New Roman" w:eastAsia="Calibri" w:hAnsi="Times New Roman" w:cs="Times New Roman"/>
        </w:rPr>
        <w:t xml:space="preserve">, </w:t>
      </w:r>
      <w:fldSimple w:instr=" REF _Ref247821329 \r \h  \* MERGEFORMAT ">
        <w:r w:rsidR="00B17CC4" w:rsidRPr="00B17CC4">
          <w:rPr>
            <w:rFonts w:ascii="Times New Roman" w:eastAsia="Calibri" w:hAnsi="Times New Roman" w:cs="Times New Roman"/>
          </w:rPr>
          <w:t>[74]</w:t>
        </w:r>
      </w:fldSimple>
      <w:r w:rsidRPr="00634FB2">
        <w:rPr>
          <w:rFonts w:ascii="Times New Roman" w:eastAsia="Calibri" w:hAnsi="Times New Roman" w:cs="Times New Roman"/>
        </w:rPr>
        <w:t>.</w:t>
      </w:r>
      <w:bookmarkEnd w:id="290"/>
      <w:bookmarkEnd w:id="291"/>
      <w:bookmarkEnd w:id="292"/>
      <w:bookmarkEnd w:id="293"/>
      <w:bookmarkEnd w:id="294"/>
      <w:bookmarkEnd w:id="295"/>
      <w:bookmarkEnd w:id="296"/>
      <w:bookmarkEnd w:id="297"/>
      <w:bookmarkEnd w:id="298"/>
      <w:proofErr w:type="gramEnd"/>
    </w:p>
    <w:p w:rsidR="00634FB2" w:rsidRPr="00634FB2" w:rsidRDefault="00634FB2" w:rsidP="00634FB2">
      <w:pPr>
        <w:spacing w:after="0" w:line="280" w:lineRule="exact"/>
        <w:rPr>
          <w:rFonts w:ascii="Times New Roman" w:eastAsia="Calibri" w:hAnsi="Times New Roman" w:cs="Times New Roman"/>
        </w:rPr>
      </w:pPr>
    </w:p>
    <w:tbl>
      <w:tblPr>
        <w:tblW w:w="86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988"/>
        <w:gridCol w:w="1097"/>
        <w:gridCol w:w="1134"/>
        <w:gridCol w:w="992"/>
        <w:gridCol w:w="993"/>
        <w:gridCol w:w="1134"/>
        <w:gridCol w:w="1275"/>
      </w:tblGrid>
      <w:tr w:rsidR="00634FB2" w:rsidRPr="00634FB2" w:rsidTr="004D76A4">
        <w:tc>
          <w:tcPr>
            <w:tcW w:w="1988" w:type="dxa"/>
            <w:tcBorders>
              <w:top w:val="thinThickSmallGap" w:sz="12" w:space="0" w:color="auto"/>
              <w:left w:val="thinThickSmallGap" w:sz="12" w:space="0" w:color="auto"/>
              <w:bottom w:val="double" w:sz="4" w:space="0" w:color="auto"/>
              <w:right w:val="double" w:sz="4" w:space="0" w:color="auto"/>
            </w:tcBorders>
          </w:tcPr>
          <w:p w:rsidR="00634FB2" w:rsidRPr="00634FB2" w:rsidRDefault="00634FB2" w:rsidP="00634FB2">
            <w:pPr>
              <w:spacing w:after="0" w:line="240" w:lineRule="auto"/>
              <w:rPr>
                <w:rFonts w:ascii="Times New Roman" w:eastAsia="Calibri" w:hAnsi="Times New Roman" w:cs="Times New Roman"/>
              </w:rPr>
            </w:pPr>
            <w:r w:rsidRPr="00634FB2">
              <w:rPr>
                <w:rFonts w:ascii="Times New Roman" w:eastAsia="Calibri" w:hAnsi="Times New Roman" w:cs="Times New Roman"/>
              </w:rPr>
              <w:t>Material</w:t>
            </w:r>
          </w:p>
        </w:tc>
        <w:tc>
          <w:tcPr>
            <w:tcW w:w="1097" w:type="dxa"/>
            <w:tcBorders>
              <w:top w:val="thinThickSmallGap" w:sz="12" w:space="0" w:color="auto"/>
              <w:left w:val="double" w:sz="4" w:space="0" w:color="auto"/>
              <w:bottom w:val="double" w:sz="4"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GaN</w:t>
            </w:r>
          </w:p>
        </w:tc>
        <w:tc>
          <w:tcPr>
            <w:tcW w:w="1134" w:type="dxa"/>
            <w:tcBorders>
              <w:top w:val="thinThickSmallGap" w:sz="12" w:space="0" w:color="auto"/>
              <w:bottom w:val="double" w:sz="4"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AlN</w:t>
            </w:r>
          </w:p>
        </w:tc>
        <w:tc>
          <w:tcPr>
            <w:tcW w:w="992" w:type="dxa"/>
            <w:tcBorders>
              <w:top w:val="thinThickSmallGap" w:sz="12" w:space="0" w:color="auto"/>
              <w:bottom w:val="double" w:sz="4"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InN</w:t>
            </w:r>
          </w:p>
        </w:tc>
        <w:tc>
          <w:tcPr>
            <w:tcW w:w="993" w:type="dxa"/>
            <w:tcBorders>
              <w:top w:val="thinThickSmallGap" w:sz="12" w:space="0" w:color="auto"/>
              <w:bottom w:val="double" w:sz="4"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6H-SiC</w:t>
            </w:r>
          </w:p>
        </w:tc>
        <w:tc>
          <w:tcPr>
            <w:tcW w:w="1134" w:type="dxa"/>
            <w:tcBorders>
              <w:top w:val="thinThickSmallGap" w:sz="12" w:space="0" w:color="auto"/>
              <w:bottom w:val="double" w:sz="4"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Si</w:t>
            </w:r>
          </w:p>
        </w:tc>
        <w:tc>
          <w:tcPr>
            <w:tcW w:w="1275" w:type="dxa"/>
            <w:tcBorders>
              <w:top w:val="thinThickSmallGap" w:sz="12" w:space="0" w:color="auto"/>
              <w:bottom w:val="double" w:sz="4" w:space="0" w:color="auto"/>
              <w:right w:val="thinThickSmallGap" w:sz="12"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Sapphire</w:t>
            </w:r>
          </w:p>
        </w:tc>
      </w:tr>
      <w:tr w:rsidR="00634FB2" w:rsidRPr="00634FB2" w:rsidTr="004D76A4">
        <w:tc>
          <w:tcPr>
            <w:tcW w:w="1988" w:type="dxa"/>
            <w:tcBorders>
              <w:top w:val="double" w:sz="4" w:space="0" w:color="auto"/>
              <w:left w:val="thinThickSmallGap" w:sz="12" w:space="0" w:color="auto"/>
              <w:right w:val="double" w:sz="4" w:space="0" w:color="auto"/>
            </w:tcBorders>
          </w:tcPr>
          <w:p w:rsidR="00634FB2" w:rsidRPr="00634FB2" w:rsidRDefault="00634FB2" w:rsidP="00634FB2">
            <w:pPr>
              <w:spacing w:after="0" w:line="240" w:lineRule="auto"/>
              <w:rPr>
                <w:rFonts w:ascii="Times New Roman" w:eastAsia="Calibri" w:hAnsi="Times New Roman" w:cs="Times New Roman"/>
              </w:rPr>
            </w:pPr>
            <w:r w:rsidRPr="00634FB2">
              <w:rPr>
                <w:rFonts w:ascii="Times New Roman" w:eastAsia="Calibri" w:hAnsi="Times New Roman" w:cs="Times New Roman"/>
              </w:rPr>
              <w:t>Symmetry</w:t>
            </w:r>
          </w:p>
        </w:tc>
        <w:tc>
          <w:tcPr>
            <w:tcW w:w="1097" w:type="dxa"/>
            <w:tcBorders>
              <w:top w:val="double" w:sz="4" w:space="0" w:color="auto"/>
              <w:left w:val="double" w:sz="4"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Wurtzite</w:t>
            </w:r>
          </w:p>
        </w:tc>
        <w:tc>
          <w:tcPr>
            <w:tcW w:w="1134" w:type="dxa"/>
            <w:tcBorders>
              <w:top w:val="double" w:sz="4"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Wurtzite</w:t>
            </w:r>
          </w:p>
        </w:tc>
        <w:tc>
          <w:tcPr>
            <w:tcW w:w="992" w:type="dxa"/>
            <w:tcBorders>
              <w:top w:val="double" w:sz="4"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Wurtzite</w:t>
            </w:r>
          </w:p>
        </w:tc>
        <w:tc>
          <w:tcPr>
            <w:tcW w:w="993" w:type="dxa"/>
            <w:tcBorders>
              <w:top w:val="double" w:sz="4"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Wurtzite</w:t>
            </w:r>
          </w:p>
        </w:tc>
        <w:tc>
          <w:tcPr>
            <w:tcW w:w="1134" w:type="dxa"/>
            <w:tcBorders>
              <w:top w:val="double" w:sz="4"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Diamond</w:t>
            </w:r>
          </w:p>
        </w:tc>
        <w:tc>
          <w:tcPr>
            <w:tcW w:w="1275" w:type="dxa"/>
            <w:tcBorders>
              <w:top w:val="double" w:sz="4" w:space="0" w:color="auto"/>
              <w:right w:val="thinThickSmallGap" w:sz="12"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Hexagonal</w:t>
            </w:r>
          </w:p>
        </w:tc>
      </w:tr>
      <w:tr w:rsidR="00634FB2" w:rsidRPr="00634FB2" w:rsidTr="004D76A4">
        <w:tc>
          <w:tcPr>
            <w:tcW w:w="1988" w:type="dxa"/>
            <w:tcBorders>
              <w:left w:val="thinThickSmallGap" w:sz="12" w:space="0" w:color="auto"/>
              <w:right w:val="double" w:sz="4" w:space="0" w:color="auto"/>
            </w:tcBorders>
          </w:tcPr>
          <w:p w:rsidR="00634FB2" w:rsidRPr="00634FB2" w:rsidRDefault="00634FB2" w:rsidP="00634FB2">
            <w:pPr>
              <w:spacing w:after="0" w:line="240" w:lineRule="auto"/>
              <w:rPr>
                <w:rFonts w:ascii="Times New Roman" w:eastAsia="Calibri" w:hAnsi="Times New Roman" w:cs="Times New Roman"/>
              </w:rPr>
            </w:pPr>
            <w:r w:rsidRPr="00634FB2">
              <w:rPr>
                <w:rFonts w:ascii="Times New Roman" w:eastAsia="Calibri" w:hAnsi="Times New Roman" w:cs="Times New Roman"/>
              </w:rPr>
              <w:t>Native Substrate</w:t>
            </w:r>
          </w:p>
        </w:tc>
        <w:tc>
          <w:tcPr>
            <w:tcW w:w="1097" w:type="dxa"/>
            <w:tcBorders>
              <w:left w:val="double" w:sz="4"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N0</w:t>
            </w:r>
          </w:p>
        </w:tc>
        <w:tc>
          <w:tcPr>
            <w:tcW w:w="1134" w:type="dxa"/>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No</w:t>
            </w:r>
          </w:p>
        </w:tc>
        <w:tc>
          <w:tcPr>
            <w:tcW w:w="992" w:type="dxa"/>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No</w:t>
            </w:r>
          </w:p>
        </w:tc>
        <w:tc>
          <w:tcPr>
            <w:tcW w:w="993" w:type="dxa"/>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Yes</w:t>
            </w:r>
          </w:p>
        </w:tc>
        <w:tc>
          <w:tcPr>
            <w:tcW w:w="1134" w:type="dxa"/>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Yes</w:t>
            </w:r>
          </w:p>
        </w:tc>
        <w:tc>
          <w:tcPr>
            <w:tcW w:w="1275" w:type="dxa"/>
            <w:tcBorders>
              <w:right w:val="thinThickSmallGap" w:sz="12"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w:t>
            </w:r>
          </w:p>
        </w:tc>
      </w:tr>
      <w:tr w:rsidR="00634FB2" w:rsidRPr="00634FB2" w:rsidTr="004D76A4">
        <w:tc>
          <w:tcPr>
            <w:tcW w:w="1988" w:type="dxa"/>
            <w:tcBorders>
              <w:left w:val="thinThickSmallGap" w:sz="12" w:space="0" w:color="auto"/>
              <w:right w:val="double" w:sz="4" w:space="0" w:color="auto"/>
            </w:tcBorders>
          </w:tcPr>
          <w:p w:rsidR="00634FB2" w:rsidRPr="00634FB2" w:rsidRDefault="00634FB2" w:rsidP="00634FB2">
            <w:pPr>
              <w:spacing w:after="0" w:line="240" w:lineRule="auto"/>
              <w:rPr>
                <w:rFonts w:ascii="Times New Roman" w:eastAsia="Calibri" w:hAnsi="Times New Roman" w:cs="Times New Roman"/>
              </w:rPr>
            </w:pPr>
            <w:r w:rsidRPr="00634FB2">
              <w:rPr>
                <w:rFonts w:ascii="Times New Roman" w:eastAsia="Calibri" w:hAnsi="Times New Roman" w:cs="Times New Roman"/>
              </w:rPr>
              <w:t>a (Å)</w:t>
            </w:r>
          </w:p>
        </w:tc>
        <w:tc>
          <w:tcPr>
            <w:tcW w:w="1097" w:type="dxa"/>
            <w:tcBorders>
              <w:left w:val="double" w:sz="4"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3.189</w:t>
            </w:r>
          </w:p>
        </w:tc>
        <w:tc>
          <w:tcPr>
            <w:tcW w:w="1134" w:type="dxa"/>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3.112</w:t>
            </w:r>
          </w:p>
        </w:tc>
        <w:tc>
          <w:tcPr>
            <w:tcW w:w="992" w:type="dxa"/>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3.548</w:t>
            </w:r>
          </w:p>
        </w:tc>
        <w:tc>
          <w:tcPr>
            <w:tcW w:w="993" w:type="dxa"/>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3.081</w:t>
            </w:r>
          </w:p>
        </w:tc>
        <w:tc>
          <w:tcPr>
            <w:tcW w:w="1134" w:type="dxa"/>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5.431</w:t>
            </w:r>
          </w:p>
        </w:tc>
        <w:tc>
          <w:tcPr>
            <w:tcW w:w="1275" w:type="dxa"/>
            <w:tcBorders>
              <w:right w:val="thinThickSmallGap" w:sz="12"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4.758</w:t>
            </w:r>
          </w:p>
        </w:tc>
      </w:tr>
      <w:tr w:rsidR="00634FB2" w:rsidRPr="00634FB2" w:rsidTr="004D76A4">
        <w:tc>
          <w:tcPr>
            <w:tcW w:w="1988" w:type="dxa"/>
            <w:tcBorders>
              <w:left w:val="thinThickSmallGap" w:sz="12" w:space="0" w:color="auto"/>
              <w:right w:val="double" w:sz="4" w:space="0" w:color="auto"/>
            </w:tcBorders>
          </w:tcPr>
          <w:p w:rsidR="00634FB2" w:rsidRPr="00634FB2" w:rsidRDefault="00634FB2" w:rsidP="00634FB2">
            <w:pPr>
              <w:spacing w:after="0" w:line="240" w:lineRule="auto"/>
              <w:rPr>
                <w:rFonts w:ascii="Times New Roman" w:eastAsia="Calibri" w:hAnsi="Times New Roman" w:cs="Times New Roman"/>
              </w:rPr>
            </w:pPr>
            <w:r w:rsidRPr="00634FB2">
              <w:rPr>
                <w:rFonts w:ascii="Times New Roman" w:eastAsia="Calibri" w:hAnsi="Times New Roman" w:cs="Times New Roman"/>
              </w:rPr>
              <w:t>c (Å)</w:t>
            </w:r>
          </w:p>
        </w:tc>
        <w:tc>
          <w:tcPr>
            <w:tcW w:w="1097" w:type="dxa"/>
            <w:tcBorders>
              <w:left w:val="double" w:sz="4"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5.185</w:t>
            </w:r>
          </w:p>
        </w:tc>
        <w:tc>
          <w:tcPr>
            <w:tcW w:w="1134" w:type="dxa"/>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4.982</w:t>
            </w:r>
          </w:p>
        </w:tc>
        <w:tc>
          <w:tcPr>
            <w:tcW w:w="992" w:type="dxa"/>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5.76</w:t>
            </w:r>
          </w:p>
        </w:tc>
        <w:tc>
          <w:tcPr>
            <w:tcW w:w="993" w:type="dxa"/>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15.117</w:t>
            </w:r>
          </w:p>
        </w:tc>
        <w:tc>
          <w:tcPr>
            <w:tcW w:w="1134" w:type="dxa"/>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w:t>
            </w:r>
          </w:p>
        </w:tc>
        <w:tc>
          <w:tcPr>
            <w:tcW w:w="1275" w:type="dxa"/>
            <w:tcBorders>
              <w:right w:val="thinThickSmallGap" w:sz="12"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12.99</w:t>
            </w:r>
          </w:p>
        </w:tc>
      </w:tr>
      <w:tr w:rsidR="00634FB2" w:rsidRPr="00634FB2" w:rsidTr="004D76A4">
        <w:tc>
          <w:tcPr>
            <w:tcW w:w="1988" w:type="dxa"/>
            <w:tcBorders>
              <w:left w:val="thinThickSmallGap" w:sz="12" w:space="0" w:color="auto"/>
              <w:right w:val="double" w:sz="4" w:space="0" w:color="auto"/>
            </w:tcBorders>
          </w:tcPr>
          <w:p w:rsidR="00634FB2" w:rsidRPr="00634FB2" w:rsidRDefault="00634FB2" w:rsidP="00634FB2">
            <w:pPr>
              <w:spacing w:after="0" w:line="240" w:lineRule="auto"/>
              <w:rPr>
                <w:rFonts w:ascii="Times New Roman" w:eastAsia="Calibri" w:hAnsi="Times New Roman" w:cs="Times New Roman"/>
              </w:rPr>
            </w:pPr>
            <w:r w:rsidRPr="00634FB2">
              <w:rPr>
                <w:rFonts w:ascii="Times New Roman" w:eastAsia="Calibri" w:hAnsi="Times New Roman" w:cs="Times New Roman"/>
              </w:rPr>
              <w:t>Lattice Mismatch with GaN (%)</w:t>
            </w:r>
          </w:p>
        </w:tc>
        <w:tc>
          <w:tcPr>
            <w:tcW w:w="1097" w:type="dxa"/>
            <w:tcBorders>
              <w:left w:val="double" w:sz="4"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0</w:t>
            </w:r>
          </w:p>
        </w:tc>
        <w:tc>
          <w:tcPr>
            <w:tcW w:w="1134" w:type="dxa"/>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2.48</w:t>
            </w:r>
          </w:p>
        </w:tc>
        <w:tc>
          <w:tcPr>
            <w:tcW w:w="992" w:type="dxa"/>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-10.12</w:t>
            </w:r>
          </w:p>
        </w:tc>
        <w:tc>
          <w:tcPr>
            <w:tcW w:w="993" w:type="dxa"/>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3.51</w:t>
            </w:r>
          </w:p>
        </w:tc>
        <w:tc>
          <w:tcPr>
            <w:tcW w:w="1134" w:type="dxa"/>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-16.96</w:t>
            </w:r>
          </w:p>
        </w:tc>
        <w:tc>
          <w:tcPr>
            <w:tcW w:w="1275" w:type="dxa"/>
            <w:tcBorders>
              <w:right w:val="thinThickSmallGap" w:sz="12"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13.9</w:t>
            </w:r>
          </w:p>
        </w:tc>
      </w:tr>
      <w:tr w:rsidR="00634FB2" w:rsidRPr="00634FB2" w:rsidTr="004D76A4">
        <w:tc>
          <w:tcPr>
            <w:tcW w:w="1988" w:type="dxa"/>
            <w:tcBorders>
              <w:left w:val="thinThickSmallGap" w:sz="12" w:space="0" w:color="auto"/>
              <w:right w:val="double" w:sz="4" w:space="0" w:color="auto"/>
            </w:tcBorders>
          </w:tcPr>
          <w:p w:rsidR="00634FB2" w:rsidRPr="00634FB2" w:rsidRDefault="00634FB2" w:rsidP="00634FB2">
            <w:pPr>
              <w:spacing w:after="0" w:line="240" w:lineRule="auto"/>
              <w:rPr>
                <w:rFonts w:ascii="Times New Roman" w:eastAsia="Calibri" w:hAnsi="Times New Roman" w:cs="Times New Roman"/>
              </w:rPr>
            </w:pPr>
            <w:proofErr w:type="gramStart"/>
            <w:r w:rsidRPr="00634FB2">
              <w:rPr>
                <w:rFonts w:ascii="Times New Roman" w:eastAsia="Calibri" w:hAnsi="Times New Roman" w:cs="Times New Roman"/>
              </w:rPr>
              <w:t>α</w:t>
            </w:r>
            <w:r w:rsidRPr="00634FB2">
              <w:rPr>
                <w:rFonts w:ascii="Times New Roman" w:eastAsia="Calibri" w:hAnsi="Times New Roman" w:cs="Times New Roman"/>
                <w:vertAlign w:val="subscript"/>
              </w:rPr>
              <w:t>a</w:t>
            </w:r>
            <w:proofErr w:type="gramEnd"/>
            <w:r w:rsidRPr="00634FB2">
              <w:rPr>
                <w:rFonts w:ascii="Times New Roman" w:eastAsia="Calibri" w:hAnsi="Times New Roman" w:cs="Times New Roman"/>
              </w:rPr>
              <w:t xml:space="preserve"> (10</w:t>
            </w:r>
            <w:r w:rsidRPr="00634FB2">
              <w:rPr>
                <w:rFonts w:ascii="Times New Roman" w:eastAsia="Calibri" w:hAnsi="Times New Roman" w:cs="Times New Roman"/>
                <w:vertAlign w:val="superscript"/>
              </w:rPr>
              <w:t>-6</w:t>
            </w:r>
            <w:r w:rsidRPr="00634FB2">
              <w:rPr>
                <w:rFonts w:ascii="Times New Roman" w:eastAsia="Calibri" w:hAnsi="Times New Roman" w:cs="Times New Roman"/>
              </w:rPr>
              <w:t xml:space="preserve"> . K</w:t>
            </w:r>
            <w:r w:rsidRPr="00634FB2">
              <w:rPr>
                <w:rFonts w:ascii="Times New Roman" w:eastAsia="Calibri" w:hAnsi="Times New Roman" w:cs="Times New Roman"/>
                <w:vertAlign w:val="superscript"/>
              </w:rPr>
              <w:t>-1</w:t>
            </w:r>
            <w:r w:rsidRPr="00634FB2">
              <w:rPr>
                <w:rFonts w:ascii="Times New Roman" w:eastAsia="Calibri" w:hAnsi="Times New Roman" w:cs="Times New Roman"/>
              </w:rPr>
              <w:t>)</w:t>
            </w:r>
          </w:p>
        </w:tc>
        <w:tc>
          <w:tcPr>
            <w:tcW w:w="1097" w:type="dxa"/>
            <w:tcBorders>
              <w:left w:val="double" w:sz="4"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5.59</w:t>
            </w:r>
          </w:p>
        </w:tc>
        <w:tc>
          <w:tcPr>
            <w:tcW w:w="1134" w:type="dxa"/>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4.2</w:t>
            </w:r>
          </w:p>
        </w:tc>
        <w:tc>
          <w:tcPr>
            <w:tcW w:w="992" w:type="dxa"/>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5.7</w:t>
            </w:r>
          </w:p>
        </w:tc>
        <w:tc>
          <w:tcPr>
            <w:tcW w:w="993" w:type="dxa"/>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4.2</w:t>
            </w:r>
          </w:p>
        </w:tc>
        <w:tc>
          <w:tcPr>
            <w:tcW w:w="1134" w:type="dxa"/>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3.9</w:t>
            </w:r>
          </w:p>
        </w:tc>
        <w:tc>
          <w:tcPr>
            <w:tcW w:w="1275" w:type="dxa"/>
            <w:tcBorders>
              <w:right w:val="thinThickSmallGap" w:sz="12"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6.7</w:t>
            </w:r>
          </w:p>
        </w:tc>
      </w:tr>
      <w:tr w:rsidR="00634FB2" w:rsidRPr="00634FB2" w:rsidTr="004D76A4">
        <w:tc>
          <w:tcPr>
            <w:tcW w:w="1988" w:type="dxa"/>
            <w:tcBorders>
              <w:left w:val="thinThickSmallGap" w:sz="12" w:space="0" w:color="auto"/>
              <w:right w:val="double" w:sz="4" w:space="0" w:color="auto"/>
            </w:tcBorders>
          </w:tcPr>
          <w:p w:rsidR="00634FB2" w:rsidRPr="00634FB2" w:rsidRDefault="00634FB2" w:rsidP="00634FB2">
            <w:pPr>
              <w:spacing w:after="0" w:line="240" w:lineRule="auto"/>
              <w:rPr>
                <w:rFonts w:ascii="Times New Roman" w:eastAsia="Calibri" w:hAnsi="Times New Roman" w:cs="Times New Roman"/>
              </w:rPr>
            </w:pPr>
            <w:proofErr w:type="gramStart"/>
            <w:r w:rsidRPr="00634FB2">
              <w:rPr>
                <w:rFonts w:ascii="Times New Roman" w:eastAsia="Calibri" w:hAnsi="Times New Roman" w:cs="Times New Roman"/>
              </w:rPr>
              <w:t>α</w:t>
            </w:r>
            <w:r w:rsidRPr="00634FB2">
              <w:rPr>
                <w:rFonts w:ascii="Times New Roman" w:eastAsia="Calibri" w:hAnsi="Times New Roman" w:cs="Times New Roman"/>
                <w:vertAlign w:val="subscript"/>
              </w:rPr>
              <w:t>c</w:t>
            </w:r>
            <w:proofErr w:type="gramEnd"/>
            <w:r w:rsidRPr="00634FB2">
              <w:rPr>
                <w:rFonts w:ascii="Times New Roman" w:eastAsia="Calibri" w:hAnsi="Times New Roman" w:cs="Times New Roman"/>
              </w:rPr>
              <w:t xml:space="preserve"> (10</w:t>
            </w:r>
            <w:r w:rsidRPr="00634FB2">
              <w:rPr>
                <w:rFonts w:ascii="Times New Roman" w:eastAsia="Calibri" w:hAnsi="Times New Roman" w:cs="Times New Roman"/>
                <w:vertAlign w:val="superscript"/>
              </w:rPr>
              <w:t>-6</w:t>
            </w:r>
            <w:r w:rsidRPr="00634FB2">
              <w:rPr>
                <w:rFonts w:ascii="Times New Roman" w:eastAsia="Calibri" w:hAnsi="Times New Roman" w:cs="Times New Roman"/>
              </w:rPr>
              <w:t xml:space="preserve"> . K</w:t>
            </w:r>
            <w:r w:rsidRPr="00634FB2">
              <w:rPr>
                <w:rFonts w:ascii="Times New Roman" w:eastAsia="Calibri" w:hAnsi="Times New Roman" w:cs="Times New Roman"/>
                <w:vertAlign w:val="superscript"/>
              </w:rPr>
              <w:t>-1</w:t>
            </w:r>
            <w:r w:rsidRPr="00634FB2">
              <w:rPr>
                <w:rFonts w:ascii="Times New Roman" w:eastAsia="Calibri" w:hAnsi="Times New Roman" w:cs="Times New Roman"/>
              </w:rPr>
              <w:t>)</w:t>
            </w:r>
          </w:p>
        </w:tc>
        <w:tc>
          <w:tcPr>
            <w:tcW w:w="1097" w:type="dxa"/>
            <w:tcBorders>
              <w:left w:val="double" w:sz="4"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3.17</w:t>
            </w:r>
          </w:p>
        </w:tc>
        <w:tc>
          <w:tcPr>
            <w:tcW w:w="1134" w:type="dxa"/>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5.3</w:t>
            </w:r>
          </w:p>
        </w:tc>
        <w:tc>
          <w:tcPr>
            <w:tcW w:w="992" w:type="dxa"/>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3.7</w:t>
            </w:r>
          </w:p>
        </w:tc>
        <w:tc>
          <w:tcPr>
            <w:tcW w:w="993" w:type="dxa"/>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4.86</w:t>
            </w:r>
          </w:p>
        </w:tc>
        <w:tc>
          <w:tcPr>
            <w:tcW w:w="1134" w:type="dxa"/>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8.5</w:t>
            </w:r>
          </w:p>
        </w:tc>
        <w:tc>
          <w:tcPr>
            <w:tcW w:w="1275" w:type="dxa"/>
            <w:tcBorders>
              <w:right w:val="thinThickSmallGap" w:sz="12"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w:t>
            </w:r>
          </w:p>
        </w:tc>
      </w:tr>
      <w:tr w:rsidR="00634FB2" w:rsidRPr="00634FB2" w:rsidTr="004D76A4">
        <w:tc>
          <w:tcPr>
            <w:tcW w:w="1988" w:type="dxa"/>
            <w:tcBorders>
              <w:left w:val="thinThickSmallGap" w:sz="12" w:space="0" w:color="auto"/>
              <w:right w:val="double" w:sz="4" w:space="0" w:color="auto"/>
            </w:tcBorders>
          </w:tcPr>
          <w:p w:rsidR="00634FB2" w:rsidRPr="00634FB2" w:rsidRDefault="00634FB2" w:rsidP="00634FB2">
            <w:pPr>
              <w:spacing w:after="0" w:line="240" w:lineRule="auto"/>
              <w:rPr>
                <w:rFonts w:ascii="Times New Roman" w:eastAsia="Calibri" w:hAnsi="Times New Roman" w:cs="Times New Roman"/>
              </w:rPr>
            </w:pPr>
            <w:r w:rsidRPr="00634FB2">
              <w:rPr>
                <w:rFonts w:ascii="Times New Roman" w:eastAsia="Calibri" w:hAnsi="Times New Roman" w:cs="Times New Roman"/>
              </w:rPr>
              <w:t>Thermal Conductivity at 300K (W/cmK)</w:t>
            </w:r>
          </w:p>
        </w:tc>
        <w:tc>
          <w:tcPr>
            <w:tcW w:w="1097" w:type="dxa"/>
            <w:tcBorders>
              <w:left w:val="double" w:sz="4"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1.3</w:t>
            </w:r>
          </w:p>
        </w:tc>
        <w:tc>
          <w:tcPr>
            <w:tcW w:w="1134" w:type="dxa"/>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2.0</w:t>
            </w:r>
          </w:p>
        </w:tc>
        <w:tc>
          <w:tcPr>
            <w:tcW w:w="992" w:type="dxa"/>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8.8</w:t>
            </w:r>
          </w:p>
        </w:tc>
        <w:tc>
          <w:tcPr>
            <w:tcW w:w="993" w:type="dxa"/>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4.9</w:t>
            </w:r>
          </w:p>
        </w:tc>
        <w:tc>
          <w:tcPr>
            <w:tcW w:w="1134" w:type="dxa"/>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1.3</w:t>
            </w:r>
          </w:p>
        </w:tc>
        <w:tc>
          <w:tcPr>
            <w:tcW w:w="1275" w:type="dxa"/>
            <w:tcBorders>
              <w:right w:val="thinThickSmallGap" w:sz="12"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0.3</w:t>
            </w:r>
          </w:p>
        </w:tc>
      </w:tr>
      <w:tr w:rsidR="00634FB2" w:rsidRPr="00634FB2" w:rsidTr="004D76A4">
        <w:tc>
          <w:tcPr>
            <w:tcW w:w="1988" w:type="dxa"/>
            <w:tcBorders>
              <w:left w:val="thinThickSmallGap" w:sz="12" w:space="0" w:color="auto"/>
              <w:bottom w:val="thinThickSmallGap" w:sz="12" w:space="0" w:color="auto"/>
              <w:right w:val="double" w:sz="4" w:space="0" w:color="auto"/>
            </w:tcBorders>
          </w:tcPr>
          <w:p w:rsidR="00634FB2" w:rsidRPr="00634FB2" w:rsidRDefault="00634FB2" w:rsidP="00634FB2">
            <w:pPr>
              <w:spacing w:after="0" w:line="240" w:lineRule="auto"/>
              <w:rPr>
                <w:rFonts w:ascii="Times New Roman" w:eastAsia="Calibri" w:hAnsi="Times New Roman" w:cs="Times New Roman"/>
              </w:rPr>
            </w:pPr>
            <w:r w:rsidRPr="00634FB2">
              <w:rPr>
                <w:rFonts w:ascii="Times New Roman" w:eastAsia="Calibri" w:hAnsi="Times New Roman" w:cs="Times New Roman"/>
              </w:rPr>
              <w:t>Melting point T</w:t>
            </w:r>
            <w:r w:rsidRPr="00634FB2">
              <w:rPr>
                <w:rFonts w:ascii="Times New Roman" w:eastAsia="Calibri" w:hAnsi="Times New Roman" w:cs="Times New Roman"/>
                <w:vertAlign w:val="subscript"/>
              </w:rPr>
              <w:t>M</w:t>
            </w:r>
            <w:r w:rsidRPr="00634FB2">
              <w:rPr>
                <w:rFonts w:ascii="Times New Roman" w:eastAsia="Calibri" w:hAnsi="Times New Roman" w:cs="Times New Roman"/>
              </w:rPr>
              <w:t xml:space="preserve"> </w:t>
            </w:r>
            <w:r w:rsidRPr="00634FB2">
              <w:rPr>
                <w:rFonts w:ascii="Times New Roman" w:eastAsia="Calibri" w:hAnsi="Times New Roman" w:cs="Times New Roman"/>
                <w:vertAlign w:val="superscript"/>
              </w:rPr>
              <w:t>◦</w:t>
            </w:r>
            <w:r w:rsidRPr="00634FB2">
              <w:rPr>
                <w:rFonts w:ascii="Times New Roman" w:eastAsia="Calibri" w:hAnsi="Times New Roman" w:cs="Times New Roman"/>
              </w:rPr>
              <w:t>C</w:t>
            </w:r>
          </w:p>
        </w:tc>
        <w:tc>
          <w:tcPr>
            <w:tcW w:w="1097" w:type="dxa"/>
            <w:tcBorders>
              <w:left w:val="double" w:sz="4" w:space="0" w:color="auto"/>
              <w:bottom w:val="thinThickSmallGap" w:sz="12"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2500</w:t>
            </w:r>
          </w:p>
        </w:tc>
        <w:tc>
          <w:tcPr>
            <w:tcW w:w="1134" w:type="dxa"/>
            <w:tcBorders>
              <w:bottom w:val="thinThickSmallGap" w:sz="12"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3000</w:t>
            </w:r>
          </w:p>
        </w:tc>
        <w:tc>
          <w:tcPr>
            <w:tcW w:w="992" w:type="dxa"/>
            <w:tcBorders>
              <w:bottom w:val="thinThickSmallGap" w:sz="12"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1100</w:t>
            </w:r>
          </w:p>
        </w:tc>
        <w:tc>
          <w:tcPr>
            <w:tcW w:w="993" w:type="dxa"/>
            <w:tcBorders>
              <w:bottom w:val="thinThickSmallGap" w:sz="12"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2830</w:t>
            </w:r>
          </w:p>
        </w:tc>
        <w:tc>
          <w:tcPr>
            <w:tcW w:w="1134" w:type="dxa"/>
            <w:tcBorders>
              <w:bottom w:val="thinThickSmallGap" w:sz="12"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1412</w:t>
            </w:r>
          </w:p>
        </w:tc>
        <w:tc>
          <w:tcPr>
            <w:tcW w:w="1275" w:type="dxa"/>
            <w:tcBorders>
              <w:bottom w:val="thinThickSmallGap" w:sz="12" w:space="0" w:color="auto"/>
              <w:right w:val="thinThickSmallGap" w:sz="12" w:space="0" w:color="auto"/>
            </w:tcBorders>
            <w:vAlign w:val="center"/>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2040</w:t>
            </w:r>
          </w:p>
        </w:tc>
      </w:tr>
    </w:tbl>
    <w:p w:rsidR="00634FB2" w:rsidRPr="00634FB2" w:rsidRDefault="00634FB2" w:rsidP="00634FB2">
      <w:pPr>
        <w:spacing w:after="0" w:line="280" w:lineRule="exact"/>
        <w:rPr>
          <w:rFonts w:ascii="Calibri" w:eastAsia="Calibri" w:hAnsi="Calibri" w:cs="Times New Roman"/>
          <w:lang w:val="en-MY"/>
        </w:rPr>
      </w:pPr>
    </w:p>
    <w:p w:rsidR="00634FB2" w:rsidRPr="00634FB2" w:rsidRDefault="00634FB2" w:rsidP="00634FB2">
      <w:pPr>
        <w:spacing w:after="0" w:line="280" w:lineRule="exact"/>
        <w:rPr>
          <w:rFonts w:ascii="Calibri" w:eastAsia="Calibri" w:hAnsi="Calibri" w:cs="Times New Roman"/>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3"/>
          <w:szCs w:val="23"/>
          <w:lang w:val="en-MY"/>
        </w:rPr>
      </w:pPr>
      <w:r w:rsidRPr="00634FB2">
        <w:rPr>
          <w:rFonts w:ascii="Times New Roman" w:eastAsia="Calibri" w:hAnsi="Times New Roman" w:cs="Times New Roman"/>
          <w:color w:val="000000"/>
          <w:sz w:val="24"/>
          <w:lang w:val="en-MY"/>
        </w:rPr>
        <w:t>The (0 0 0 1) sapphire is the most commonly used substrate for the growth of GaN, as this orientation is generally the most favourable for growing smooth films.  However, interest in GaN epitaxial layers with other orientations is also increasing to eliminate the polarization effects as such effects can be</w:t>
      </w:r>
      <w:r w:rsidRPr="00634FB2">
        <w:rPr>
          <w:rFonts w:ascii="Times New Roman" w:eastAsia="Calibri" w:hAnsi="Times New Roman" w:cs="Times New Roman"/>
          <w:color w:val="000000"/>
          <w:sz w:val="21"/>
          <w:szCs w:val="21"/>
          <w:lang w:val="en-MY"/>
        </w:rPr>
        <w:t xml:space="preserve"> </w:t>
      </w:r>
      <w:r w:rsidRPr="00634FB2">
        <w:rPr>
          <w:rFonts w:ascii="Times New Roman" w:eastAsia="Calibri" w:hAnsi="Times New Roman" w:cs="Times New Roman"/>
          <w:color w:val="000000"/>
          <w:sz w:val="24"/>
          <w:lang w:val="en-MY"/>
        </w:rPr>
        <w:t xml:space="preserve">deleterious for some optoelectronic applications, like in which piezoelectric effects in quantum wells can cause a spatial separation of electrons and holes, thereby decreasing the recombination efficiency </w:t>
      </w:r>
      <w:fldSimple w:instr=" REF _Ref247801897 \r \h  \* MERGEFORMAT ">
        <w:r w:rsidR="00B17CC4" w:rsidRPr="00B17CC4">
          <w:rPr>
            <w:rFonts w:ascii="Times New Roman" w:eastAsia="Calibri" w:hAnsi="Times New Roman" w:cs="Times New Roman"/>
            <w:color w:val="000000"/>
            <w:sz w:val="24"/>
            <w:lang w:val="en-MY"/>
          </w:rPr>
          <w:t>[75]</w:t>
        </w:r>
      </w:fldSimple>
      <w:r w:rsidRPr="00634FB2">
        <w:rPr>
          <w:rFonts w:ascii="Times New Roman" w:eastAsia="Calibri" w:hAnsi="Times New Roman" w:cs="Times New Roman"/>
          <w:color w:val="000000"/>
          <w:sz w:val="23"/>
          <w:szCs w:val="23"/>
          <w:lang w:val="en-MY"/>
        </w:rPr>
        <w:t xml:space="preserve">.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noProof/>
          <w:color w:val="000000"/>
          <w:sz w:val="24"/>
          <w:lang w:val="en-MY"/>
        </w:rPr>
      </w:pPr>
      <w:r w:rsidRPr="00634FB2">
        <w:rPr>
          <w:rFonts w:ascii="Times New Roman" w:eastAsia="Calibri" w:hAnsi="Times New Roman" w:cs="Times New Roman"/>
          <w:color w:val="000000"/>
          <w:sz w:val="24"/>
          <w:lang w:val="en-MY"/>
        </w:rPr>
        <w:t xml:space="preserve">The choice of substrates can be determined by the targeted application.  For example for high power devices, </w:t>
      </w:r>
      <w:proofErr w:type="gramStart"/>
      <w:r w:rsidRPr="00634FB2">
        <w:rPr>
          <w:rFonts w:ascii="Times New Roman" w:eastAsia="Calibri" w:hAnsi="Times New Roman" w:cs="Times New Roman"/>
          <w:color w:val="000000"/>
          <w:sz w:val="24"/>
          <w:lang w:val="en-MY"/>
        </w:rPr>
        <w:t>SiC</w:t>
      </w:r>
      <w:proofErr w:type="gramEnd"/>
      <w:r w:rsidRPr="00634FB2">
        <w:rPr>
          <w:rFonts w:ascii="Times New Roman" w:eastAsia="Calibri" w:hAnsi="Times New Roman" w:cs="Times New Roman"/>
          <w:color w:val="000000"/>
          <w:sz w:val="24"/>
          <w:lang w:val="en-MY"/>
        </w:rPr>
        <w:t xml:space="preserve"> will be the best candidate because of its good thermal conductivity.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GaN layers for device applications are grown by various methods: MBE (molecular beam epitaxy), MOCVD (metal-organic chemical vapor deposition) or HVPE (hydride vapor phase epitaxy), giving a varying degree of surface roughness and the quality of epilayers.</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  </w:t>
      </w:r>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bookmarkStart w:id="299" w:name="_Toc248491765"/>
      <w:bookmarkStart w:id="300" w:name="_Toc250317666"/>
      <w:bookmarkStart w:id="301" w:name="_Toc250929073"/>
      <w:bookmarkStart w:id="302" w:name="_Toc251757555"/>
      <w:bookmarkStart w:id="303" w:name="_Toc255860159"/>
      <w:bookmarkStart w:id="304" w:name="_Toc266879948"/>
      <w:bookmarkStart w:id="305" w:name="_Toc267088968"/>
      <w:bookmarkStart w:id="306" w:name="_Toc268349928"/>
      <w:bookmarkStart w:id="307" w:name="_Toc268515376"/>
      <w:r w:rsidRPr="00634FB2">
        <w:rPr>
          <w:rFonts w:ascii="Times New Roman" w:eastAsia="Times New Roman" w:hAnsi="Times New Roman" w:cs="Times New Roman"/>
          <w:b/>
          <w:bCs/>
          <w:color w:val="000000"/>
          <w:sz w:val="24"/>
          <w:szCs w:val="36"/>
        </w:rPr>
        <w:t>2.8. Crystal structure of nitrides</w:t>
      </w:r>
      <w:bookmarkEnd w:id="299"/>
      <w:bookmarkEnd w:id="300"/>
      <w:bookmarkEnd w:id="301"/>
      <w:bookmarkEnd w:id="302"/>
      <w:bookmarkEnd w:id="303"/>
      <w:bookmarkEnd w:id="304"/>
      <w:bookmarkEnd w:id="305"/>
      <w:bookmarkEnd w:id="306"/>
      <w:bookmarkEnd w:id="307"/>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Gallium nitride (as other III nitrides like InN, AlN) is normally found in a wurtzite structure.  Although the rock-salt or zinc-blende structures are possible depending on growth conditions and the type of substrates, the wurtzite form is thermodynamically stable in room temperature.  The rock-salt structure is a structure transformed from wurtzite at high external pressure.  The zinc-blende structure is metastable and maybe stabilized by epitaxial growth on Si, GaAs, MgO and 3H-SiC.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The group III nitrides lack an inversion plane perpendicular to the c-axis.  So, the crystals surfaces have either a group III element (i.e. Al, Ga, or </w:t>
      </w:r>
      <w:proofErr w:type="gramStart"/>
      <w:r w:rsidRPr="00634FB2">
        <w:rPr>
          <w:rFonts w:ascii="Times New Roman" w:eastAsia="Calibri" w:hAnsi="Times New Roman" w:cs="Times New Roman"/>
          <w:color w:val="000000"/>
          <w:sz w:val="24"/>
          <w:lang w:val="en-MY"/>
        </w:rPr>
        <w:t>In</w:t>
      </w:r>
      <w:proofErr w:type="gramEnd"/>
      <w:r w:rsidRPr="00634FB2">
        <w:rPr>
          <w:rFonts w:ascii="Times New Roman" w:eastAsia="Calibri" w:hAnsi="Times New Roman" w:cs="Times New Roman"/>
          <w:color w:val="000000"/>
          <w:sz w:val="24"/>
          <w:lang w:val="en-MY"/>
        </w:rPr>
        <w:t>) polarity or a N-polarity, as shown in Figure 2.</w:t>
      </w:r>
      <w:bookmarkStart w:id="308" w:name="_Toc250297132"/>
      <w:bookmarkStart w:id="309" w:name="_Toc250903029"/>
      <w:bookmarkStart w:id="310" w:name="_Toc251718158"/>
      <w:bookmarkStart w:id="311" w:name="_Toc255860282"/>
      <w:r w:rsidRPr="00634FB2">
        <w:rPr>
          <w:rFonts w:ascii="Times New Roman" w:eastAsia="Calibri" w:hAnsi="Times New Roman" w:cs="Times New Roman"/>
          <w:color w:val="000000"/>
          <w:sz w:val="24"/>
          <w:lang w:val="en-MY"/>
        </w:rPr>
        <w:t xml:space="preserve">7 </w:t>
      </w:r>
      <w:fldSimple w:instr=" REF _Ref247874063 \r \h  \* MERGEFORMAT ">
        <w:r w:rsidR="00B17CC4" w:rsidRPr="00B17CC4">
          <w:rPr>
            <w:rFonts w:ascii="Times New Roman" w:eastAsia="Calibri" w:hAnsi="Times New Roman" w:cs="Times New Roman"/>
            <w:color w:val="000000"/>
            <w:sz w:val="24"/>
            <w:lang w:val="en-MY"/>
          </w:rPr>
          <w:t>[76]</w:t>
        </w:r>
        <w:bookmarkEnd w:id="308"/>
        <w:bookmarkEnd w:id="309"/>
        <w:bookmarkEnd w:id="310"/>
        <w:bookmarkEnd w:id="311"/>
      </w:fldSimple>
      <w:r w:rsidRPr="00634FB2">
        <w:rPr>
          <w:rFonts w:ascii="Times New Roman" w:eastAsia="Calibri" w:hAnsi="Times New Roman" w:cs="Times New Roman"/>
          <w:color w:val="000000"/>
          <w:sz w:val="24"/>
          <w:lang w:val="en-MY"/>
        </w:rPr>
        <w:t xml:space="preserve">, </w:t>
      </w:r>
      <w:fldSimple w:instr=" REF _Ref247874121 \r \h  \* MERGEFORMAT ">
        <w:r w:rsidR="00B17CC4" w:rsidRPr="00B17CC4">
          <w:rPr>
            <w:rFonts w:ascii="Times New Roman" w:eastAsia="Calibri" w:hAnsi="Times New Roman" w:cs="Times New Roman"/>
            <w:color w:val="000000"/>
            <w:sz w:val="24"/>
            <w:lang w:val="en-MY"/>
          </w:rPr>
          <w:t>[77]</w:t>
        </w:r>
      </w:fldSimple>
      <w:r w:rsidRPr="00634FB2">
        <w:rPr>
          <w:rFonts w:ascii="Times New Roman" w:eastAsia="Calibri" w:hAnsi="Times New Roman" w:cs="Times New Roman"/>
          <w:color w:val="000000"/>
          <w:sz w:val="24"/>
          <w:lang w:val="en-MY"/>
        </w:rPr>
        <w:t xml:space="preserve">.  </w:t>
      </w:r>
    </w:p>
    <w:p w:rsidR="00634FB2" w:rsidRPr="00634FB2" w:rsidRDefault="00634FB2" w:rsidP="00634FB2">
      <w:pPr>
        <w:keepNext/>
        <w:spacing w:after="360" w:line="240" w:lineRule="auto"/>
        <w:jc w:val="center"/>
        <w:rPr>
          <w:rFonts w:ascii="Times New Roman" w:eastAsia="Calibri" w:hAnsi="Times New Roman" w:cs="Times New Roman"/>
        </w:rPr>
      </w:pPr>
      <w:r>
        <w:rPr>
          <w:rFonts w:ascii="Times New Roman" w:eastAsia="Calibri" w:hAnsi="Times New Roman" w:cs="Times New Roman"/>
          <w:noProof/>
        </w:rPr>
        <w:lastRenderedPageBreak/>
        <w:drawing>
          <wp:inline distT="0" distB="0" distL="0" distR="0">
            <wp:extent cx="4124325" cy="2495550"/>
            <wp:effectExtent l="19050" t="0" r="9525" b="0"/>
            <wp:docPr id="11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srcRect/>
                    <a:stretch>
                      <a:fillRect/>
                    </a:stretch>
                  </pic:blipFill>
                  <pic:spPr bwMode="auto">
                    <a:xfrm>
                      <a:off x="0" y="0"/>
                      <a:ext cx="4124325" cy="2495550"/>
                    </a:xfrm>
                    <a:prstGeom prst="rect">
                      <a:avLst/>
                    </a:prstGeom>
                    <a:noFill/>
                    <a:ln w="9525">
                      <a:noFill/>
                      <a:miter lim="800000"/>
                      <a:headEnd/>
                      <a:tailEnd/>
                    </a:ln>
                  </pic:spPr>
                </pic:pic>
              </a:graphicData>
            </a:graphic>
          </wp:inline>
        </w:drawing>
      </w:r>
    </w:p>
    <w:p w:rsidR="00634FB2" w:rsidRPr="00634FB2" w:rsidRDefault="00634FB2" w:rsidP="00634FB2">
      <w:pPr>
        <w:spacing w:after="0" w:line="280" w:lineRule="exact"/>
        <w:jc w:val="center"/>
        <w:rPr>
          <w:rFonts w:ascii="Times New Roman" w:eastAsia="Calibri" w:hAnsi="Times New Roman" w:cs="Times New Roman"/>
        </w:rPr>
      </w:pPr>
      <w:bookmarkStart w:id="312" w:name="_Toc250297133"/>
      <w:bookmarkStart w:id="313" w:name="_Toc250903030"/>
      <w:bookmarkStart w:id="314" w:name="_Toc251718159"/>
      <w:bookmarkStart w:id="315" w:name="_Toc255860283"/>
      <w:bookmarkStart w:id="316" w:name="_Toc266879220"/>
      <w:bookmarkStart w:id="317" w:name="_Toc266880039"/>
      <w:bookmarkStart w:id="318" w:name="_Toc267090086"/>
      <w:bookmarkStart w:id="319" w:name="_Toc268350185"/>
      <w:bookmarkStart w:id="320" w:name="_Toc268515448"/>
      <w:r w:rsidRPr="00634FB2">
        <w:rPr>
          <w:rFonts w:ascii="Times New Roman" w:eastAsia="Calibri" w:hAnsi="Times New Roman" w:cs="Times New Roman"/>
          <w:b/>
          <w:bCs/>
        </w:rPr>
        <w:t>Figure 2.7:</w:t>
      </w:r>
      <w:r w:rsidRPr="00634FB2">
        <w:rPr>
          <w:rFonts w:ascii="Times New Roman" w:eastAsia="Calibri" w:hAnsi="Times New Roman" w:cs="Times New Roman"/>
        </w:rPr>
        <w:t xml:space="preserve"> Atomic arrangement in Ga-face and N-face GaN </w:t>
      </w:r>
      <w:fldSimple w:instr=" REF _Ref247874121 \r \h  \* MERGEFORMAT ">
        <w:r w:rsidR="00B17CC4" w:rsidRPr="00B17CC4">
          <w:rPr>
            <w:rFonts w:ascii="Times New Roman" w:eastAsia="Calibri" w:hAnsi="Times New Roman" w:cs="Times New Roman"/>
          </w:rPr>
          <w:t>[77]</w:t>
        </w:r>
      </w:fldSimple>
      <w:r w:rsidRPr="00634FB2">
        <w:rPr>
          <w:rFonts w:ascii="Times New Roman" w:eastAsia="Calibri" w:hAnsi="Times New Roman" w:cs="Times New Roman"/>
        </w:rPr>
        <w:t>.</w:t>
      </w:r>
      <w:bookmarkEnd w:id="312"/>
      <w:bookmarkEnd w:id="313"/>
      <w:bookmarkEnd w:id="314"/>
      <w:bookmarkEnd w:id="315"/>
      <w:bookmarkEnd w:id="316"/>
      <w:bookmarkEnd w:id="317"/>
      <w:bookmarkEnd w:id="318"/>
      <w:bookmarkEnd w:id="319"/>
      <w:bookmarkEnd w:id="320"/>
    </w:p>
    <w:p w:rsidR="00634FB2" w:rsidRPr="00634FB2" w:rsidRDefault="00634FB2" w:rsidP="00634FB2">
      <w:pPr>
        <w:spacing w:after="0" w:line="280" w:lineRule="exact"/>
        <w:jc w:val="center"/>
        <w:rPr>
          <w:rFonts w:ascii="Times New Roman" w:eastAsia="Calibri" w:hAnsi="Times New Roman" w:cs="Times New Roman"/>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The wurtzite lattice is characterized by two parameters: the edge length of the basal hexagon (a)</w:t>
      </w:r>
      <w:r w:rsidRPr="00634FB2">
        <w:rPr>
          <w:rFonts w:ascii="Times New Roman" w:eastAsia="Calibri" w:hAnsi="Times New Roman" w:cs="Times New Roman"/>
          <w:i/>
          <w:iCs/>
          <w:color w:val="000000"/>
          <w:sz w:val="24"/>
          <w:lang w:val="en-MY"/>
        </w:rPr>
        <w:t xml:space="preserve"> </w:t>
      </w:r>
      <w:r w:rsidRPr="00634FB2">
        <w:rPr>
          <w:rFonts w:ascii="Times New Roman" w:eastAsia="Calibri" w:hAnsi="Times New Roman" w:cs="Times New Roman"/>
          <w:color w:val="000000"/>
          <w:sz w:val="24"/>
          <w:lang w:val="en-MY"/>
        </w:rPr>
        <w:t xml:space="preserve">and the height of the hexagonal lattice cell (c).  The growth surfaces of GaN grown on c-plane sapphire substrates are depicted in Figure 2.7.  The growth surface is terminated by either Ga atoms or N atoms depending on the growth conditions.  In MOVPE growth, the GaN surface is normally terminated by Ga atoms.  In contrast, GaN grown with MBE can have either Ga-face or N-face controlling with nucleation layer or growth conditions </w:t>
      </w:r>
      <w:fldSimple w:instr=" REF _Ref247861268 \r \h  \* MERGEFORMAT ">
        <w:r w:rsidR="00B17CC4" w:rsidRPr="00B17CC4">
          <w:rPr>
            <w:rFonts w:ascii="Times New Roman" w:eastAsia="Calibri" w:hAnsi="Times New Roman" w:cs="Times New Roman"/>
            <w:color w:val="000000"/>
            <w:sz w:val="24"/>
            <w:lang w:val="en-MY"/>
          </w:rPr>
          <w:t>[78]</w:t>
        </w:r>
      </w:fldSimple>
      <w:r w:rsidRPr="00634FB2">
        <w:rPr>
          <w:rFonts w:ascii="Times New Roman" w:eastAsia="Calibri" w:hAnsi="Times New Roman" w:cs="Times New Roman"/>
          <w:color w:val="000000"/>
          <w:sz w:val="24"/>
          <w:lang w:val="en-MY"/>
        </w:rPr>
        <w:t xml:space="preserve">.  </w:t>
      </w:r>
      <w:bookmarkStart w:id="321" w:name="_Toc249713036"/>
      <w:bookmarkStart w:id="322" w:name="_Toc250893781"/>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bookmarkStart w:id="323" w:name="_Toc248491766"/>
      <w:bookmarkStart w:id="324" w:name="_Toc250317667"/>
      <w:bookmarkStart w:id="325" w:name="_Toc250929074"/>
      <w:bookmarkStart w:id="326" w:name="_Toc251757556"/>
      <w:bookmarkStart w:id="327" w:name="_Toc255860160"/>
      <w:bookmarkStart w:id="328" w:name="_Toc266879949"/>
      <w:bookmarkStart w:id="329" w:name="_Toc267088969"/>
      <w:bookmarkStart w:id="330" w:name="_Toc268349929"/>
      <w:bookmarkStart w:id="331" w:name="_Toc268515377"/>
      <w:bookmarkEnd w:id="321"/>
      <w:bookmarkEnd w:id="322"/>
      <w:r w:rsidRPr="00634FB2">
        <w:rPr>
          <w:rFonts w:ascii="Times New Roman" w:eastAsia="Times New Roman" w:hAnsi="Times New Roman" w:cs="Times New Roman"/>
          <w:b/>
          <w:bCs/>
          <w:color w:val="000000"/>
          <w:sz w:val="24"/>
          <w:szCs w:val="36"/>
        </w:rPr>
        <w:t>2.9. Electronic properties of nitrides</w:t>
      </w:r>
      <w:bookmarkEnd w:id="323"/>
      <w:bookmarkEnd w:id="324"/>
      <w:bookmarkEnd w:id="325"/>
      <w:bookmarkEnd w:id="326"/>
      <w:bookmarkEnd w:id="327"/>
      <w:bookmarkEnd w:id="328"/>
      <w:bookmarkEnd w:id="329"/>
      <w:bookmarkEnd w:id="330"/>
      <w:bookmarkEnd w:id="331"/>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szCs w:val="24"/>
          <w:lang w:val="en-MY"/>
        </w:rPr>
      </w:pPr>
      <w:r w:rsidRPr="00634FB2">
        <w:rPr>
          <w:rFonts w:ascii="Times New Roman" w:eastAsia="Calibri" w:hAnsi="Times New Roman" w:cs="Times New Roman"/>
          <w:color w:val="000000"/>
          <w:sz w:val="24"/>
          <w:lang w:val="en-MY"/>
        </w:rPr>
        <w:t xml:space="preserve">One of the most important features of III-V materials is that they can form heterostructures </w:t>
      </w:r>
      <w:fldSimple w:instr=" REF _Ref247901325 \r \h  \* MERGEFORMAT ">
        <w:r w:rsidR="00B17CC4" w:rsidRPr="00B17CC4">
          <w:rPr>
            <w:rFonts w:ascii="Times New Roman" w:eastAsia="Calibri" w:hAnsi="Times New Roman" w:cs="Times New Roman"/>
            <w:color w:val="000000"/>
            <w:sz w:val="24"/>
            <w:lang w:val="en-MY"/>
          </w:rPr>
          <w:t>[79]</w:t>
        </w:r>
      </w:fldSimple>
      <w:r w:rsidRPr="00634FB2">
        <w:rPr>
          <w:rFonts w:ascii="Times New Roman" w:eastAsia="Calibri" w:hAnsi="Times New Roman" w:cs="Times New Roman"/>
          <w:color w:val="000000"/>
          <w:sz w:val="24"/>
          <w:lang w:val="en-MY"/>
        </w:rPr>
        <w:t xml:space="preserve">, </w:t>
      </w:r>
      <w:fldSimple w:instr=" REF _Ref247901319 \r \h  \* MERGEFORMAT ">
        <w:r w:rsidR="00B17CC4" w:rsidRPr="00B17CC4">
          <w:rPr>
            <w:rFonts w:ascii="Times New Roman" w:eastAsia="Calibri" w:hAnsi="Times New Roman" w:cs="Times New Roman"/>
            <w:color w:val="000000"/>
            <w:sz w:val="24"/>
            <w:lang w:val="en-MY"/>
          </w:rPr>
          <w:t>[80]</w:t>
        </w:r>
      </w:fldSimple>
      <w:r w:rsidRPr="00634FB2">
        <w:rPr>
          <w:rFonts w:ascii="Times New Roman" w:eastAsia="Calibri" w:hAnsi="Times New Roman" w:cs="Times New Roman"/>
          <w:color w:val="000000"/>
          <w:sz w:val="24"/>
          <w:lang w:val="en-MY"/>
        </w:rPr>
        <w:t xml:space="preserve">.  </w:t>
      </w:r>
      <w:r w:rsidRPr="00634FB2">
        <w:rPr>
          <w:rFonts w:ascii="Times New Roman" w:eastAsia="Calibri" w:hAnsi="Times New Roman" w:cs="Times New Roman"/>
          <w:color w:val="000000"/>
          <w:sz w:val="24"/>
          <w:szCs w:val="24"/>
          <w:lang w:val="en-MY"/>
        </w:rPr>
        <w:t>The semiconductor heterostructures are the material structures which consist of two or more semiconductor materials.  The interface between such materials is called heterointerface or heterojunction.  A heterojunction is formed between two semiconductors with different energy band-gaps, permittivity, work functions, and electron affinity.  AlGaAs/GaAs, InGaAs/InP and</w:t>
      </w:r>
      <w:r w:rsidRPr="00634FB2">
        <w:rPr>
          <w:rFonts w:ascii="Times New Roman" w:eastAsia="Calibri" w:hAnsi="Times New Roman" w:cs="Times New Roman"/>
          <w:i/>
          <w:iCs/>
          <w:color w:val="000000"/>
          <w:sz w:val="24"/>
          <w:szCs w:val="24"/>
          <w:lang w:val="en-MY"/>
        </w:rPr>
        <w:t xml:space="preserve"> </w:t>
      </w:r>
      <w:r w:rsidRPr="00634FB2">
        <w:rPr>
          <w:rFonts w:ascii="Times New Roman" w:eastAsia="Calibri" w:hAnsi="Times New Roman" w:cs="Times New Roman"/>
          <w:color w:val="000000"/>
          <w:sz w:val="24"/>
          <w:szCs w:val="24"/>
          <w:lang w:val="en-MY"/>
        </w:rPr>
        <w:t xml:space="preserve">AlGaN/GaN heterostructure transistors are a few examples of such heterostructure material system among the III-V based heterostructures that have been successfully commercialized.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In semiconductor heterostructures, it is the transition or interface between different semiconductors that plays an essential role in any device action.  Heterostructures allow formation of high density two dimensional electron </w:t>
      </w:r>
      <w:proofErr w:type="gramStart"/>
      <w:r w:rsidRPr="00634FB2">
        <w:rPr>
          <w:rFonts w:ascii="Times New Roman" w:eastAsia="Calibri" w:hAnsi="Times New Roman" w:cs="Times New Roman"/>
          <w:color w:val="000000"/>
          <w:sz w:val="24"/>
          <w:lang w:val="en-MY"/>
        </w:rPr>
        <w:t>gas</w:t>
      </w:r>
      <w:proofErr w:type="gramEnd"/>
      <w:r w:rsidRPr="00634FB2">
        <w:rPr>
          <w:rFonts w:ascii="Times New Roman" w:eastAsia="Calibri" w:hAnsi="Times New Roman" w:cs="Times New Roman"/>
          <w:color w:val="000000"/>
          <w:sz w:val="24"/>
          <w:lang w:val="en-MY"/>
        </w:rPr>
        <w:t xml:space="preserve">, (2DEG).  Heterostructure technology allows simultaneous improvements in the carrier density and the carrier mobility </w:t>
      </w:r>
      <w:fldSimple w:instr=" REF _Ref247901528 \r \h  \* MERGEFORMAT ">
        <w:r w:rsidR="00B17CC4" w:rsidRPr="00B17CC4">
          <w:rPr>
            <w:rFonts w:ascii="Times New Roman" w:eastAsia="Calibri" w:hAnsi="Times New Roman" w:cs="Times New Roman"/>
            <w:color w:val="000000"/>
            <w:sz w:val="24"/>
            <w:lang w:val="en-MY"/>
          </w:rPr>
          <w:t>[81]</w:t>
        </w:r>
      </w:fldSimple>
      <w:r w:rsidRPr="00634FB2">
        <w:rPr>
          <w:rFonts w:ascii="Times New Roman" w:eastAsia="Calibri" w:hAnsi="Times New Roman" w:cs="Times New Roman"/>
          <w:color w:val="000000"/>
          <w:sz w:val="24"/>
          <w:lang w:val="en-MY"/>
        </w:rPr>
        <w:t xml:space="preserve">.  Two unique features of the heterostructure transistor technology are: (i) high electron mobility which allows high speed transfer of electronic signals and high-frequency hence high speed communication applications and (ii) high electron density which allows high current capabilities.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Most of the GaN-based device applications incorporate one or more heterostructures.  A widely explored GaN-based heterostructure is the AlGaN/GaN heterostructure.  One of the most important applications of heterostructure technology is in the High Electron Mobility Transistors (HEMTs) </w:t>
      </w:r>
      <w:fldSimple w:instr=" REF _Ref247735264 \r \h  \* MERGEFORMAT ">
        <w:r w:rsidR="00B17CC4" w:rsidRPr="00B17CC4">
          <w:rPr>
            <w:rFonts w:ascii="Times New Roman" w:eastAsia="Calibri" w:hAnsi="Times New Roman" w:cs="Times New Roman"/>
            <w:color w:val="000000"/>
            <w:sz w:val="24"/>
            <w:lang w:val="en-MY"/>
          </w:rPr>
          <w:t>[82]</w:t>
        </w:r>
      </w:fldSimple>
      <w:r w:rsidRPr="00634FB2">
        <w:rPr>
          <w:rFonts w:ascii="Times New Roman" w:eastAsia="Calibri" w:hAnsi="Times New Roman" w:cs="Times New Roman"/>
          <w:color w:val="000000"/>
          <w:sz w:val="24"/>
          <w:lang w:val="en-MY"/>
        </w:rPr>
        <w:t xml:space="preserve">.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bookmarkStart w:id="332" w:name="_Toc248491771"/>
      <w:bookmarkStart w:id="333" w:name="_Toc250317668"/>
      <w:bookmarkStart w:id="334" w:name="_Toc250929075"/>
      <w:bookmarkStart w:id="335" w:name="_Toc251757557"/>
      <w:bookmarkStart w:id="336" w:name="_Toc255860161"/>
      <w:bookmarkStart w:id="337" w:name="_Toc266879950"/>
      <w:bookmarkStart w:id="338" w:name="_Toc267088970"/>
      <w:bookmarkStart w:id="339" w:name="_Toc268349930"/>
      <w:bookmarkStart w:id="340" w:name="_Toc268515378"/>
      <w:bookmarkStart w:id="341" w:name="_Toc248491767"/>
      <w:r w:rsidRPr="00634FB2">
        <w:rPr>
          <w:rFonts w:ascii="Times New Roman" w:eastAsia="Times New Roman" w:hAnsi="Times New Roman" w:cs="Times New Roman"/>
          <w:b/>
          <w:bCs/>
          <w:color w:val="000000"/>
          <w:sz w:val="24"/>
          <w:szCs w:val="36"/>
        </w:rPr>
        <w:lastRenderedPageBreak/>
        <w:t>2.10. Nitride heterostructures</w:t>
      </w:r>
      <w:bookmarkEnd w:id="332"/>
      <w:bookmarkEnd w:id="333"/>
      <w:bookmarkEnd w:id="334"/>
      <w:bookmarkEnd w:id="335"/>
      <w:bookmarkEnd w:id="336"/>
      <w:bookmarkEnd w:id="337"/>
      <w:bookmarkEnd w:id="338"/>
      <w:bookmarkEnd w:id="339"/>
      <w:bookmarkEnd w:id="340"/>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The AlGaN/GaN heterostructure is created when the AlGaN barrier (doped or undoped) is grown on a relatively thick GaN layer.  A schematic band diagram of an AlGaN/GaN heterostructure is shown in Figure 2.8.  The energy band diagram of the two semiconductors prior to the formation of a junction is shown in Figure 2.8 (a) When wide band Al</w:t>
      </w:r>
      <w:r w:rsidRPr="00634FB2">
        <w:rPr>
          <w:rFonts w:ascii="Times New Roman" w:eastAsia="Calibri" w:hAnsi="Times New Roman" w:cs="Times New Roman"/>
          <w:color w:val="000000"/>
          <w:sz w:val="24"/>
          <w:vertAlign w:val="subscript"/>
          <w:lang w:val="en-MY"/>
        </w:rPr>
        <w:t>x</w:t>
      </w:r>
      <w:r w:rsidRPr="00634FB2">
        <w:rPr>
          <w:rFonts w:ascii="Times New Roman" w:eastAsia="Calibri" w:hAnsi="Times New Roman" w:cs="Times New Roman"/>
          <w:color w:val="000000"/>
          <w:sz w:val="24"/>
          <w:lang w:val="en-MY"/>
        </w:rPr>
        <w:t>Ga</w:t>
      </w:r>
      <w:r w:rsidRPr="00634FB2">
        <w:rPr>
          <w:rFonts w:ascii="Times New Roman" w:eastAsia="Calibri" w:hAnsi="Times New Roman" w:cs="Times New Roman"/>
          <w:color w:val="000000"/>
          <w:sz w:val="24"/>
          <w:vertAlign w:val="subscript"/>
          <w:lang w:val="en-MY"/>
        </w:rPr>
        <w:t>1-x</w:t>
      </w:r>
      <w:r w:rsidRPr="00634FB2">
        <w:rPr>
          <w:rFonts w:ascii="Times New Roman" w:eastAsia="Calibri" w:hAnsi="Times New Roman" w:cs="Times New Roman"/>
          <w:color w:val="000000"/>
          <w:sz w:val="24"/>
          <w:lang w:val="en-MY"/>
        </w:rPr>
        <w:t>N and narrow band GaN are brought into contact, thermal equilibrium requires alignment of their respective Fermi levels (E</w:t>
      </w:r>
      <w:r w:rsidRPr="00634FB2">
        <w:rPr>
          <w:rFonts w:ascii="Times New Roman" w:eastAsia="Calibri" w:hAnsi="Times New Roman" w:cs="Times New Roman"/>
          <w:color w:val="000000"/>
          <w:sz w:val="24"/>
          <w:vertAlign w:val="subscript"/>
          <w:lang w:val="en-MY"/>
        </w:rPr>
        <w:t>F</w:t>
      </w:r>
      <w:r w:rsidRPr="00634FB2">
        <w:rPr>
          <w:rFonts w:ascii="Times New Roman" w:eastAsia="Calibri" w:hAnsi="Times New Roman" w:cs="Times New Roman"/>
          <w:color w:val="000000"/>
          <w:sz w:val="24"/>
          <w:lang w:val="en-MY"/>
        </w:rPr>
        <w:t>).  This induces conduction (E</w:t>
      </w:r>
      <w:r w:rsidRPr="00634FB2">
        <w:rPr>
          <w:rFonts w:ascii="Times New Roman" w:eastAsia="Calibri" w:hAnsi="Times New Roman" w:cs="Times New Roman"/>
          <w:color w:val="000000"/>
          <w:sz w:val="24"/>
          <w:vertAlign w:val="subscript"/>
          <w:lang w:val="en-MY"/>
        </w:rPr>
        <w:t>c</w:t>
      </w:r>
      <w:r w:rsidRPr="00634FB2">
        <w:rPr>
          <w:rFonts w:ascii="Times New Roman" w:eastAsia="Calibri" w:hAnsi="Times New Roman" w:cs="Times New Roman"/>
          <w:color w:val="000000"/>
          <w:sz w:val="24"/>
          <w:lang w:val="en-MY"/>
        </w:rPr>
        <w:t>) and valence (E</w:t>
      </w:r>
      <w:r w:rsidRPr="00634FB2">
        <w:rPr>
          <w:rFonts w:ascii="Times New Roman" w:eastAsia="Calibri" w:hAnsi="Times New Roman" w:cs="Times New Roman"/>
          <w:color w:val="000000"/>
          <w:sz w:val="24"/>
          <w:vertAlign w:val="subscript"/>
          <w:lang w:val="en-MY"/>
        </w:rPr>
        <w:t>v</w:t>
      </w:r>
      <w:r w:rsidRPr="00634FB2">
        <w:rPr>
          <w:rFonts w:ascii="Times New Roman" w:eastAsia="Calibri" w:hAnsi="Times New Roman" w:cs="Times New Roman"/>
          <w:color w:val="000000"/>
          <w:sz w:val="24"/>
          <w:lang w:val="en-MY"/>
        </w:rPr>
        <w:t>) band bending in both the AlGaN and GaN layers and can cause the GaN conduction band at the interface to drop below E</w:t>
      </w:r>
      <w:r w:rsidRPr="00634FB2">
        <w:rPr>
          <w:rFonts w:ascii="Times New Roman" w:eastAsia="Calibri" w:hAnsi="Times New Roman" w:cs="Times New Roman"/>
          <w:color w:val="000000"/>
          <w:sz w:val="24"/>
          <w:vertAlign w:val="subscript"/>
          <w:lang w:val="en-MY"/>
        </w:rPr>
        <w:t>F</w:t>
      </w:r>
      <w:r w:rsidRPr="00634FB2">
        <w:rPr>
          <w:rFonts w:ascii="Times New Roman" w:eastAsia="Calibri" w:hAnsi="Times New Roman" w:cs="Times New Roman"/>
          <w:color w:val="000000"/>
          <w:sz w:val="24"/>
          <w:lang w:val="en-MY"/>
        </w:rPr>
        <w:t xml:space="preserve"> and form a potential well and a 2-dimensional electron gas (2DEG) at the heterointerface </w:t>
      </w:r>
      <w:fldSimple w:instr=" REF _Ref243647738 \r \h  \* MERGEFORMAT ">
        <w:r w:rsidR="00B17CC4" w:rsidRPr="00B17CC4">
          <w:rPr>
            <w:rFonts w:ascii="Times New Roman" w:eastAsia="Calibri" w:hAnsi="Times New Roman" w:cs="Times New Roman"/>
            <w:color w:val="000000"/>
            <w:sz w:val="24"/>
            <w:lang w:val="en-MY"/>
          </w:rPr>
          <w:t>[83]</w:t>
        </w:r>
      </w:fldSimple>
      <w:r w:rsidRPr="00634FB2">
        <w:rPr>
          <w:rFonts w:ascii="Times New Roman" w:eastAsia="Calibri" w:hAnsi="Times New Roman" w:cs="Times New Roman"/>
          <w:color w:val="000000"/>
          <w:sz w:val="24"/>
          <w:lang w:val="en-MY"/>
        </w:rPr>
        <w:t xml:space="preserve"> as shown in Figure 2.8 (b).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 </w:t>
      </w:r>
    </w:p>
    <w:p w:rsidR="00634FB2" w:rsidRPr="00634FB2" w:rsidRDefault="00E81FB1" w:rsidP="00634FB2">
      <w:pPr>
        <w:autoSpaceDE w:val="0"/>
        <w:autoSpaceDN w:val="0"/>
        <w:adjustRightInd w:val="0"/>
        <w:spacing w:after="0" w:line="240" w:lineRule="auto"/>
        <w:ind w:firstLine="720"/>
        <w:jc w:val="both"/>
        <w:rPr>
          <w:rFonts w:ascii="Times New Roman" w:eastAsia="Calibri" w:hAnsi="Times New Roman" w:cs="Times New Roman"/>
          <w:color w:val="000000"/>
          <w:sz w:val="24"/>
          <w:szCs w:val="24"/>
          <w:lang w:val="en-MY"/>
        </w:rPr>
      </w:pPr>
      <w:r>
        <w:rPr>
          <w:rFonts w:ascii="Times New Roman" w:eastAsia="Calibri" w:hAnsi="Times New Roman" w:cs="Times New Roman"/>
          <w:noProof/>
          <w:color w:val="000000"/>
          <w:sz w:val="24"/>
          <w:szCs w:val="24"/>
        </w:rPr>
        <w:pict>
          <v:group id="_x0000_s1099" style="position:absolute;left:0;text-align:left;margin-left:44.7pt;margin-top:6.75pt;width:372.3pt;height:23.85pt;z-index:251671552" coordorigin="2334,8612" coordsize="7446,477">
            <v:shape id="_x0000_s1100" type="#_x0000_t202" style="position:absolute;left:8705;top:8612;width:1075;height:430" filled="f" stroked="f">
              <v:textbox style="mso-next-textbox:#_x0000_s1100">
                <w:txbxContent>
                  <w:p w:rsidR="00D27455" w:rsidRPr="00AB2417" w:rsidRDefault="00D27455" w:rsidP="00634FB2">
                    <w:pPr>
                      <w:rPr>
                        <w:sz w:val="20"/>
                        <w:szCs w:val="20"/>
                      </w:rPr>
                    </w:pPr>
                    <w:r w:rsidRPr="00AB2417">
                      <w:rPr>
                        <w:sz w:val="20"/>
                        <w:szCs w:val="20"/>
                      </w:rPr>
                      <w:t>AlGaN</w:t>
                    </w:r>
                  </w:p>
                </w:txbxContent>
              </v:textbox>
            </v:shape>
            <v:shape id="_x0000_s1101" type="#_x0000_t202" style="position:absolute;left:6944;top:8612;width:1262;height:477" filled="f" stroked="f">
              <v:textbox style="mso-next-textbox:#_x0000_s1101">
                <w:txbxContent>
                  <w:p w:rsidR="00D27455" w:rsidRPr="00AB2417" w:rsidRDefault="00D27455" w:rsidP="00634FB2">
                    <w:pPr>
                      <w:rPr>
                        <w:sz w:val="20"/>
                        <w:szCs w:val="20"/>
                      </w:rPr>
                    </w:pPr>
                    <w:r w:rsidRPr="00AB2417">
                      <w:rPr>
                        <w:sz w:val="20"/>
                        <w:szCs w:val="20"/>
                      </w:rPr>
                      <w:t>GaN</w:t>
                    </w:r>
                  </w:p>
                </w:txbxContent>
              </v:textbox>
            </v:shape>
            <v:shape id="_x0000_s1102" type="#_x0000_t202" style="position:absolute;left:4502;top:8612;width:1075;height:430" filled="f" stroked="f">
              <v:textbox style="mso-next-textbox:#_x0000_s1102">
                <w:txbxContent>
                  <w:p w:rsidR="00D27455" w:rsidRPr="00AB2417" w:rsidRDefault="00D27455" w:rsidP="00634FB2">
                    <w:pPr>
                      <w:rPr>
                        <w:sz w:val="20"/>
                        <w:szCs w:val="20"/>
                      </w:rPr>
                    </w:pPr>
                    <w:r w:rsidRPr="00AB2417">
                      <w:rPr>
                        <w:sz w:val="20"/>
                        <w:szCs w:val="20"/>
                      </w:rPr>
                      <w:t>AlGaN</w:t>
                    </w:r>
                  </w:p>
                </w:txbxContent>
              </v:textbox>
            </v:shape>
            <v:shape id="_x0000_s1103" type="#_x0000_t202" style="position:absolute;left:2334;top:8612;width:1262;height:477" filled="f" stroked="f">
              <v:textbox style="mso-next-textbox:#_x0000_s1103">
                <w:txbxContent>
                  <w:p w:rsidR="00D27455" w:rsidRPr="00AB2417" w:rsidRDefault="00D27455" w:rsidP="00634FB2">
                    <w:pPr>
                      <w:rPr>
                        <w:sz w:val="20"/>
                        <w:szCs w:val="20"/>
                      </w:rPr>
                    </w:pPr>
                    <w:r w:rsidRPr="00AB2417">
                      <w:rPr>
                        <w:sz w:val="20"/>
                        <w:szCs w:val="20"/>
                      </w:rPr>
                      <w:t>GaN</w:t>
                    </w:r>
                  </w:p>
                </w:txbxContent>
              </v:textbox>
            </v:shape>
          </v:group>
        </w:pict>
      </w:r>
    </w:p>
    <w:p w:rsidR="00634FB2" w:rsidRPr="00634FB2" w:rsidRDefault="00634FB2" w:rsidP="00634FB2">
      <w:pPr>
        <w:keepNext/>
        <w:spacing w:after="360" w:line="240" w:lineRule="auto"/>
        <w:jc w:val="center"/>
        <w:rPr>
          <w:rFonts w:ascii="Times New Roman" w:eastAsia="Calibri" w:hAnsi="Times New Roman" w:cs="Times New Roman"/>
        </w:rPr>
      </w:pPr>
      <w:r>
        <w:rPr>
          <w:rFonts w:ascii="Times New Roman" w:eastAsia="Calibri" w:hAnsi="Times New Roman" w:cs="Times New Roman"/>
          <w:noProof/>
        </w:rPr>
        <w:drawing>
          <wp:inline distT="0" distB="0" distL="0" distR="0">
            <wp:extent cx="5219700" cy="1714500"/>
            <wp:effectExtent l="19050" t="0" r="0" b="0"/>
            <wp:docPr id="1116" name="Picture 6" descr="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3-6.jpg"/>
                    <pic:cNvPicPr>
                      <a:picLocks noChangeAspect="1" noChangeArrowheads="1"/>
                    </pic:cNvPicPr>
                  </pic:nvPicPr>
                  <pic:blipFill>
                    <a:blip r:embed="rId22" cstate="print"/>
                    <a:srcRect t="6773"/>
                    <a:stretch>
                      <a:fillRect/>
                    </a:stretch>
                  </pic:blipFill>
                  <pic:spPr bwMode="auto">
                    <a:xfrm>
                      <a:off x="0" y="0"/>
                      <a:ext cx="5219700" cy="1714500"/>
                    </a:xfrm>
                    <a:prstGeom prst="rect">
                      <a:avLst/>
                    </a:prstGeom>
                    <a:noFill/>
                    <a:ln w="9525">
                      <a:noFill/>
                      <a:miter lim="800000"/>
                      <a:headEnd/>
                      <a:tailEnd/>
                    </a:ln>
                  </pic:spPr>
                </pic:pic>
              </a:graphicData>
            </a:graphic>
          </wp:inline>
        </w:drawing>
      </w:r>
    </w:p>
    <w:p w:rsidR="00634FB2" w:rsidRPr="00634FB2" w:rsidRDefault="00634FB2" w:rsidP="00634FB2">
      <w:pPr>
        <w:keepNext/>
        <w:spacing w:after="360" w:line="240" w:lineRule="auto"/>
        <w:jc w:val="center"/>
        <w:rPr>
          <w:rFonts w:ascii="Times New Roman" w:eastAsia="Calibri" w:hAnsi="Times New Roman" w:cs="Times New Roman"/>
        </w:rPr>
      </w:pPr>
      <w:r w:rsidRPr="00634FB2">
        <w:rPr>
          <w:rFonts w:ascii="Times New Roman" w:eastAsia="Calibri" w:hAnsi="Times New Roman" w:cs="Times New Roman"/>
        </w:rPr>
        <w:t>(a)                                                                        (</w:t>
      </w:r>
      <w:proofErr w:type="gramStart"/>
      <w:r w:rsidRPr="00634FB2">
        <w:rPr>
          <w:rFonts w:ascii="Times New Roman" w:eastAsia="Calibri" w:hAnsi="Times New Roman" w:cs="Times New Roman"/>
        </w:rPr>
        <w:t>b</w:t>
      </w:r>
      <w:proofErr w:type="gramEnd"/>
      <w:r w:rsidRPr="00634FB2">
        <w:rPr>
          <w:rFonts w:ascii="Times New Roman" w:eastAsia="Calibri" w:hAnsi="Times New Roman" w:cs="Times New Roman"/>
        </w:rPr>
        <w:t>)</w:t>
      </w:r>
    </w:p>
    <w:p w:rsidR="00634FB2" w:rsidRPr="00634FB2" w:rsidRDefault="00634FB2" w:rsidP="00634FB2">
      <w:pPr>
        <w:spacing w:after="0" w:line="280" w:lineRule="exact"/>
        <w:jc w:val="center"/>
        <w:rPr>
          <w:rFonts w:ascii="Times New Roman" w:eastAsia="Calibri" w:hAnsi="Times New Roman" w:cs="Times New Roman"/>
        </w:rPr>
      </w:pPr>
      <w:bookmarkStart w:id="342" w:name="_Toc250297134"/>
      <w:bookmarkStart w:id="343" w:name="_Toc250903031"/>
      <w:bookmarkStart w:id="344" w:name="_Toc251718160"/>
      <w:bookmarkStart w:id="345" w:name="_Toc255860284"/>
      <w:bookmarkStart w:id="346" w:name="_Toc266879221"/>
      <w:bookmarkStart w:id="347" w:name="_Toc266880040"/>
      <w:bookmarkStart w:id="348" w:name="_Toc267090087"/>
      <w:bookmarkStart w:id="349" w:name="_Toc268350186"/>
      <w:bookmarkStart w:id="350" w:name="_Toc268515449"/>
      <w:r w:rsidRPr="00634FB2">
        <w:rPr>
          <w:rFonts w:ascii="Times New Roman" w:eastAsia="Calibri" w:hAnsi="Times New Roman" w:cs="Times New Roman"/>
          <w:b/>
          <w:bCs/>
        </w:rPr>
        <w:t>Figure 2.8:</w:t>
      </w:r>
      <w:r w:rsidRPr="00634FB2">
        <w:rPr>
          <w:rFonts w:ascii="Times New Roman" w:eastAsia="Calibri" w:hAnsi="Times New Roman" w:cs="Times New Roman"/>
        </w:rPr>
        <w:t xml:space="preserve"> Energy band diagram (a) before formation of a junction (b) after contact </w:t>
      </w:r>
      <w:r w:rsidR="00E81FB1" w:rsidRPr="00634FB2">
        <w:rPr>
          <w:rFonts w:ascii="Times New Roman" w:eastAsia="Calibri" w:hAnsi="Times New Roman" w:cs="Times New Roman"/>
        </w:rPr>
        <w:fldChar w:fldCharType="begin"/>
      </w:r>
      <w:r w:rsidRPr="00634FB2">
        <w:rPr>
          <w:rFonts w:ascii="Times New Roman" w:eastAsia="Calibri" w:hAnsi="Times New Roman" w:cs="Times New Roman"/>
        </w:rPr>
        <w:instrText xml:space="preserve"> REF _Ref267046520 \r \h </w:instrText>
      </w:r>
      <w:r w:rsidR="00E81FB1" w:rsidRPr="00634FB2">
        <w:rPr>
          <w:rFonts w:ascii="Times New Roman" w:eastAsia="Calibri" w:hAnsi="Times New Roman" w:cs="Times New Roman"/>
        </w:rPr>
      </w:r>
      <w:r w:rsidR="00E81FB1" w:rsidRPr="00634FB2">
        <w:rPr>
          <w:rFonts w:ascii="Times New Roman" w:eastAsia="Calibri" w:hAnsi="Times New Roman" w:cs="Times New Roman"/>
        </w:rPr>
        <w:fldChar w:fldCharType="separate"/>
      </w:r>
      <w:r w:rsidR="00B17CC4">
        <w:rPr>
          <w:rFonts w:ascii="Times New Roman" w:eastAsia="Calibri" w:hAnsi="Times New Roman" w:cs="Times New Roman"/>
        </w:rPr>
        <w:t>[83]</w:t>
      </w:r>
      <w:r w:rsidR="00E81FB1" w:rsidRPr="00634FB2">
        <w:rPr>
          <w:rFonts w:ascii="Times New Roman" w:eastAsia="Calibri" w:hAnsi="Times New Roman" w:cs="Times New Roman"/>
        </w:rPr>
        <w:fldChar w:fldCharType="end"/>
      </w:r>
      <w:r w:rsidRPr="00634FB2">
        <w:rPr>
          <w:rFonts w:ascii="Times New Roman" w:eastAsia="Calibri" w:hAnsi="Times New Roman" w:cs="Times New Roman"/>
        </w:rPr>
        <w:t>.</w:t>
      </w:r>
      <w:bookmarkEnd w:id="342"/>
      <w:bookmarkEnd w:id="343"/>
      <w:bookmarkEnd w:id="344"/>
      <w:bookmarkEnd w:id="345"/>
      <w:bookmarkEnd w:id="346"/>
      <w:bookmarkEnd w:id="347"/>
      <w:bookmarkEnd w:id="348"/>
      <w:bookmarkEnd w:id="349"/>
      <w:bookmarkEnd w:id="350"/>
    </w:p>
    <w:p w:rsidR="00634FB2" w:rsidRPr="00634FB2" w:rsidRDefault="00634FB2" w:rsidP="00634FB2">
      <w:pPr>
        <w:spacing w:after="0" w:line="280" w:lineRule="exact"/>
        <w:jc w:val="center"/>
        <w:rPr>
          <w:rFonts w:ascii="Times New Roman" w:eastAsia="Calibri" w:hAnsi="Times New Roman" w:cs="Times New Roman"/>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szCs w:val="24"/>
          <w:lang w:val="en-MY"/>
        </w:rPr>
      </w:pPr>
      <w:r w:rsidRPr="00634FB2">
        <w:rPr>
          <w:rFonts w:ascii="Times New Roman" w:eastAsia="Calibri" w:hAnsi="Times New Roman" w:cs="Times New Roman"/>
          <w:color w:val="000000"/>
          <w:sz w:val="24"/>
          <w:lang w:val="en-MY"/>
        </w:rPr>
        <w:t>Since the Fermi level can be viewed as an electrochemical potential for electrons, majority electrons will accumulate in the narrow gap material just below the heterointerface to fill the quasi triangular potential well between E</w:t>
      </w:r>
      <w:r w:rsidRPr="00634FB2">
        <w:rPr>
          <w:rFonts w:ascii="Times New Roman" w:eastAsia="Calibri" w:hAnsi="Times New Roman" w:cs="Times New Roman"/>
          <w:color w:val="000000"/>
          <w:sz w:val="24"/>
          <w:szCs w:val="24"/>
          <w:vertAlign w:val="subscript"/>
          <w:lang w:val="en-MY"/>
        </w:rPr>
        <w:t>C</w:t>
      </w:r>
      <w:r w:rsidRPr="00634FB2">
        <w:rPr>
          <w:rFonts w:ascii="Times New Roman" w:eastAsia="Calibri" w:hAnsi="Times New Roman" w:cs="Times New Roman"/>
          <w:color w:val="000000"/>
          <w:sz w:val="16"/>
          <w:szCs w:val="16"/>
          <w:lang w:val="en-MY"/>
        </w:rPr>
        <w:t xml:space="preserve"> </w:t>
      </w:r>
      <w:r w:rsidRPr="00634FB2">
        <w:rPr>
          <w:rFonts w:ascii="Times New Roman" w:eastAsia="Calibri" w:hAnsi="Times New Roman" w:cs="Times New Roman"/>
          <w:color w:val="000000"/>
          <w:sz w:val="24"/>
          <w:lang w:val="en-MY"/>
        </w:rPr>
        <w:t>and E</w:t>
      </w:r>
      <w:r w:rsidRPr="00634FB2">
        <w:rPr>
          <w:rFonts w:ascii="Times New Roman" w:eastAsia="Calibri" w:hAnsi="Times New Roman" w:cs="Times New Roman"/>
          <w:color w:val="000000"/>
          <w:sz w:val="24"/>
          <w:szCs w:val="24"/>
          <w:vertAlign w:val="subscript"/>
          <w:lang w:val="en-MY"/>
        </w:rPr>
        <w:t>F</w:t>
      </w:r>
      <w:r w:rsidRPr="00634FB2">
        <w:rPr>
          <w:rFonts w:ascii="Times New Roman" w:eastAsia="Calibri" w:hAnsi="Times New Roman" w:cs="Times New Roman"/>
          <w:color w:val="000000"/>
          <w:sz w:val="24"/>
          <w:lang w:val="en-MY"/>
        </w:rPr>
        <w:t xml:space="preserve">.  </w:t>
      </w:r>
      <w:r w:rsidRPr="00634FB2">
        <w:rPr>
          <w:rFonts w:ascii="Times New Roman" w:eastAsia="Calibri" w:hAnsi="Times New Roman" w:cs="Times New Roman"/>
          <w:color w:val="000000"/>
          <w:sz w:val="24"/>
          <w:szCs w:val="24"/>
          <w:lang w:val="en-MY"/>
        </w:rPr>
        <w:t xml:space="preserve">Because of such quantum mechanical confinement in a very narrow dimension, they form a high density of electron gas in two dimensions.  Electrons can move freely within the plane of the heterointerface, while the motion in the direction perpendicular to the heterointerface is restricted to a well-defined space region by energy, momentum, and wave function quantization.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In contrast to the conventional III-V semiconductors where a doped layer is necessary to create a 2DEG, the situation in the AlGaN/GaN is di</w:t>
      </w:r>
      <w:r w:rsidRPr="00634FB2">
        <w:rPr>
          <w:rFonts w:ascii="Times New Roman" w:eastAsia="Calibri" w:hAnsi="Cambria Math" w:cs="Cambria Math"/>
          <w:color w:val="000000"/>
          <w:sz w:val="24"/>
          <w:lang w:val="en-MY"/>
        </w:rPr>
        <w:t>ff</w:t>
      </w:r>
      <w:r w:rsidRPr="00634FB2">
        <w:rPr>
          <w:rFonts w:ascii="Times New Roman" w:eastAsia="Calibri" w:hAnsi="Times New Roman" w:cs="Times New Roman"/>
          <w:color w:val="000000"/>
          <w:sz w:val="24"/>
          <w:lang w:val="en-MY"/>
        </w:rPr>
        <w:t xml:space="preserve">erent, Spontaneous and piezoelectric polarization in AlGaN/GaN heterostructures modifies the band diagram at the heterostructure interface and creates a 2DEG even without any intentional doping.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bookmarkStart w:id="351" w:name="_Toc250317669"/>
      <w:bookmarkStart w:id="352" w:name="_Toc250929076"/>
      <w:bookmarkStart w:id="353" w:name="_Toc251757558"/>
      <w:bookmarkStart w:id="354" w:name="_Toc255860162"/>
      <w:bookmarkStart w:id="355" w:name="_Toc266879951"/>
      <w:bookmarkStart w:id="356" w:name="_Toc267088971"/>
      <w:bookmarkStart w:id="357" w:name="_Toc268349931"/>
      <w:bookmarkStart w:id="358" w:name="_Toc268515379"/>
      <w:r w:rsidRPr="00634FB2">
        <w:rPr>
          <w:rFonts w:ascii="Times New Roman" w:eastAsia="Times New Roman" w:hAnsi="Times New Roman" w:cs="Times New Roman"/>
          <w:b/>
          <w:bCs/>
          <w:color w:val="000000"/>
          <w:sz w:val="24"/>
          <w:szCs w:val="36"/>
        </w:rPr>
        <w:t>2.11. Polarization fields in III-Nitrides</w:t>
      </w:r>
      <w:bookmarkEnd w:id="341"/>
      <w:bookmarkEnd w:id="351"/>
      <w:bookmarkEnd w:id="352"/>
      <w:bookmarkEnd w:id="353"/>
      <w:bookmarkEnd w:id="354"/>
      <w:bookmarkEnd w:id="355"/>
      <w:bookmarkEnd w:id="356"/>
      <w:bookmarkEnd w:id="357"/>
      <w:bookmarkEnd w:id="358"/>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Importance of GaN lies in the fact that GaN is in the most cases starting material for heterostructure epitaxy.  Polarity of GaN is given by used substrates, nucleation layer and also on the growth method.  Polarity plays an important role by growth of heterostructures in the formation of defects and influencing the performance of final devices </w:t>
      </w:r>
      <w:fldSimple w:instr=" REF _Ref247821598 \r \h  \* MERGEFORMAT ">
        <w:r w:rsidR="00B17CC4" w:rsidRPr="00B17CC4">
          <w:rPr>
            <w:rFonts w:ascii="Times New Roman" w:eastAsia="Calibri" w:hAnsi="Times New Roman" w:cs="Times New Roman"/>
            <w:color w:val="000000"/>
            <w:sz w:val="24"/>
            <w:lang w:val="en-MY"/>
          </w:rPr>
          <w:t>[84]</w:t>
        </w:r>
      </w:fldSimple>
      <w:r w:rsidRPr="00634FB2">
        <w:rPr>
          <w:rFonts w:ascii="Times New Roman" w:eastAsia="Calibri" w:hAnsi="Times New Roman" w:cs="Times New Roman"/>
          <w:color w:val="000000"/>
          <w:sz w:val="24"/>
          <w:lang w:val="en-MY"/>
        </w:rPr>
        <w:t xml:space="preserve">.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Polarization charge in AlGaN/GaN heterostructure arises from two sources: piezoelectric e</w:t>
      </w:r>
      <w:r w:rsidRPr="00634FB2">
        <w:rPr>
          <w:rFonts w:ascii="Times New Roman" w:eastAsia="Calibri" w:hAnsi="Cambria Math" w:cs="Cambria Math"/>
          <w:color w:val="000000"/>
          <w:sz w:val="24"/>
          <w:lang w:val="en-MY"/>
        </w:rPr>
        <w:t>ff</w:t>
      </w:r>
      <w:r w:rsidRPr="00634FB2">
        <w:rPr>
          <w:rFonts w:ascii="Times New Roman" w:eastAsia="Calibri" w:hAnsi="Times New Roman" w:cs="Times New Roman"/>
          <w:color w:val="000000"/>
          <w:sz w:val="24"/>
          <w:lang w:val="en-MY"/>
        </w:rPr>
        <w:t>ect by strained AlGaN and the di</w:t>
      </w:r>
      <w:r w:rsidRPr="00634FB2">
        <w:rPr>
          <w:rFonts w:ascii="Times New Roman" w:eastAsia="Calibri" w:hAnsi="Cambria Math" w:cs="Cambria Math"/>
          <w:color w:val="000000"/>
          <w:sz w:val="24"/>
          <w:lang w:val="en-MY"/>
        </w:rPr>
        <w:t>ff</w:t>
      </w:r>
      <w:r w:rsidRPr="00634FB2">
        <w:rPr>
          <w:rFonts w:ascii="Times New Roman" w:eastAsia="Calibri" w:hAnsi="Times New Roman" w:cs="Times New Roman"/>
          <w:color w:val="000000"/>
          <w:sz w:val="24"/>
          <w:lang w:val="en-MY"/>
        </w:rPr>
        <w:t xml:space="preserve">erence in spontaneous polarization between </w:t>
      </w:r>
      <w:r w:rsidRPr="00634FB2">
        <w:rPr>
          <w:rFonts w:ascii="Times New Roman" w:eastAsia="Calibri" w:hAnsi="Times New Roman" w:cs="Times New Roman"/>
          <w:color w:val="000000"/>
          <w:sz w:val="24"/>
          <w:lang w:val="en-MY"/>
        </w:rPr>
        <w:lastRenderedPageBreak/>
        <w:t>AlGaN and GaN.  Piezoelectric constants and spontaneous polarization increase from GaN to AlN, so the total polarization of AlGaN layer is larger than of GaN bu</w:t>
      </w:r>
      <w:r w:rsidRPr="00634FB2">
        <w:rPr>
          <w:rFonts w:ascii="Times New Roman" w:eastAsia="Calibri" w:hAnsi="Cambria Math" w:cs="Cambria Math"/>
          <w:color w:val="000000"/>
          <w:sz w:val="24"/>
          <w:lang w:val="en-MY"/>
        </w:rPr>
        <w:t>ff</w:t>
      </w:r>
      <w:r w:rsidRPr="00634FB2">
        <w:rPr>
          <w:rFonts w:ascii="Times New Roman" w:eastAsia="Calibri" w:hAnsi="Times New Roman" w:cs="Times New Roman"/>
          <w:color w:val="000000"/>
          <w:sz w:val="24"/>
          <w:lang w:val="en-MY"/>
        </w:rPr>
        <w:t xml:space="preserve">er layer and therefore a positive polarization charge is present at lower AlGaN/GaN interface, for Ga-face structure </w:t>
      </w:r>
      <w:fldSimple w:instr=" REF _Ref248035110 \r \h  \* MERGEFORMAT ">
        <w:r w:rsidR="00B17CC4" w:rsidRPr="00B17CC4">
          <w:rPr>
            <w:rFonts w:ascii="Times New Roman" w:eastAsia="Calibri" w:hAnsi="Times New Roman" w:cs="Times New Roman"/>
            <w:color w:val="000000"/>
            <w:sz w:val="24"/>
            <w:lang w:val="en-MY"/>
          </w:rPr>
          <w:t>[85]</w:t>
        </w:r>
      </w:fldSimple>
      <w:r w:rsidRPr="00634FB2">
        <w:rPr>
          <w:rFonts w:ascii="Times New Roman" w:eastAsia="Calibri" w:hAnsi="Times New Roman" w:cs="CMM I 8"/>
          <w:color w:val="000000"/>
          <w:sz w:val="24"/>
          <w:szCs w:val="24"/>
          <w:vertAlign w:val="subscript"/>
          <w:lang w:val="en-MY"/>
        </w:rPr>
        <w:t>,</w:t>
      </w:r>
      <w:r w:rsidRPr="00634FB2">
        <w:rPr>
          <w:rFonts w:ascii="Times New Roman" w:eastAsia="Calibri" w:hAnsi="Times New Roman" w:cs="Times New Roman"/>
          <w:color w:val="000000"/>
          <w:sz w:val="24"/>
          <w:lang w:val="en-MY"/>
        </w:rPr>
        <w:t xml:space="preserve"> see Figure 2.9.  </w:t>
      </w:r>
    </w:p>
    <w:p w:rsidR="00634FB2" w:rsidRPr="00634FB2" w:rsidRDefault="00634FB2" w:rsidP="00634FB2">
      <w:pPr>
        <w:keepNext/>
        <w:spacing w:after="360" w:line="240" w:lineRule="auto"/>
        <w:jc w:val="center"/>
        <w:rPr>
          <w:rFonts w:ascii="Times New Roman" w:eastAsia="Calibri" w:hAnsi="Times New Roman" w:cs="Times New Roman"/>
        </w:rPr>
      </w:pPr>
      <w:r>
        <w:rPr>
          <w:rFonts w:ascii="Times New Roman" w:eastAsia="Calibri" w:hAnsi="Times New Roman" w:cs="Times New Roman"/>
          <w:noProof/>
        </w:rPr>
        <w:drawing>
          <wp:inline distT="0" distB="0" distL="0" distR="0">
            <wp:extent cx="2600325" cy="1562100"/>
            <wp:effectExtent l="19050" t="0" r="9525" b="0"/>
            <wp:docPr id="111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 cstate="print"/>
                    <a:srcRect l="4176" t="3947" r="3117" b="2632"/>
                    <a:stretch>
                      <a:fillRect/>
                    </a:stretch>
                  </pic:blipFill>
                  <pic:spPr bwMode="auto">
                    <a:xfrm>
                      <a:off x="0" y="0"/>
                      <a:ext cx="2600325" cy="1562100"/>
                    </a:xfrm>
                    <a:prstGeom prst="rect">
                      <a:avLst/>
                    </a:prstGeom>
                    <a:noFill/>
                    <a:ln w="9525">
                      <a:noFill/>
                      <a:miter lim="800000"/>
                      <a:headEnd/>
                      <a:tailEnd/>
                    </a:ln>
                  </pic:spPr>
                </pic:pic>
              </a:graphicData>
            </a:graphic>
          </wp:inline>
        </w:drawing>
      </w:r>
    </w:p>
    <w:p w:rsidR="00634FB2" w:rsidRPr="00634FB2" w:rsidRDefault="00634FB2" w:rsidP="00634FB2">
      <w:pPr>
        <w:spacing w:after="0" w:line="280" w:lineRule="exact"/>
        <w:rPr>
          <w:rFonts w:ascii="Times New Roman" w:eastAsia="Calibri" w:hAnsi="Times New Roman" w:cs="Times New Roman"/>
        </w:rPr>
      </w:pPr>
      <w:bookmarkStart w:id="359" w:name="_Toc250297140"/>
      <w:bookmarkStart w:id="360" w:name="_Toc250903035"/>
      <w:bookmarkStart w:id="361" w:name="_Toc251718162"/>
      <w:bookmarkStart w:id="362" w:name="_Toc255860286"/>
      <w:bookmarkStart w:id="363" w:name="_Toc266879222"/>
      <w:bookmarkStart w:id="364" w:name="_Toc266880041"/>
      <w:bookmarkStart w:id="365" w:name="_Toc267090088"/>
      <w:bookmarkStart w:id="366" w:name="_Toc268350187"/>
      <w:bookmarkStart w:id="367" w:name="_Toc268515450"/>
      <w:r w:rsidRPr="00634FB2">
        <w:rPr>
          <w:rFonts w:ascii="Times New Roman" w:eastAsia="Calibri" w:hAnsi="Times New Roman" w:cs="Times New Roman"/>
          <w:b/>
          <w:bCs/>
        </w:rPr>
        <w:t>Figure 2.9:</w:t>
      </w:r>
      <w:r w:rsidRPr="00634FB2">
        <w:rPr>
          <w:rFonts w:ascii="Times New Roman" w:eastAsia="Calibri" w:hAnsi="Times New Roman" w:cs="Times New Roman"/>
        </w:rPr>
        <w:t xml:space="preserve"> Polarization induced sheet charge in </w:t>
      </w:r>
      <w:proofErr w:type="gramStart"/>
      <w:r w:rsidRPr="00634FB2">
        <w:rPr>
          <w:rFonts w:ascii="Times New Roman" w:eastAsia="Calibri" w:hAnsi="Times New Roman" w:cs="Times New Roman"/>
        </w:rPr>
        <w:t>Ga(</w:t>
      </w:r>
      <w:proofErr w:type="gramEnd"/>
      <w:r w:rsidRPr="00634FB2">
        <w:rPr>
          <w:rFonts w:ascii="Times New Roman" w:eastAsia="Calibri" w:hAnsi="Times New Roman" w:cs="Times New Roman"/>
        </w:rPr>
        <w:t xml:space="preserve">Al)-face strained/relaxed AlGaN/GaN heterostructure </w:t>
      </w:r>
      <w:r w:rsidR="00E81FB1" w:rsidRPr="00634FB2">
        <w:rPr>
          <w:rFonts w:ascii="Times New Roman" w:eastAsia="Calibri" w:hAnsi="Times New Roman" w:cs="Times New Roman"/>
        </w:rPr>
        <w:fldChar w:fldCharType="begin"/>
      </w:r>
      <w:r w:rsidRPr="00634FB2">
        <w:rPr>
          <w:rFonts w:ascii="Times New Roman" w:eastAsia="Calibri" w:hAnsi="Times New Roman" w:cs="Times New Roman"/>
        </w:rPr>
        <w:instrText xml:space="preserve"> REF _Ref267047096 \r \h </w:instrText>
      </w:r>
      <w:r w:rsidR="00E81FB1" w:rsidRPr="00634FB2">
        <w:rPr>
          <w:rFonts w:ascii="Times New Roman" w:eastAsia="Calibri" w:hAnsi="Times New Roman" w:cs="Times New Roman"/>
        </w:rPr>
      </w:r>
      <w:r w:rsidR="00E81FB1" w:rsidRPr="00634FB2">
        <w:rPr>
          <w:rFonts w:ascii="Times New Roman" w:eastAsia="Calibri" w:hAnsi="Times New Roman" w:cs="Times New Roman"/>
        </w:rPr>
        <w:fldChar w:fldCharType="separate"/>
      </w:r>
      <w:r w:rsidR="00B17CC4">
        <w:rPr>
          <w:rFonts w:ascii="Times New Roman" w:eastAsia="Calibri" w:hAnsi="Times New Roman" w:cs="Times New Roman"/>
        </w:rPr>
        <w:t>[85]</w:t>
      </w:r>
      <w:r w:rsidR="00E81FB1" w:rsidRPr="00634FB2">
        <w:rPr>
          <w:rFonts w:ascii="Times New Roman" w:eastAsia="Calibri" w:hAnsi="Times New Roman" w:cs="Times New Roman"/>
        </w:rPr>
        <w:fldChar w:fldCharType="end"/>
      </w:r>
      <w:r w:rsidRPr="00634FB2">
        <w:rPr>
          <w:rFonts w:ascii="Times New Roman" w:eastAsia="Calibri" w:hAnsi="Times New Roman" w:cs="Times New Roman"/>
        </w:rPr>
        <w:t xml:space="preserve"> - </w:t>
      </w:r>
      <w:r w:rsidR="00E81FB1" w:rsidRPr="00634FB2">
        <w:rPr>
          <w:rFonts w:ascii="Times New Roman" w:eastAsia="Calibri" w:hAnsi="Times New Roman" w:cs="Times New Roman"/>
        </w:rPr>
        <w:fldChar w:fldCharType="begin"/>
      </w:r>
      <w:r w:rsidRPr="00634FB2">
        <w:rPr>
          <w:rFonts w:ascii="Times New Roman" w:eastAsia="Calibri" w:hAnsi="Times New Roman" w:cs="Times New Roman"/>
        </w:rPr>
        <w:instrText xml:space="preserve"> REF _Ref267047111 \r \h </w:instrText>
      </w:r>
      <w:r w:rsidR="00E81FB1" w:rsidRPr="00634FB2">
        <w:rPr>
          <w:rFonts w:ascii="Times New Roman" w:eastAsia="Calibri" w:hAnsi="Times New Roman" w:cs="Times New Roman"/>
        </w:rPr>
      </w:r>
      <w:r w:rsidR="00E81FB1" w:rsidRPr="00634FB2">
        <w:rPr>
          <w:rFonts w:ascii="Times New Roman" w:eastAsia="Calibri" w:hAnsi="Times New Roman" w:cs="Times New Roman"/>
        </w:rPr>
        <w:fldChar w:fldCharType="separate"/>
      </w:r>
      <w:r w:rsidR="00B17CC4">
        <w:rPr>
          <w:rFonts w:ascii="Times New Roman" w:eastAsia="Calibri" w:hAnsi="Times New Roman" w:cs="Times New Roman"/>
        </w:rPr>
        <w:t>[87]</w:t>
      </w:r>
      <w:r w:rsidR="00E81FB1" w:rsidRPr="00634FB2">
        <w:rPr>
          <w:rFonts w:ascii="Times New Roman" w:eastAsia="Calibri" w:hAnsi="Times New Roman" w:cs="Times New Roman"/>
        </w:rPr>
        <w:fldChar w:fldCharType="end"/>
      </w:r>
      <w:r w:rsidRPr="00634FB2">
        <w:rPr>
          <w:rFonts w:ascii="Times New Roman" w:eastAsia="Calibri" w:hAnsi="Times New Roman" w:cs="Times New Roman"/>
        </w:rPr>
        <w:t>.</w:t>
      </w:r>
      <w:bookmarkEnd w:id="359"/>
      <w:bookmarkEnd w:id="360"/>
      <w:bookmarkEnd w:id="361"/>
      <w:bookmarkEnd w:id="362"/>
      <w:bookmarkEnd w:id="363"/>
      <w:bookmarkEnd w:id="364"/>
      <w:bookmarkEnd w:id="365"/>
      <w:bookmarkEnd w:id="366"/>
      <w:bookmarkEnd w:id="367"/>
    </w:p>
    <w:p w:rsidR="00634FB2" w:rsidRPr="00634FB2" w:rsidRDefault="00634FB2" w:rsidP="00634FB2">
      <w:pPr>
        <w:spacing w:after="0" w:line="280" w:lineRule="exact"/>
        <w:rPr>
          <w:rFonts w:ascii="Times New Roman" w:eastAsia="Calibri" w:hAnsi="Times New Roman" w:cs="Times New Roman"/>
        </w:rPr>
      </w:pPr>
    </w:p>
    <w:p w:rsidR="00634FB2" w:rsidRPr="00634FB2" w:rsidRDefault="00634FB2" w:rsidP="00634FB2">
      <w:pPr>
        <w:spacing w:after="0" w:line="280" w:lineRule="exact"/>
        <w:rPr>
          <w:rFonts w:ascii="Times New Roman" w:eastAsia="Calibri" w:hAnsi="Times New Roman" w:cs="Times New Roman"/>
        </w:rPr>
      </w:pPr>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bookmarkStart w:id="368" w:name="_Toc248491768"/>
      <w:bookmarkStart w:id="369" w:name="_Toc250317670"/>
      <w:bookmarkStart w:id="370" w:name="_Toc250929077"/>
      <w:bookmarkStart w:id="371" w:name="_Toc251757559"/>
      <w:bookmarkStart w:id="372" w:name="_Toc255860163"/>
      <w:bookmarkStart w:id="373" w:name="_Toc266879952"/>
      <w:bookmarkStart w:id="374" w:name="_Toc267088972"/>
      <w:bookmarkStart w:id="375" w:name="_Toc268349932"/>
      <w:bookmarkStart w:id="376" w:name="_Toc268515380"/>
      <w:r w:rsidRPr="00634FB2">
        <w:rPr>
          <w:rFonts w:ascii="Times New Roman" w:eastAsia="Times New Roman" w:hAnsi="Times New Roman" w:cs="Times New Roman"/>
          <w:b/>
          <w:bCs/>
          <w:color w:val="000000"/>
          <w:sz w:val="24"/>
          <w:szCs w:val="36"/>
        </w:rPr>
        <w:t>2.11.1. Spontaneous polarization</w:t>
      </w:r>
      <w:bookmarkEnd w:id="368"/>
      <w:bookmarkEnd w:id="369"/>
      <w:bookmarkEnd w:id="370"/>
      <w:bookmarkEnd w:id="371"/>
      <w:bookmarkEnd w:id="372"/>
      <w:bookmarkEnd w:id="373"/>
      <w:bookmarkEnd w:id="374"/>
      <w:bookmarkEnd w:id="375"/>
      <w:bookmarkEnd w:id="376"/>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Spontaneous polarization </w:t>
      </w:r>
      <w:r w:rsidRPr="00634FB2">
        <w:rPr>
          <w:rFonts w:ascii="Times New Roman" w:eastAsia="Calibri" w:hAnsi="Times New Roman" w:cs="Times New Roman"/>
          <w:i/>
          <w:iCs/>
          <w:color w:val="000000"/>
          <w:sz w:val="24"/>
          <w:lang w:val="en-MY"/>
        </w:rPr>
        <w:t>(P</w:t>
      </w:r>
      <w:r w:rsidRPr="00634FB2">
        <w:rPr>
          <w:rFonts w:ascii="Times New Roman" w:eastAsia="Calibri" w:hAnsi="Times New Roman" w:cs="Times New Roman"/>
          <w:i/>
          <w:iCs/>
          <w:color w:val="000000"/>
          <w:sz w:val="24"/>
          <w:vertAlign w:val="subscript"/>
          <w:lang w:val="en-MY"/>
        </w:rPr>
        <w:t>SP</w:t>
      </w:r>
      <w:r w:rsidRPr="00634FB2">
        <w:rPr>
          <w:rFonts w:ascii="Times New Roman" w:eastAsia="Calibri" w:hAnsi="Times New Roman" w:cs="Times New Roman"/>
          <w:i/>
          <w:iCs/>
          <w:color w:val="000000"/>
          <w:sz w:val="24"/>
          <w:lang w:val="en-MY"/>
        </w:rPr>
        <w:t xml:space="preserve">) </w:t>
      </w:r>
      <w:r w:rsidRPr="00634FB2">
        <w:rPr>
          <w:rFonts w:ascii="Times New Roman" w:eastAsia="Calibri" w:hAnsi="Times New Roman" w:cs="Times New Roman"/>
          <w:color w:val="000000"/>
          <w:sz w:val="24"/>
          <w:lang w:val="en-MY"/>
        </w:rPr>
        <w:t xml:space="preserve">refers to the built-in polarization field caused by the lack of inversion symmetry of the crystal and the characteristics of the ionic bonds.  Due to the displacement of electron charge clouds towards one of the atoms, a net positive charge is present on one face of the crystal and a net negative charge on the other face.  In III-Nitrides, asymmetry of inversion is present only along the c-axis.  Hence, </w:t>
      </w:r>
      <w:r w:rsidRPr="00634FB2">
        <w:rPr>
          <w:rFonts w:ascii="Times New Roman" w:eastAsia="Calibri" w:hAnsi="Times New Roman" w:cs="Times New Roman"/>
          <w:i/>
          <w:iCs/>
          <w:color w:val="000000"/>
          <w:sz w:val="24"/>
          <w:lang w:val="en-MY"/>
        </w:rPr>
        <w:t>P</w:t>
      </w:r>
      <w:r w:rsidRPr="00634FB2">
        <w:rPr>
          <w:rFonts w:ascii="Times New Roman" w:eastAsia="Calibri" w:hAnsi="Times New Roman" w:cs="Times New Roman"/>
          <w:i/>
          <w:iCs/>
          <w:color w:val="000000"/>
          <w:sz w:val="24"/>
          <w:vertAlign w:val="subscript"/>
          <w:lang w:val="en-MY"/>
        </w:rPr>
        <w:t>SP</w:t>
      </w:r>
      <w:r w:rsidRPr="00634FB2">
        <w:rPr>
          <w:rFonts w:ascii="Times New Roman" w:eastAsia="Calibri" w:hAnsi="Times New Roman" w:cs="Times New Roman"/>
          <w:i/>
          <w:iCs/>
          <w:color w:val="000000"/>
          <w:sz w:val="24"/>
          <w:lang w:val="en-MY"/>
        </w:rPr>
        <w:t xml:space="preserve"> </w:t>
      </w:r>
      <w:r w:rsidRPr="00634FB2">
        <w:rPr>
          <w:rFonts w:ascii="Times New Roman" w:eastAsia="Calibri" w:hAnsi="Times New Roman" w:cs="Times New Roman"/>
          <w:color w:val="000000"/>
          <w:sz w:val="24"/>
          <w:lang w:val="en-MY"/>
        </w:rPr>
        <w:t xml:space="preserve">is parallel to this direction and c-plane nitrides are therefore called polar nitride materials.  In contrast, m-plane (1100) and a-plane (1120) nitride materials are nonpolar materials as they have inversion symmetry and equal numbers of Ga and N atoms are present in the planes.  </w:t>
      </w:r>
      <w:r w:rsidRPr="00634FB2">
        <w:rPr>
          <w:rFonts w:ascii="Times New Roman" w:eastAsia="Calibri" w:hAnsi="Times New Roman" w:cs="Times New Roman"/>
          <w:i/>
          <w:iCs/>
          <w:color w:val="000000"/>
          <w:sz w:val="24"/>
          <w:lang w:val="en-MY"/>
        </w:rPr>
        <w:t>P</w:t>
      </w:r>
      <w:r w:rsidRPr="00634FB2">
        <w:rPr>
          <w:rFonts w:ascii="Times New Roman" w:eastAsia="Calibri" w:hAnsi="Times New Roman" w:cs="Times New Roman"/>
          <w:i/>
          <w:iCs/>
          <w:color w:val="000000"/>
          <w:sz w:val="24"/>
          <w:vertAlign w:val="subscript"/>
          <w:lang w:val="en-MY"/>
        </w:rPr>
        <w:t>SP</w:t>
      </w:r>
      <w:r w:rsidRPr="00634FB2">
        <w:rPr>
          <w:rFonts w:ascii="Times New Roman" w:eastAsia="Calibri" w:hAnsi="Times New Roman" w:cs="Times New Roman"/>
          <w:i/>
          <w:iCs/>
          <w:color w:val="000000"/>
          <w:sz w:val="24"/>
          <w:lang w:val="en-MY"/>
        </w:rPr>
        <w:t xml:space="preserve"> </w:t>
      </w:r>
      <w:r w:rsidRPr="00634FB2">
        <w:rPr>
          <w:rFonts w:ascii="Times New Roman" w:eastAsia="Calibri" w:hAnsi="Times New Roman" w:cs="Times New Roman"/>
          <w:color w:val="000000"/>
          <w:sz w:val="24"/>
          <w:lang w:val="en-MY"/>
        </w:rPr>
        <w:t xml:space="preserve">is defined as a vector pointing from a metal cation toward a nitrogen atom.  Thus, its direction depends on the growth face.  In GaN system, the spontaneous polarization is negative meaning that the spontaneous polarization is pointing toward substrate for Ga(Al)-face, and toward surface for N-face (see Figure 2.9) </w:t>
      </w:r>
      <w:r w:rsidR="00E81FB1" w:rsidRPr="00634FB2">
        <w:rPr>
          <w:rFonts w:ascii="Times New Roman" w:eastAsia="Calibri" w:hAnsi="Times New Roman" w:cs="Times New Roman"/>
          <w:color w:val="000000"/>
          <w:sz w:val="24"/>
          <w:lang w:val="en-MY"/>
        </w:rPr>
        <w:fldChar w:fldCharType="begin"/>
      </w:r>
      <w:r w:rsidRPr="00634FB2">
        <w:rPr>
          <w:rFonts w:ascii="Times New Roman" w:eastAsia="Calibri" w:hAnsi="Times New Roman" w:cs="Times New Roman"/>
          <w:color w:val="000000"/>
          <w:sz w:val="24"/>
          <w:lang w:val="en-MY"/>
        </w:rPr>
        <w:instrText xml:space="preserve"> REF _Ref267047096 \r \h </w:instrText>
      </w:r>
      <w:r w:rsidR="00E81FB1" w:rsidRPr="00634FB2">
        <w:rPr>
          <w:rFonts w:ascii="Times New Roman" w:eastAsia="Calibri" w:hAnsi="Times New Roman" w:cs="Times New Roman"/>
          <w:color w:val="000000"/>
          <w:sz w:val="24"/>
          <w:lang w:val="en-MY"/>
        </w:rPr>
      </w:r>
      <w:r w:rsidR="00E81FB1" w:rsidRPr="00634FB2">
        <w:rPr>
          <w:rFonts w:ascii="Times New Roman" w:eastAsia="Calibri" w:hAnsi="Times New Roman" w:cs="Times New Roman"/>
          <w:color w:val="000000"/>
          <w:sz w:val="24"/>
          <w:lang w:val="en-MY"/>
        </w:rPr>
        <w:fldChar w:fldCharType="separate"/>
      </w:r>
      <w:r w:rsidR="00B17CC4">
        <w:rPr>
          <w:rFonts w:ascii="Times New Roman" w:eastAsia="Calibri" w:hAnsi="Times New Roman" w:cs="Times New Roman"/>
          <w:color w:val="000000"/>
          <w:sz w:val="24"/>
          <w:lang w:val="en-MY"/>
        </w:rPr>
        <w:t>[85]</w:t>
      </w:r>
      <w:r w:rsidR="00E81FB1" w:rsidRPr="00634FB2">
        <w:rPr>
          <w:rFonts w:ascii="Times New Roman" w:eastAsia="Calibri" w:hAnsi="Times New Roman" w:cs="Times New Roman"/>
          <w:color w:val="000000"/>
          <w:sz w:val="24"/>
          <w:lang w:val="en-MY"/>
        </w:rPr>
        <w:fldChar w:fldCharType="end"/>
      </w:r>
      <w:r w:rsidRPr="00634FB2">
        <w:rPr>
          <w:rFonts w:ascii="Times New Roman" w:eastAsia="Calibri" w:hAnsi="Times New Roman" w:cs="Times New Roman"/>
          <w:color w:val="000000"/>
          <w:sz w:val="24"/>
          <w:lang w:val="en-MY"/>
        </w:rPr>
        <w:t xml:space="preserve"> - </w:t>
      </w:r>
      <w:fldSimple w:instr=" REF _Ref243648133 \r \h  \* MERGEFORMAT ">
        <w:r w:rsidR="00B17CC4" w:rsidRPr="00B17CC4">
          <w:rPr>
            <w:rFonts w:ascii="Times New Roman" w:eastAsia="Calibri" w:hAnsi="Times New Roman" w:cs="Times New Roman"/>
            <w:color w:val="000000"/>
            <w:sz w:val="24"/>
            <w:lang w:val="en-MY"/>
          </w:rPr>
          <w:t>[87]</w:t>
        </w:r>
      </w:fldSimple>
      <w:r w:rsidRPr="00634FB2">
        <w:rPr>
          <w:rFonts w:ascii="Times New Roman" w:eastAsia="Calibri" w:hAnsi="Times New Roman" w:cs="Times New Roman"/>
          <w:color w:val="000000"/>
          <w:sz w:val="24"/>
          <w:lang w:val="en-MY"/>
        </w:rPr>
        <w:t xml:space="preserve">.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bookmarkStart w:id="377" w:name="_Toc248491769"/>
      <w:bookmarkStart w:id="378" w:name="_Toc250317671"/>
      <w:bookmarkStart w:id="379" w:name="_Toc250929078"/>
      <w:bookmarkStart w:id="380" w:name="_Toc251757560"/>
      <w:bookmarkStart w:id="381" w:name="_Toc255860164"/>
      <w:bookmarkStart w:id="382" w:name="_Toc266879953"/>
      <w:bookmarkStart w:id="383" w:name="_Toc267088973"/>
      <w:bookmarkStart w:id="384" w:name="_Toc268349933"/>
      <w:bookmarkStart w:id="385" w:name="_Toc268515381"/>
      <w:r w:rsidRPr="00634FB2">
        <w:rPr>
          <w:rFonts w:ascii="Times New Roman" w:eastAsia="Times New Roman" w:hAnsi="Times New Roman" w:cs="Times New Roman"/>
          <w:b/>
          <w:bCs/>
          <w:color w:val="000000"/>
          <w:sz w:val="24"/>
          <w:szCs w:val="36"/>
        </w:rPr>
        <w:t xml:space="preserve">2.11.2. Piezoelectric </w:t>
      </w:r>
      <w:bookmarkEnd w:id="377"/>
      <w:r w:rsidRPr="00634FB2">
        <w:rPr>
          <w:rFonts w:ascii="Times New Roman" w:eastAsia="Times New Roman" w:hAnsi="Times New Roman" w:cs="Times New Roman"/>
          <w:b/>
          <w:bCs/>
          <w:color w:val="000000"/>
          <w:sz w:val="24"/>
          <w:szCs w:val="36"/>
        </w:rPr>
        <w:t>polarizations</w:t>
      </w:r>
      <w:bookmarkEnd w:id="378"/>
      <w:bookmarkEnd w:id="379"/>
      <w:bookmarkEnd w:id="380"/>
      <w:bookmarkEnd w:id="381"/>
      <w:bookmarkEnd w:id="382"/>
      <w:bookmarkEnd w:id="383"/>
      <w:bookmarkEnd w:id="384"/>
      <w:bookmarkEnd w:id="385"/>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The nature of piezoelectric polarization (</w:t>
      </w:r>
      <w:r w:rsidRPr="00634FB2">
        <w:rPr>
          <w:rFonts w:ascii="Times New Roman" w:eastAsia="Calibri" w:hAnsi="Times New Roman" w:cs="Times New Roman"/>
          <w:i/>
          <w:iCs/>
          <w:color w:val="000000"/>
          <w:sz w:val="24"/>
          <w:lang w:val="en-MY"/>
        </w:rPr>
        <w:t>P</w:t>
      </w:r>
      <w:r w:rsidRPr="00634FB2">
        <w:rPr>
          <w:rFonts w:ascii="Times New Roman" w:eastAsia="Calibri" w:hAnsi="Times New Roman" w:cs="Times New Roman"/>
          <w:i/>
          <w:iCs/>
          <w:color w:val="000000"/>
          <w:sz w:val="24"/>
          <w:vertAlign w:val="subscript"/>
          <w:lang w:val="en-MY"/>
        </w:rPr>
        <w:t>PE</w:t>
      </w:r>
      <w:r w:rsidRPr="00634FB2">
        <w:rPr>
          <w:rFonts w:ascii="Times New Roman" w:eastAsia="Calibri" w:hAnsi="Times New Roman" w:cs="Times New Roman"/>
          <w:color w:val="000000"/>
          <w:sz w:val="24"/>
          <w:lang w:val="en-MY"/>
        </w:rPr>
        <w:t>) is attributed to the strain caused by pseudomorphical growth between two lattice mismatched layers while spontaneous polarization is an inherent characteristic associated with crystal structures.  When a layer is grown on a lattice mismatched substrate or layer, the top layer tries to fit its in-plane lattice constant to the lattice constant of the layer underneath, This is called pseudomorphical growth.  During this process, strain and stress will be developed in the top layer.  The piezoelectric coe</w:t>
      </w:r>
      <w:r w:rsidRPr="00634FB2">
        <w:rPr>
          <w:rFonts w:ascii="Times New Roman" w:eastAsia="Calibri" w:hAnsi="Cambria Math" w:cs="Cambria Math"/>
          <w:color w:val="000000"/>
          <w:sz w:val="24"/>
          <w:lang w:val="en-MY"/>
        </w:rPr>
        <w:t>ffi</w:t>
      </w:r>
      <w:r w:rsidRPr="00634FB2">
        <w:rPr>
          <w:rFonts w:ascii="Times New Roman" w:eastAsia="Calibri" w:hAnsi="Times New Roman" w:cs="Times New Roman"/>
          <w:color w:val="000000"/>
          <w:sz w:val="24"/>
          <w:lang w:val="en-MY"/>
        </w:rPr>
        <w:t>cients of III nitrides (</w:t>
      </w:r>
      <w:r w:rsidRPr="00634FB2">
        <w:rPr>
          <w:rFonts w:ascii="Times New Roman" w:eastAsia="Calibri" w:hAnsi="Times New Roman" w:cs="Times New Roman"/>
          <w:i/>
          <w:iCs/>
          <w:color w:val="000000"/>
          <w:sz w:val="24"/>
          <w:lang w:val="en-MY"/>
        </w:rPr>
        <w:t>P</w:t>
      </w:r>
      <w:r w:rsidRPr="00634FB2">
        <w:rPr>
          <w:rFonts w:ascii="Times New Roman" w:eastAsia="Calibri" w:hAnsi="Times New Roman" w:cs="Times New Roman"/>
          <w:i/>
          <w:iCs/>
          <w:color w:val="000000"/>
          <w:sz w:val="24"/>
          <w:vertAlign w:val="subscript"/>
          <w:lang w:val="en-MY"/>
        </w:rPr>
        <w:t>PE</w:t>
      </w:r>
      <w:r w:rsidRPr="00634FB2">
        <w:rPr>
          <w:rFonts w:ascii="Times New Roman" w:eastAsia="Calibri" w:hAnsi="Times New Roman" w:cs="Times New Roman"/>
          <w:color w:val="000000"/>
          <w:sz w:val="24"/>
          <w:lang w:val="en-MY"/>
        </w:rPr>
        <w:t xml:space="preserve">) are almost an order of magnitude larger than in many of traditional III-V semiconductors.  Figure 2.10 depicts the compressive strain in InN and tensile strain in AlN when they are pseudomorphically grown on relaxed GaN.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keepNext/>
        <w:spacing w:after="360" w:line="240" w:lineRule="auto"/>
        <w:jc w:val="center"/>
        <w:rPr>
          <w:rFonts w:ascii="Times New Roman" w:eastAsia="Calibri" w:hAnsi="Times New Roman" w:cs="Times New Roman"/>
        </w:rPr>
      </w:pPr>
      <w:r>
        <w:rPr>
          <w:rFonts w:ascii="Times New Roman" w:eastAsia="Calibri" w:hAnsi="Times New Roman" w:cs="Times New Roman"/>
          <w:noProof/>
        </w:rPr>
        <w:lastRenderedPageBreak/>
        <w:drawing>
          <wp:inline distT="0" distB="0" distL="0" distR="0">
            <wp:extent cx="1438275" cy="1628775"/>
            <wp:effectExtent l="19050" t="0" r="9525" b="0"/>
            <wp:docPr id="11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srcRect/>
                    <a:stretch>
                      <a:fillRect/>
                    </a:stretch>
                  </pic:blipFill>
                  <pic:spPr bwMode="auto">
                    <a:xfrm>
                      <a:off x="0" y="0"/>
                      <a:ext cx="1438275" cy="1628775"/>
                    </a:xfrm>
                    <a:prstGeom prst="rect">
                      <a:avLst/>
                    </a:prstGeom>
                    <a:noFill/>
                    <a:ln w="9525">
                      <a:noFill/>
                      <a:miter lim="800000"/>
                      <a:headEnd/>
                      <a:tailEnd/>
                    </a:ln>
                  </pic:spPr>
                </pic:pic>
              </a:graphicData>
            </a:graphic>
          </wp:inline>
        </w:drawing>
      </w:r>
    </w:p>
    <w:p w:rsidR="00634FB2" w:rsidRPr="00634FB2" w:rsidRDefault="00634FB2" w:rsidP="00634FB2">
      <w:pPr>
        <w:spacing w:after="0" w:line="280" w:lineRule="exact"/>
        <w:jc w:val="center"/>
        <w:rPr>
          <w:rFonts w:ascii="Times New Roman" w:eastAsia="Calibri" w:hAnsi="Times New Roman" w:cs="Times New Roman"/>
        </w:rPr>
      </w:pPr>
      <w:bookmarkStart w:id="386" w:name="_Toc250297136"/>
      <w:bookmarkStart w:id="387" w:name="_Toc250903033"/>
      <w:bookmarkStart w:id="388" w:name="_Toc251718161"/>
      <w:bookmarkStart w:id="389" w:name="_Toc255860285"/>
      <w:bookmarkStart w:id="390" w:name="_Toc266879223"/>
      <w:bookmarkStart w:id="391" w:name="_Toc266880042"/>
      <w:bookmarkStart w:id="392" w:name="_Toc267090089"/>
      <w:bookmarkStart w:id="393" w:name="_Toc268350188"/>
      <w:bookmarkStart w:id="394" w:name="_Toc268515451"/>
      <w:r w:rsidRPr="00634FB2">
        <w:rPr>
          <w:rFonts w:ascii="Times New Roman" w:eastAsia="Calibri" w:hAnsi="Times New Roman" w:cs="Times New Roman"/>
          <w:b/>
          <w:bCs/>
        </w:rPr>
        <w:t>Figure 2.10:</w:t>
      </w:r>
      <w:r w:rsidRPr="00634FB2">
        <w:rPr>
          <w:rFonts w:ascii="Times New Roman" w:eastAsia="Calibri" w:hAnsi="Times New Roman" w:cs="Times New Roman"/>
        </w:rPr>
        <w:t xml:space="preserve"> Strained AIN and InN grown on relaxed GaN </w:t>
      </w:r>
      <w:fldSimple w:instr=" REF _Ref247945567 \r \h  \* MERGEFORMAT ">
        <w:r w:rsidR="00B17CC4" w:rsidRPr="00B17CC4">
          <w:rPr>
            <w:rFonts w:ascii="Times New Roman" w:eastAsia="Calibri" w:hAnsi="Times New Roman" w:cs="Times New Roman"/>
          </w:rPr>
          <w:t>[88]</w:t>
        </w:r>
      </w:fldSimple>
      <w:r w:rsidRPr="00634FB2">
        <w:rPr>
          <w:rFonts w:ascii="Times New Roman" w:eastAsia="Calibri" w:hAnsi="Times New Roman" w:cs="Times New Roman"/>
        </w:rPr>
        <w:t>.</w:t>
      </w:r>
      <w:bookmarkEnd w:id="386"/>
      <w:bookmarkEnd w:id="387"/>
      <w:bookmarkEnd w:id="388"/>
      <w:bookmarkEnd w:id="389"/>
      <w:bookmarkEnd w:id="390"/>
      <w:bookmarkEnd w:id="391"/>
      <w:bookmarkEnd w:id="392"/>
      <w:bookmarkEnd w:id="393"/>
      <w:bookmarkEnd w:id="394"/>
    </w:p>
    <w:p w:rsidR="00634FB2" w:rsidRPr="00634FB2" w:rsidRDefault="00634FB2" w:rsidP="00634FB2">
      <w:pPr>
        <w:spacing w:after="0" w:line="280" w:lineRule="exact"/>
        <w:jc w:val="center"/>
        <w:rPr>
          <w:rFonts w:ascii="Times New Roman" w:eastAsia="Calibri" w:hAnsi="Times New Roman" w:cs="Times New Roman"/>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However, pseudomorphical growth is only possible as long as the layer can accommodate the stress from the lattice mismatch.  As the thickness of deposited layer increases, the stress in the layer also increases, Therefore the layer will try to reduce the accumulated stress energy and finally grow with its original lattice constant.  This process is termed relaxation.  The relaxation may occur by the generation of dislocations, by delamination, cracking or a combination of them.  When the layer is relaxed, </w:t>
      </w:r>
      <m:oMath>
        <m:sSub>
          <m:sSubPr>
            <m:ctrlPr>
              <w:rPr>
                <w:rFonts w:ascii="Cambria Math" w:eastAsia="Calibri" w:hAnsi="Cambria Math"/>
                <w:i/>
                <w:color w:val="000000"/>
                <w:sz w:val="24"/>
                <w:lang w:val="en-MY"/>
              </w:rPr>
            </m:ctrlPr>
          </m:sSubPr>
          <m:e>
            <m:r>
              <w:rPr>
                <w:rFonts w:ascii="Cambria Math" w:eastAsia="Calibri" w:hAnsi="Cambria Math"/>
                <w:color w:val="000000"/>
                <w:sz w:val="24"/>
                <w:lang w:val="en-MY"/>
              </w:rPr>
              <m:t>P</m:t>
            </m:r>
          </m:e>
          <m:sub>
            <m:r>
              <w:rPr>
                <w:rFonts w:ascii="Cambria Math" w:eastAsia="Calibri" w:hAnsi="Cambria Math"/>
                <w:color w:val="000000"/>
                <w:sz w:val="24"/>
                <w:lang w:val="en-MY"/>
              </w:rPr>
              <m:t>PE</m:t>
            </m:r>
          </m:sub>
        </m:sSub>
      </m:oMath>
      <w:r w:rsidRPr="00634FB2">
        <w:rPr>
          <w:rFonts w:ascii="Times New Roman" w:eastAsia="Calibri" w:hAnsi="Times New Roman" w:cs="Times New Roman"/>
          <w:i/>
          <w:iCs/>
          <w:color w:val="000000"/>
          <w:sz w:val="14"/>
          <w:szCs w:val="14"/>
          <w:lang w:val="en-MY"/>
        </w:rPr>
        <w:t xml:space="preserve"> </w:t>
      </w:r>
      <w:r w:rsidRPr="00634FB2">
        <w:rPr>
          <w:rFonts w:ascii="Times New Roman" w:eastAsia="Calibri" w:hAnsi="Times New Roman" w:cs="Times New Roman"/>
          <w:color w:val="000000"/>
          <w:sz w:val="24"/>
          <w:lang w:val="en-MY"/>
        </w:rPr>
        <w:t xml:space="preserve">becomes zero.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The e</w:t>
      </w:r>
      <w:r w:rsidRPr="00634FB2">
        <w:rPr>
          <w:rFonts w:ascii="Times New Roman" w:eastAsia="Calibri" w:hAnsi="Cambria Math" w:cs="Cambria Math"/>
          <w:color w:val="000000"/>
          <w:sz w:val="24"/>
          <w:lang w:val="en-MY"/>
        </w:rPr>
        <w:t>ff</w:t>
      </w:r>
      <w:r w:rsidRPr="00634FB2">
        <w:rPr>
          <w:rFonts w:ascii="Times New Roman" w:eastAsia="Calibri" w:hAnsi="Times New Roman" w:cs="Times New Roman"/>
          <w:color w:val="000000"/>
          <w:sz w:val="24"/>
          <w:lang w:val="en-MY"/>
        </w:rPr>
        <w:t xml:space="preserve">ects of spontaneous and piezoelectric polarization in nitrides are large enough to produce 2DEG even without intentional doping of AlGaN layer.  The maximum sheet carrier concentration for such undoped structures is limited to about </w:t>
      </w:r>
      <w:r w:rsidRPr="00634FB2">
        <w:rPr>
          <w:rFonts w:ascii="Times New Roman" w:eastAsia="Calibri" w:hAnsi="Times New Roman" w:cs="CM R 12"/>
          <w:color w:val="000000"/>
          <w:sz w:val="24"/>
          <w:lang w:val="en-MY"/>
        </w:rPr>
        <w:t>2</w:t>
      </w:r>
      <w:r w:rsidRPr="00634FB2">
        <w:rPr>
          <w:rFonts w:ascii="Times New Roman" w:eastAsia="Calibri" w:hAnsi="Times New Roman" w:cs="Times New Roman"/>
          <w:color w:val="000000"/>
          <w:sz w:val="24"/>
          <w:lang w:val="en-MY"/>
        </w:rPr>
        <w:t>×</w:t>
      </w:r>
      <w:r w:rsidRPr="00634FB2">
        <w:rPr>
          <w:rFonts w:ascii="Times New Roman" w:eastAsia="Calibri" w:hAnsi="Times New Roman" w:cs="CM R 12"/>
          <w:color w:val="000000"/>
          <w:sz w:val="24"/>
          <w:lang w:val="en-MY"/>
        </w:rPr>
        <w:t>10</w:t>
      </w:r>
      <w:r w:rsidRPr="00634FB2">
        <w:rPr>
          <w:rFonts w:ascii="Times New Roman" w:eastAsia="Calibri" w:hAnsi="Times New Roman" w:cs="CM R 12"/>
          <w:color w:val="000000"/>
          <w:sz w:val="24"/>
          <w:vertAlign w:val="superscript"/>
          <w:lang w:val="en-MY"/>
        </w:rPr>
        <w:t xml:space="preserve">13 </w:t>
      </w:r>
      <w:r w:rsidRPr="00634FB2">
        <w:rPr>
          <w:rFonts w:ascii="Times New Roman" w:eastAsia="Calibri" w:hAnsi="Times New Roman" w:cs="Times New Roman"/>
          <w:color w:val="000000"/>
          <w:sz w:val="24"/>
          <w:lang w:val="en-MY"/>
        </w:rPr>
        <w:t>cm</w:t>
      </w:r>
      <w:r w:rsidRPr="00634FB2">
        <w:rPr>
          <w:rFonts w:ascii="Times New Roman" w:eastAsia="Calibri" w:hAnsi="Times New Roman" w:cs="Times New Roman"/>
          <w:color w:val="000000"/>
          <w:sz w:val="24"/>
          <w:vertAlign w:val="superscript"/>
          <w:lang w:val="en-MY"/>
        </w:rPr>
        <w:t>-2</w:t>
      </w:r>
      <w:r w:rsidRPr="00634FB2">
        <w:rPr>
          <w:rFonts w:ascii="Times New Roman" w:eastAsia="Calibri" w:hAnsi="Times New Roman" w:cs="Times New Roman"/>
          <w:color w:val="000000"/>
          <w:sz w:val="24"/>
          <w:lang w:val="en-MY"/>
        </w:rPr>
        <w:t xml:space="preserve"> due to strain relaxation of the top layer.  Very high electron density as well as high drift mobility up to </w:t>
      </w:r>
      <w:r w:rsidRPr="00634FB2">
        <w:rPr>
          <w:rFonts w:ascii="Times New Roman" w:eastAsia="Calibri" w:hAnsi="Times New Roman" w:cs="CM R 12"/>
          <w:color w:val="000000"/>
          <w:sz w:val="24"/>
          <w:lang w:val="en-MY"/>
        </w:rPr>
        <w:t xml:space="preserve">2000 </w:t>
      </w:r>
      <w:r w:rsidRPr="00634FB2">
        <w:rPr>
          <w:rFonts w:ascii="Times New Roman" w:eastAsia="Calibri" w:hAnsi="Times New Roman" w:cs="Times New Roman"/>
          <w:color w:val="000000"/>
          <w:sz w:val="24"/>
          <w:lang w:val="en-MY"/>
        </w:rPr>
        <w:t>cm</w:t>
      </w:r>
      <w:r w:rsidRPr="00634FB2">
        <w:rPr>
          <w:rFonts w:ascii="Times New Roman" w:eastAsia="Calibri" w:hAnsi="Times New Roman" w:cs="Times New Roman"/>
          <w:color w:val="000000"/>
          <w:sz w:val="24"/>
          <w:vertAlign w:val="superscript"/>
          <w:lang w:val="en-MY"/>
        </w:rPr>
        <w:t>2</w:t>
      </w:r>
      <w:r w:rsidRPr="00634FB2">
        <w:rPr>
          <w:rFonts w:ascii="Times New Roman" w:eastAsia="Calibri" w:hAnsi="Times New Roman" w:cs="Times New Roman"/>
          <w:color w:val="000000"/>
          <w:sz w:val="24"/>
          <w:lang w:val="en-MY"/>
        </w:rPr>
        <w:t>V</w:t>
      </w:r>
      <w:r w:rsidRPr="00634FB2">
        <w:rPr>
          <w:rFonts w:ascii="Times New Roman" w:eastAsia="Calibri" w:hAnsi="Times New Roman" w:cs="Times New Roman"/>
          <w:color w:val="000000"/>
          <w:sz w:val="24"/>
          <w:vertAlign w:val="superscript"/>
          <w:lang w:val="en-MY"/>
        </w:rPr>
        <w:t>-1</w:t>
      </w:r>
      <w:r w:rsidRPr="00634FB2">
        <w:rPr>
          <w:rFonts w:ascii="Times New Roman" w:eastAsia="Calibri" w:hAnsi="Times New Roman" w:cs="Times New Roman"/>
          <w:color w:val="000000"/>
          <w:sz w:val="24"/>
          <w:lang w:val="en-MY"/>
        </w:rPr>
        <w:t>s</w:t>
      </w:r>
      <w:r w:rsidRPr="00634FB2">
        <w:rPr>
          <w:rFonts w:ascii="Times New Roman" w:eastAsia="Calibri" w:hAnsi="Times New Roman" w:cs="Times New Roman"/>
          <w:color w:val="000000"/>
          <w:sz w:val="24"/>
          <w:vertAlign w:val="superscript"/>
          <w:lang w:val="en-MY"/>
        </w:rPr>
        <w:t>-1</w:t>
      </w:r>
      <w:r w:rsidRPr="00634FB2">
        <w:rPr>
          <w:rFonts w:ascii="Times New Roman" w:eastAsia="Calibri" w:hAnsi="Times New Roman" w:cs="CM R 8"/>
          <w:color w:val="000000"/>
          <w:position w:val="9"/>
          <w:sz w:val="16"/>
          <w:szCs w:val="16"/>
          <w:vertAlign w:val="superscript"/>
          <w:lang w:val="en-MY"/>
        </w:rPr>
        <w:t xml:space="preserve"> </w:t>
      </w:r>
      <w:r w:rsidRPr="00634FB2">
        <w:rPr>
          <w:rFonts w:ascii="Times New Roman" w:eastAsia="Calibri" w:hAnsi="Times New Roman" w:cs="Times New Roman"/>
          <w:color w:val="000000"/>
          <w:sz w:val="24"/>
          <w:lang w:val="en-MY"/>
        </w:rPr>
        <w:t xml:space="preserve">at 300K and </w:t>
      </w:r>
      <w:r w:rsidRPr="00634FB2">
        <w:rPr>
          <w:rFonts w:ascii="Times New Roman" w:eastAsia="Calibri" w:hAnsi="Times New Roman" w:cs="CM R 12"/>
          <w:color w:val="000000"/>
          <w:sz w:val="24"/>
          <w:lang w:val="en-MY"/>
        </w:rPr>
        <w:t>18000</w:t>
      </w:r>
      <w:r w:rsidRPr="00634FB2">
        <w:rPr>
          <w:rFonts w:ascii="Times New Roman" w:eastAsia="Calibri" w:hAnsi="Times New Roman" w:cs="Times New Roman"/>
          <w:color w:val="000000"/>
          <w:sz w:val="24"/>
          <w:lang w:val="en-MY"/>
        </w:rPr>
        <w:t xml:space="preserve"> cm</w:t>
      </w:r>
      <w:r w:rsidRPr="00634FB2">
        <w:rPr>
          <w:rFonts w:ascii="Times New Roman" w:eastAsia="Calibri" w:hAnsi="Times New Roman" w:cs="Times New Roman"/>
          <w:color w:val="000000"/>
          <w:sz w:val="24"/>
          <w:vertAlign w:val="superscript"/>
          <w:lang w:val="en-MY"/>
        </w:rPr>
        <w:t>2</w:t>
      </w:r>
      <w:r w:rsidRPr="00634FB2">
        <w:rPr>
          <w:rFonts w:ascii="Times New Roman" w:eastAsia="Calibri" w:hAnsi="Times New Roman" w:cs="Times New Roman"/>
          <w:color w:val="000000"/>
          <w:sz w:val="24"/>
          <w:lang w:val="en-MY"/>
        </w:rPr>
        <w:t>V</w:t>
      </w:r>
      <w:r w:rsidRPr="00634FB2">
        <w:rPr>
          <w:rFonts w:ascii="Times New Roman" w:eastAsia="Calibri" w:hAnsi="Times New Roman" w:cs="Times New Roman"/>
          <w:color w:val="000000"/>
          <w:sz w:val="24"/>
          <w:vertAlign w:val="superscript"/>
          <w:lang w:val="en-MY"/>
        </w:rPr>
        <w:t>-1</w:t>
      </w:r>
      <w:r w:rsidRPr="00634FB2">
        <w:rPr>
          <w:rFonts w:ascii="Times New Roman" w:eastAsia="Calibri" w:hAnsi="Times New Roman" w:cs="Times New Roman"/>
          <w:color w:val="000000"/>
          <w:sz w:val="24"/>
          <w:lang w:val="en-MY"/>
        </w:rPr>
        <w:t>s</w:t>
      </w:r>
      <w:r w:rsidRPr="00634FB2">
        <w:rPr>
          <w:rFonts w:ascii="Times New Roman" w:eastAsia="Calibri" w:hAnsi="Times New Roman" w:cs="Times New Roman"/>
          <w:color w:val="000000"/>
          <w:sz w:val="24"/>
          <w:vertAlign w:val="superscript"/>
          <w:lang w:val="en-MY"/>
        </w:rPr>
        <w:t>-1</w:t>
      </w:r>
      <w:r w:rsidRPr="00634FB2">
        <w:rPr>
          <w:rFonts w:ascii="Times New Roman" w:eastAsia="Calibri" w:hAnsi="Times New Roman" w:cs="CM R 8"/>
          <w:color w:val="000000"/>
          <w:position w:val="9"/>
          <w:sz w:val="16"/>
          <w:szCs w:val="16"/>
          <w:vertAlign w:val="superscript"/>
          <w:lang w:val="en-MY"/>
        </w:rPr>
        <w:t xml:space="preserve"> </w:t>
      </w:r>
      <w:r w:rsidRPr="00634FB2">
        <w:rPr>
          <w:rFonts w:ascii="Times New Roman" w:eastAsia="Calibri" w:hAnsi="Times New Roman" w:cs="Times New Roman"/>
          <w:color w:val="000000"/>
          <w:sz w:val="24"/>
          <w:lang w:val="en-MY"/>
        </w:rPr>
        <w:t xml:space="preserve">at 77K is reached in the 2DEG channel, such high mobilities are ascribed to the fact that the transport of 2DEG is not affected by ionized impurity scattering since no doping is employed </w:t>
      </w:r>
      <w:r w:rsidR="00E81FB1" w:rsidRPr="00634FB2">
        <w:rPr>
          <w:rFonts w:ascii="Times New Roman" w:eastAsia="Calibri" w:hAnsi="Times New Roman" w:cs="Times New Roman"/>
          <w:color w:val="000000"/>
          <w:sz w:val="24"/>
          <w:lang w:val="en-MY"/>
        </w:rPr>
        <w:fldChar w:fldCharType="begin"/>
      </w:r>
      <w:r w:rsidRPr="00634FB2">
        <w:rPr>
          <w:rFonts w:ascii="Times New Roman" w:eastAsia="Calibri" w:hAnsi="Times New Roman" w:cs="Times New Roman"/>
          <w:color w:val="000000"/>
          <w:sz w:val="24"/>
          <w:lang w:val="en-MY"/>
        </w:rPr>
        <w:instrText xml:space="preserve"> REF _Ref267101940 \r \h </w:instrText>
      </w:r>
      <w:r w:rsidR="00E81FB1" w:rsidRPr="00634FB2">
        <w:rPr>
          <w:rFonts w:ascii="Times New Roman" w:eastAsia="Calibri" w:hAnsi="Times New Roman" w:cs="Times New Roman"/>
          <w:color w:val="000000"/>
          <w:sz w:val="24"/>
          <w:lang w:val="en-MY"/>
        </w:rPr>
      </w:r>
      <w:r w:rsidR="00E81FB1" w:rsidRPr="00634FB2">
        <w:rPr>
          <w:rFonts w:ascii="Times New Roman" w:eastAsia="Calibri" w:hAnsi="Times New Roman" w:cs="Times New Roman"/>
          <w:color w:val="000000"/>
          <w:sz w:val="24"/>
          <w:lang w:val="en-MY"/>
        </w:rPr>
        <w:fldChar w:fldCharType="separate"/>
      </w:r>
      <w:r w:rsidR="00B17CC4">
        <w:rPr>
          <w:rFonts w:ascii="Times New Roman" w:eastAsia="Calibri" w:hAnsi="Times New Roman" w:cs="Times New Roman"/>
          <w:color w:val="000000"/>
          <w:sz w:val="24"/>
          <w:lang w:val="en-MY"/>
        </w:rPr>
        <w:t>[89]</w:t>
      </w:r>
      <w:r w:rsidR="00E81FB1" w:rsidRPr="00634FB2">
        <w:rPr>
          <w:rFonts w:ascii="Times New Roman" w:eastAsia="Calibri" w:hAnsi="Times New Roman" w:cs="Times New Roman"/>
          <w:color w:val="000000"/>
          <w:sz w:val="24"/>
          <w:lang w:val="en-MY"/>
        </w:rPr>
        <w:fldChar w:fldCharType="end"/>
      </w:r>
      <w:r w:rsidRPr="00634FB2">
        <w:rPr>
          <w:rFonts w:ascii="Times New Roman" w:eastAsia="Calibri" w:hAnsi="Times New Roman" w:cs="Times New Roman"/>
          <w:color w:val="000000"/>
          <w:sz w:val="24"/>
          <w:lang w:val="en-MY"/>
        </w:rPr>
        <w:t xml:space="preserve"> - </w:t>
      </w:r>
      <w:fldSimple w:instr=" REF _Ref247991078 \r \h  \* MERGEFORMAT ">
        <w:r w:rsidR="00B17CC4" w:rsidRPr="00B17CC4">
          <w:rPr>
            <w:rFonts w:ascii="Times New Roman" w:eastAsia="Calibri" w:hAnsi="Times New Roman" w:cs="Times New Roman"/>
            <w:color w:val="000000"/>
            <w:sz w:val="24"/>
            <w:lang w:val="en-MY"/>
          </w:rPr>
          <w:t>[92]</w:t>
        </w:r>
      </w:fldSimple>
      <w:r w:rsidRPr="00634FB2">
        <w:rPr>
          <w:rFonts w:ascii="Times New Roman" w:eastAsia="Calibri" w:hAnsi="Times New Roman" w:cs="Times New Roman"/>
          <w:color w:val="000000"/>
          <w:sz w:val="24"/>
          <w:lang w:val="en-MY"/>
        </w:rPr>
        <w:t xml:space="preserve">.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Since GaN is assumed to be relaxed on sapphire substrates, only spontaneous polarization is present in GaN while the total polarization field in AlGaN is the sum of </w:t>
      </w:r>
      <m:oMath>
        <m:sSub>
          <m:sSubPr>
            <m:ctrlPr>
              <w:rPr>
                <w:rFonts w:ascii="Cambria Math" w:eastAsia="Calibri" w:hAnsi="Cambria Math"/>
                <w:i/>
                <w:color w:val="000000"/>
                <w:sz w:val="24"/>
                <w:lang w:val="en-MY"/>
              </w:rPr>
            </m:ctrlPr>
          </m:sSubPr>
          <m:e>
            <m:r>
              <w:rPr>
                <w:rFonts w:ascii="Cambria Math" w:eastAsia="Calibri" w:hAnsi="Cambria Math"/>
                <w:color w:val="000000"/>
                <w:sz w:val="24"/>
                <w:lang w:val="en-MY"/>
              </w:rPr>
              <m:t>P</m:t>
            </m:r>
          </m:e>
          <m:sub>
            <m:r>
              <w:rPr>
                <w:rFonts w:ascii="Cambria Math" w:eastAsia="Calibri" w:hAnsi="Cambria Math"/>
                <w:color w:val="000000"/>
                <w:sz w:val="24"/>
                <w:lang w:val="en-MY"/>
              </w:rPr>
              <m:t>PE</m:t>
            </m:r>
          </m:sub>
        </m:sSub>
      </m:oMath>
      <w:r w:rsidRPr="00634FB2">
        <w:rPr>
          <w:rFonts w:ascii="Times New Roman" w:eastAsia="Calibri" w:hAnsi="Times New Roman" w:cs="Times New Roman"/>
          <w:i/>
          <w:iCs/>
          <w:color w:val="000000"/>
          <w:sz w:val="14"/>
          <w:szCs w:val="14"/>
          <w:lang w:val="en-MY"/>
        </w:rPr>
        <w:t xml:space="preserve"> </w:t>
      </w:r>
      <w:r w:rsidRPr="00634FB2">
        <w:rPr>
          <w:rFonts w:ascii="Times New Roman" w:eastAsia="Calibri" w:hAnsi="Times New Roman" w:cs="Times New Roman"/>
          <w:color w:val="000000"/>
          <w:sz w:val="24"/>
          <w:lang w:val="en-MY"/>
        </w:rPr>
        <w:t xml:space="preserve">and </w:t>
      </w:r>
      <m:oMath>
        <m:sSub>
          <m:sSubPr>
            <m:ctrlPr>
              <w:rPr>
                <w:rFonts w:ascii="Cambria Math" w:eastAsia="Calibri" w:hAnsi="Cambria Math"/>
                <w:i/>
                <w:color w:val="000000"/>
                <w:sz w:val="24"/>
                <w:lang w:val="en-MY"/>
              </w:rPr>
            </m:ctrlPr>
          </m:sSubPr>
          <m:e>
            <m:r>
              <w:rPr>
                <w:rFonts w:ascii="Cambria Math" w:eastAsia="Calibri" w:hAnsi="Cambria Math"/>
                <w:color w:val="000000"/>
                <w:sz w:val="24"/>
                <w:lang w:val="en-MY"/>
              </w:rPr>
              <m:t>P</m:t>
            </m:r>
          </m:e>
          <m:sub>
            <m:r>
              <w:rPr>
                <w:rFonts w:ascii="Cambria Math" w:eastAsia="Calibri" w:hAnsi="Cambria Math"/>
                <w:color w:val="000000"/>
                <w:sz w:val="24"/>
                <w:lang w:val="en-MY"/>
              </w:rPr>
              <m:t>SP</m:t>
            </m:r>
          </m:sub>
        </m:sSub>
      </m:oMath>
      <w:r w:rsidRPr="00634FB2">
        <w:rPr>
          <w:rFonts w:ascii="Times New Roman" w:eastAsia="Calibri" w:hAnsi="Times New Roman" w:cs="Times New Roman"/>
          <w:i/>
          <w:iCs/>
          <w:color w:val="000000"/>
          <w:sz w:val="24"/>
          <w:lang w:val="en-MY"/>
        </w:rPr>
        <w:t xml:space="preserve"> </w:t>
      </w:r>
      <w:r w:rsidRPr="00634FB2">
        <w:rPr>
          <w:rFonts w:ascii="Times New Roman" w:eastAsia="Calibri" w:hAnsi="Times New Roman" w:cs="Times New Roman"/>
          <w:color w:val="000000"/>
          <w:sz w:val="24"/>
          <w:lang w:val="en-MY"/>
        </w:rPr>
        <w:t>At the interface between AlGaN and GaN, the disparity of the polarization field produces net charges given by:</w:t>
      </w:r>
    </w:p>
    <w:p w:rsidR="00634FB2" w:rsidRPr="00634FB2" w:rsidRDefault="00634FB2" w:rsidP="004D76A4">
      <w:pPr>
        <w:tabs>
          <w:tab w:val="center" w:pos="4082"/>
          <w:tab w:val="right" w:pos="7938"/>
        </w:tabs>
        <w:autoSpaceDE w:val="0"/>
        <w:autoSpaceDN w:val="0"/>
        <w:adjustRightInd w:val="0"/>
        <w:spacing w:after="0" w:line="360" w:lineRule="auto"/>
        <w:jc w:val="center"/>
        <w:rPr>
          <w:rFonts w:ascii="Times New Roman" w:eastAsia="Times New Roman" w:hAnsi="Times New Roman" w:cs="Times New Roman"/>
          <w:color w:val="000000"/>
          <w:sz w:val="24"/>
          <w:lang w:val="en-MY"/>
        </w:rPr>
      </w:pPr>
      <w:r w:rsidRPr="00634FB2">
        <w:rPr>
          <w:rFonts w:ascii="Times New Roman" w:eastAsia="Times New Roman" w:hAnsi="Times New Roman" w:cs="Times New Roman"/>
          <w:color w:val="000000"/>
          <w:sz w:val="24"/>
          <w:lang w:val="en-MY"/>
        </w:rPr>
        <w:tab/>
      </w:r>
      <m:oMath>
        <w:bookmarkStart w:id="395" w:name="_Toc248160532"/>
        <w:bookmarkStart w:id="396" w:name="_Toc248581024"/>
        <w:bookmarkStart w:id="397" w:name="_Toc249714443"/>
        <w:bookmarkStart w:id="398" w:name="_Toc250346082"/>
        <w:bookmarkStart w:id="399" w:name="_Toc250913331"/>
        <w:bookmarkStart w:id="400" w:name="_Toc251627444"/>
        <m:sSubSup>
          <m:sSubSupPr>
            <m:ctrlPr>
              <w:rPr>
                <w:rFonts w:ascii="Cambria Math" w:eastAsia="Times New Roman" w:hAnsi="Cambria Math" w:cs="Times New Roman"/>
                <w:color w:val="000000"/>
                <w:sz w:val="24"/>
                <w:lang w:val="en-MY"/>
              </w:rPr>
            </m:ctrlPr>
          </m:sSubSupPr>
          <m:e>
            <m:r>
              <m:rPr>
                <m:sty m:val="p"/>
              </m:rPr>
              <w:rPr>
                <w:rFonts w:ascii="Cambria Math" w:eastAsia="Times New Roman" w:hAnsi="Cambria Math" w:cs="Times New Roman"/>
                <w:color w:val="000000"/>
                <w:sz w:val="24"/>
                <w:lang w:val="en-MY"/>
              </w:rPr>
              <m:t>±</m:t>
            </m:r>
            <m:r>
              <w:rPr>
                <w:rFonts w:ascii="Cambria Math" w:eastAsia="Times New Roman" w:hAnsi="Cambria Math" w:cs="Times New Roman"/>
                <w:color w:val="000000"/>
                <w:sz w:val="24"/>
                <w:lang w:val="en-MY"/>
              </w:rPr>
              <m:t>σ</m:t>
            </m:r>
            <m:r>
              <m:rPr>
                <m:sty m:val="p"/>
              </m:rPr>
              <w:rPr>
                <w:rFonts w:ascii="Cambria Math" w:eastAsia="Times New Roman" w:hAnsi="Cambria Math" w:cs="Times New Roman"/>
                <w:color w:val="000000"/>
                <w:sz w:val="24"/>
                <w:lang w:val="en-MY"/>
              </w:rPr>
              <m:t xml:space="preserve"> = </m:t>
            </m:r>
            <m:r>
              <w:rPr>
                <w:rFonts w:ascii="Cambria Math" w:eastAsia="Times New Roman" w:hAnsi="Cambria Math" w:cs="Times New Roman"/>
                <w:color w:val="000000"/>
                <w:sz w:val="24"/>
                <w:lang w:val="en-MY"/>
              </w:rPr>
              <m:t>P</m:t>
            </m:r>
          </m:e>
          <m:sub>
            <m:r>
              <w:rPr>
                <w:rFonts w:ascii="Cambria Math" w:eastAsia="Times New Roman" w:hAnsi="Cambria Math" w:cs="Times New Roman"/>
                <w:color w:val="000000"/>
                <w:sz w:val="24"/>
                <w:lang w:val="en-MY"/>
              </w:rPr>
              <m:t>Total</m:t>
            </m:r>
          </m:sub>
          <m:sup>
            <m:r>
              <w:rPr>
                <w:rFonts w:ascii="Cambria Math" w:eastAsia="Times New Roman" w:hAnsi="Cambria Math" w:cs="Times New Roman"/>
                <w:color w:val="000000"/>
                <w:sz w:val="24"/>
                <w:lang w:val="en-MY"/>
              </w:rPr>
              <m:t>AlGaN</m:t>
            </m:r>
          </m:sup>
        </m:sSubSup>
        <m:r>
          <m:rPr>
            <m:sty m:val="p"/>
          </m:rPr>
          <w:rPr>
            <w:rFonts w:ascii="Cambria Math" w:eastAsia="Times New Roman" w:hAnsi="Cambria Math" w:cs="Times New Roman"/>
            <w:color w:val="000000"/>
            <w:sz w:val="24"/>
            <w:lang w:val="en-MY"/>
          </w:rPr>
          <m:t xml:space="preserve">+ </m:t>
        </m:r>
        <m:sSubSup>
          <m:sSubSupPr>
            <m:ctrlPr>
              <w:rPr>
                <w:rFonts w:ascii="Cambria Math" w:eastAsia="Times New Roman" w:hAnsi="Cambria Math"/>
                <w:color w:val="000000"/>
                <w:sz w:val="24"/>
                <w:lang w:val="en-MY"/>
              </w:rPr>
            </m:ctrlPr>
          </m:sSubSupPr>
          <m:e>
            <m:r>
              <w:rPr>
                <w:rFonts w:ascii="Cambria Math" w:eastAsia="Times New Roman" w:hAnsi="Cambria Math"/>
                <w:color w:val="000000"/>
                <w:sz w:val="24"/>
                <w:lang w:val="en-MY"/>
              </w:rPr>
              <m:t>P</m:t>
            </m:r>
          </m:e>
          <m:sub>
            <m:r>
              <w:rPr>
                <w:rFonts w:ascii="Cambria Math" w:eastAsia="Times New Roman" w:hAnsi="Cambria Math"/>
                <w:color w:val="000000"/>
                <w:sz w:val="24"/>
                <w:lang w:val="en-MY"/>
              </w:rPr>
              <m:t>SP</m:t>
            </m:r>
          </m:sub>
          <m:sup>
            <m:r>
              <w:rPr>
                <w:rFonts w:ascii="Cambria Math" w:eastAsia="Times New Roman" w:hAnsi="Cambria Math"/>
                <w:color w:val="000000"/>
                <w:sz w:val="24"/>
                <w:lang w:val="en-MY"/>
              </w:rPr>
              <m:t>GaN</m:t>
            </m:r>
          </m:sup>
        </m:sSubSup>
      </m:oMath>
      <w:r w:rsidRPr="00634FB2">
        <w:rPr>
          <w:rFonts w:ascii="Times New Roman" w:eastAsia="Times New Roman" w:hAnsi="Times New Roman" w:cs="Times New Roman"/>
          <w:color w:val="000000"/>
          <w:sz w:val="24"/>
          <w:lang w:val="en-MY"/>
        </w:rPr>
        <w:tab/>
        <w:t xml:space="preserve"> (2.13)</w:t>
      </w:r>
      <w:bookmarkEnd w:id="395"/>
      <w:bookmarkEnd w:id="396"/>
      <w:bookmarkEnd w:id="397"/>
      <w:bookmarkEnd w:id="398"/>
      <w:bookmarkEnd w:id="399"/>
      <w:bookmarkEnd w:id="400"/>
    </w:p>
    <w:p w:rsidR="00634FB2" w:rsidRPr="00634FB2" w:rsidRDefault="00634FB2" w:rsidP="00634FB2">
      <w:pPr>
        <w:tabs>
          <w:tab w:val="center" w:pos="4082"/>
          <w:tab w:val="right" w:pos="7938"/>
        </w:tabs>
        <w:autoSpaceDE w:val="0"/>
        <w:autoSpaceDN w:val="0"/>
        <w:adjustRightInd w:val="0"/>
        <w:spacing w:after="0" w:line="240" w:lineRule="auto"/>
        <w:jc w:val="center"/>
        <w:rPr>
          <w:rFonts w:ascii="Times New Roman" w:eastAsia="Times New Roman" w:hAnsi="Times New Roman" w:cs="Times New Roman"/>
          <w:color w:val="000000"/>
          <w:sz w:val="24"/>
          <w:lang w:val="en-MY"/>
        </w:rPr>
      </w:pPr>
    </w:p>
    <w:p w:rsidR="00634FB2" w:rsidRPr="00634FB2" w:rsidRDefault="00634FB2" w:rsidP="004D76A4">
      <w:pPr>
        <w:autoSpaceDE w:val="0"/>
        <w:autoSpaceDN w:val="0"/>
        <w:adjustRightInd w:val="0"/>
        <w:spacing w:after="0" w:line="360" w:lineRule="auto"/>
        <w:jc w:val="lowKashida"/>
        <w:rPr>
          <w:rFonts w:ascii="TimesNewRomanPSMT" w:eastAsia="Times New Roman" w:hAnsi="TimesNewRomanPSMT" w:cs="TimesNewRomanPSMT"/>
          <w:color w:val="000000"/>
          <w:sz w:val="24"/>
          <w:szCs w:val="24"/>
        </w:rPr>
      </w:pPr>
      <m:oMathPara>
        <m:oMath>
          <m:r>
            <w:rPr>
              <w:rFonts w:ascii="Cambria Math" w:hAnsi="Cambria Math" w:cs="TimesNewRomanPSMT"/>
              <w:color w:val="000000"/>
              <w:sz w:val="24"/>
              <w:szCs w:val="24"/>
            </w:rPr>
            <m:t>σ=P</m:t>
          </m:r>
          <m:d>
            <m:dPr>
              <m:ctrlPr>
                <w:rPr>
                  <w:rFonts w:ascii="Cambria Math" w:hAnsi="Cambria Math" w:cs="TimesNewRomanPSMT"/>
                  <w:i/>
                  <w:color w:val="000000"/>
                  <w:sz w:val="24"/>
                  <w:szCs w:val="24"/>
                </w:rPr>
              </m:ctrlPr>
            </m:dPr>
            <m:e>
              <m:r>
                <w:rPr>
                  <w:rFonts w:ascii="Cambria Math" w:hAnsi="Cambria Math" w:cs="TimesNewRomanPSMT"/>
                  <w:color w:val="000000"/>
                  <w:sz w:val="24"/>
                  <w:szCs w:val="24"/>
                </w:rPr>
                <m:t>bottom</m:t>
              </m:r>
            </m:e>
          </m:d>
          <m:r>
            <w:rPr>
              <w:rFonts w:ascii="Cambria Math" w:hAnsi="Cambria Math" w:cs="TimesNewRomanPSMT"/>
              <w:color w:val="000000"/>
              <w:sz w:val="24"/>
              <w:szCs w:val="24"/>
            </w:rPr>
            <m:t>- P</m:t>
          </m:r>
          <m:d>
            <m:dPr>
              <m:ctrlPr>
                <w:rPr>
                  <w:rFonts w:ascii="Cambria Math" w:hAnsi="Cambria Math" w:cs="TimesNewRomanPSMT"/>
                  <w:i/>
                  <w:color w:val="000000"/>
                  <w:sz w:val="24"/>
                  <w:szCs w:val="24"/>
                </w:rPr>
              </m:ctrlPr>
            </m:dPr>
            <m:e>
              <m:r>
                <w:rPr>
                  <w:rFonts w:ascii="Cambria Math" w:hAnsi="Cambria Math" w:cs="TimesNewRomanPSMT"/>
                  <w:color w:val="000000"/>
                  <w:sz w:val="24"/>
                  <w:szCs w:val="24"/>
                </w:rPr>
                <m:t>top</m:t>
              </m:r>
            </m:e>
          </m:d>
          <m:r>
            <w:rPr>
              <w:rFonts w:ascii="Cambria Math" w:hAnsi="Cambria Math" w:cs="TimesNewRomanPSMT"/>
              <w:color w:val="000000"/>
              <w:sz w:val="24"/>
              <w:szCs w:val="24"/>
            </w:rPr>
            <m:t>=</m:t>
          </m:r>
          <m:sSub>
            <m:sSubPr>
              <m:ctrlPr>
                <w:rPr>
                  <w:rFonts w:ascii="Cambria Math" w:hAnsi="Cambria Math" w:cs="TimesNewRomanPSMT"/>
                  <w:i/>
                  <w:color w:val="000000"/>
                  <w:sz w:val="24"/>
                  <w:szCs w:val="24"/>
                </w:rPr>
              </m:ctrlPr>
            </m:sSubPr>
            <m:e>
              <m:r>
                <w:rPr>
                  <w:rFonts w:ascii="Cambria Math" w:hAnsi="Cambria Math" w:cs="TimesNewRomanPSMT"/>
                  <w:color w:val="000000"/>
                  <w:sz w:val="24"/>
                  <w:szCs w:val="24"/>
                </w:rPr>
                <m:t>P</m:t>
              </m:r>
            </m:e>
            <m:sub>
              <m:r>
                <w:rPr>
                  <w:rFonts w:ascii="Cambria Math" w:hAnsi="Cambria Math" w:cs="TimesNewRomanPSMT"/>
                  <w:color w:val="000000"/>
                  <w:sz w:val="24"/>
                  <w:szCs w:val="24"/>
                </w:rPr>
                <m:t>SP</m:t>
              </m:r>
            </m:sub>
          </m:sSub>
          <m:d>
            <m:dPr>
              <m:ctrlPr>
                <w:rPr>
                  <w:rFonts w:ascii="Cambria Math" w:hAnsi="Cambria Math" w:cs="TimesNewRomanPSMT"/>
                  <w:i/>
                  <w:color w:val="000000"/>
                  <w:sz w:val="24"/>
                  <w:szCs w:val="24"/>
                </w:rPr>
              </m:ctrlPr>
            </m:dPr>
            <m:e>
              <m:r>
                <w:rPr>
                  <w:rFonts w:ascii="Cambria Math" w:hAnsi="Cambria Math" w:cs="TimesNewRomanPSMT"/>
                  <w:color w:val="000000"/>
                  <w:sz w:val="24"/>
                  <w:szCs w:val="24"/>
                </w:rPr>
                <m:t>GaN</m:t>
              </m:r>
            </m:e>
          </m:d>
          <m:r>
            <w:rPr>
              <w:rFonts w:ascii="Cambria Math" w:hAnsi="Cambria Math" w:cs="TimesNewRomanPSMT"/>
              <w:color w:val="000000"/>
              <w:sz w:val="24"/>
              <w:szCs w:val="24"/>
            </w:rPr>
            <m:t>-</m:t>
          </m:r>
          <m:d>
            <m:dPr>
              <m:begChr m:val="["/>
              <m:endChr m:val="]"/>
              <m:ctrlPr>
                <w:rPr>
                  <w:rFonts w:ascii="Cambria Math" w:hAnsi="Cambria Math" w:cs="TimesNewRomanPSMT"/>
                  <w:i/>
                  <w:color w:val="000000"/>
                  <w:sz w:val="24"/>
                  <w:szCs w:val="24"/>
                </w:rPr>
              </m:ctrlPr>
            </m:dPr>
            <m:e>
              <m:sSub>
                <m:sSubPr>
                  <m:ctrlPr>
                    <w:rPr>
                      <w:rFonts w:ascii="Cambria Math" w:hAnsi="Cambria Math" w:cs="TimesNewRomanPSMT"/>
                      <w:i/>
                      <w:color w:val="000000"/>
                      <w:sz w:val="24"/>
                      <w:szCs w:val="24"/>
                    </w:rPr>
                  </m:ctrlPr>
                </m:sSubPr>
                <m:e>
                  <m:r>
                    <w:rPr>
                      <w:rFonts w:ascii="Cambria Math" w:hAnsi="Cambria Math" w:cs="TimesNewRomanPSMT"/>
                      <w:color w:val="000000"/>
                      <w:sz w:val="24"/>
                      <w:szCs w:val="24"/>
                    </w:rPr>
                    <m:t>P</m:t>
                  </m:r>
                </m:e>
                <m:sub>
                  <m:r>
                    <w:rPr>
                      <w:rFonts w:ascii="Cambria Math" w:hAnsi="Cambria Math" w:cs="TimesNewRomanPSMT"/>
                      <w:color w:val="000000"/>
                      <w:sz w:val="24"/>
                      <w:szCs w:val="24"/>
                    </w:rPr>
                    <m:t>SP</m:t>
                  </m:r>
                </m:sub>
              </m:sSub>
              <m:d>
                <m:dPr>
                  <m:ctrlPr>
                    <w:rPr>
                      <w:rFonts w:ascii="Cambria Math" w:hAnsi="Cambria Math" w:cs="TimesNewRomanPSMT"/>
                      <w:i/>
                      <w:color w:val="000000"/>
                      <w:sz w:val="24"/>
                      <w:szCs w:val="24"/>
                    </w:rPr>
                  </m:ctrlPr>
                </m:dPr>
                <m:e>
                  <m:sSub>
                    <m:sSubPr>
                      <m:ctrlPr>
                        <w:rPr>
                          <w:rFonts w:ascii="Cambria Math" w:hAnsi="Cambria Math" w:cs="TimesNewRomanPSMT"/>
                          <w:i/>
                          <w:color w:val="000000"/>
                          <w:sz w:val="24"/>
                          <w:szCs w:val="24"/>
                        </w:rPr>
                      </m:ctrlPr>
                    </m:sSubPr>
                    <m:e>
                      <m:r>
                        <w:rPr>
                          <w:rFonts w:ascii="Cambria Math" w:hAnsi="Cambria Math" w:cs="TimesNewRomanPSMT"/>
                          <w:color w:val="000000"/>
                          <w:sz w:val="24"/>
                          <w:szCs w:val="24"/>
                        </w:rPr>
                        <m:t>Al</m:t>
                      </m:r>
                    </m:e>
                    <m:sub>
                      <m:r>
                        <w:rPr>
                          <w:rFonts w:ascii="Cambria Math" w:hAnsi="Cambria Math" w:cs="TimesNewRomanPSMT"/>
                          <w:color w:val="000000"/>
                          <w:sz w:val="24"/>
                          <w:szCs w:val="24"/>
                        </w:rPr>
                        <m:t>x</m:t>
                      </m:r>
                    </m:sub>
                  </m:sSub>
                  <m:r>
                    <w:rPr>
                      <w:rFonts w:ascii="Cambria Math" w:hAnsi="Cambria Math" w:cs="TimesNewRomanPSMT"/>
                      <w:color w:val="000000"/>
                      <w:sz w:val="24"/>
                      <w:szCs w:val="24"/>
                    </w:rPr>
                    <m:t>G</m:t>
                  </m:r>
                  <m:sSub>
                    <m:sSubPr>
                      <m:ctrlPr>
                        <w:rPr>
                          <w:rFonts w:ascii="Cambria Math" w:hAnsi="Cambria Math" w:cs="TimesNewRomanPSMT"/>
                          <w:i/>
                          <w:color w:val="000000"/>
                          <w:sz w:val="24"/>
                          <w:szCs w:val="24"/>
                        </w:rPr>
                      </m:ctrlPr>
                    </m:sSubPr>
                    <m:e>
                      <m:r>
                        <w:rPr>
                          <w:rFonts w:ascii="Cambria Math" w:hAnsi="Cambria Math" w:cs="TimesNewRomanPSMT"/>
                          <w:color w:val="000000"/>
                          <w:sz w:val="24"/>
                          <w:szCs w:val="24"/>
                        </w:rPr>
                        <m:t>a</m:t>
                      </m:r>
                    </m:e>
                    <m:sub>
                      <m:r>
                        <w:rPr>
                          <w:rFonts w:ascii="Cambria Math" w:hAnsi="Cambria Math" w:cs="TimesNewRomanPSMT"/>
                          <w:color w:val="000000"/>
                          <w:sz w:val="24"/>
                          <w:szCs w:val="24"/>
                        </w:rPr>
                        <m:t>1-x</m:t>
                      </m:r>
                    </m:sub>
                  </m:sSub>
                  <m:r>
                    <w:rPr>
                      <w:rFonts w:ascii="Cambria Math" w:hAnsi="Cambria Math" w:cs="TimesNewRomanPSMT"/>
                      <w:color w:val="000000"/>
                      <w:sz w:val="24"/>
                      <w:szCs w:val="24"/>
                    </w:rPr>
                    <m:t>N</m:t>
                  </m:r>
                </m:e>
              </m:d>
              <m:r>
                <w:rPr>
                  <w:rFonts w:ascii="Cambria Math" w:hAnsi="Cambria Math" w:cs="TimesNewRomanPSMT"/>
                  <w:color w:val="000000"/>
                  <w:sz w:val="24"/>
                  <w:szCs w:val="24"/>
                </w:rPr>
                <m:t>+</m:t>
              </m:r>
              <m:sSub>
                <m:sSubPr>
                  <m:ctrlPr>
                    <w:rPr>
                      <w:rFonts w:ascii="Cambria Math" w:hAnsi="Cambria Math" w:cs="TimesNewRomanPSMT"/>
                      <w:i/>
                      <w:color w:val="000000"/>
                      <w:sz w:val="24"/>
                      <w:szCs w:val="24"/>
                    </w:rPr>
                  </m:ctrlPr>
                </m:sSubPr>
                <m:e>
                  <m:r>
                    <w:rPr>
                      <w:rFonts w:ascii="Cambria Math" w:hAnsi="Cambria Math" w:cs="TimesNewRomanPSMT"/>
                      <w:color w:val="000000"/>
                      <w:sz w:val="24"/>
                      <w:szCs w:val="24"/>
                    </w:rPr>
                    <m:t>P</m:t>
                  </m:r>
                </m:e>
                <m:sub>
                  <m:r>
                    <w:rPr>
                      <w:rFonts w:ascii="Cambria Math" w:hAnsi="Cambria Math" w:cs="TimesNewRomanPSMT"/>
                      <w:color w:val="000000"/>
                      <w:sz w:val="24"/>
                      <w:szCs w:val="24"/>
                    </w:rPr>
                    <m:t>PE</m:t>
                  </m:r>
                </m:sub>
              </m:sSub>
              <m:d>
                <m:dPr>
                  <m:ctrlPr>
                    <w:rPr>
                      <w:rFonts w:ascii="Cambria Math" w:hAnsi="Cambria Math" w:cs="TimesNewRomanPSMT"/>
                      <w:i/>
                      <w:color w:val="000000"/>
                      <w:sz w:val="24"/>
                      <w:szCs w:val="24"/>
                    </w:rPr>
                  </m:ctrlPr>
                </m:dPr>
                <m:e>
                  <m:sSub>
                    <m:sSubPr>
                      <m:ctrlPr>
                        <w:rPr>
                          <w:rFonts w:ascii="Cambria Math" w:hAnsi="Cambria Math" w:cs="TimesNewRomanPSMT"/>
                          <w:i/>
                          <w:color w:val="000000"/>
                          <w:sz w:val="24"/>
                          <w:szCs w:val="24"/>
                        </w:rPr>
                      </m:ctrlPr>
                    </m:sSubPr>
                    <m:e>
                      <m:r>
                        <w:rPr>
                          <w:rFonts w:ascii="Cambria Math" w:hAnsi="Cambria Math" w:cs="TimesNewRomanPSMT"/>
                          <w:color w:val="000000"/>
                          <w:sz w:val="24"/>
                          <w:szCs w:val="24"/>
                        </w:rPr>
                        <m:t>Al</m:t>
                      </m:r>
                    </m:e>
                    <m:sub>
                      <m:r>
                        <w:rPr>
                          <w:rFonts w:ascii="Cambria Math" w:hAnsi="Cambria Math" w:cs="TimesNewRomanPSMT"/>
                          <w:color w:val="000000"/>
                          <w:sz w:val="24"/>
                          <w:szCs w:val="24"/>
                        </w:rPr>
                        <m:t>x</m:t>
                      </m:r>
                    </m:sub>
                  </m:sSub>
                  <m:r>
                    <w:rPr>
                      <w:rFonts w:ascii="Cambria Math" w:hAnsi="Cambria Math" w:cs="TimesNewRomanPSMT"/>
                      <w:color w:val="000000"/>
                      <w:sz w:val="24"/>
                      <w:szCs w:val="24"/>
                    </w:rPr>
                    <m:t>G</m:t>
                  </m:r>
                  <m:sSub>
                    <m:sSubPr>
                      <m:ctrlPr>
                        <w:rPr>
                          <w:rFonts w:ascii="Cambria Math" w:hAnsi="Cambria Math" w:cs="TimesNewRomanPSMT"/>
                          <w:i/>
                          <w:color w:val="000000"/>
                          <w:sz w:val="24"/>
                          <w:szCs w:val="24"/>
                        </w:rPr>
                      </m:ctrlPr>
                    </m:sSubPr>
                    <m:e>
                      <m:r>
                        <w:rPr>
                          <w:rFonts w:ascii="Cambria Math" w:hAnsi="Cambria Math" w:cs="TimesNewRomanPSMT"/>
                          <w:color w:val="000000"/>
                          <w:sz w:val="24"/>
                          <w:szCs w:val="24"/>
                        </w:rPr>
                        <m:t>a</m:t>
                      </m:r>
                    </m:e>
                    <m:sub>
                      <m:r>
                        <w:rPr>
                          <w:rFonts w:ascii="Cambria Math" w:hAnsi="Cambria Math" w:cs="TimesNewRomanPSMT"/>
                          <w:color w:val="000000"/>
                          <w:sz w:val="24"/>
                          <w:szCs w:val="24"/>
                        </w:rPr>
                        <m:t>1-x</m:t>
                      </m:r>
                    </m:sub>
                  </m:sSub>
                  <m:r>
                    <w:rPr>
                      <w:rFonts w:ascii="Cambria Math" w:hAnsi="Cambria Math" w:cs="TimesNewRomanPSMT"/>
                      <w:color w:val="000000"/>
                      <w:sz w:val="24"/>
                      <w:szCs w:val="24"/>
                    </w:rPr>
                    <m:t>N</m:t>
                  </m:r>
                </m:e>
              </m:d>
            </m:e>
          </m:d>
        </m:oMath>
      </m:oMathPara>
    </w:p>
    <w:p w:rsidR="00634FB2" w:rsidRPr="00634FB2" w:rsidRDefault="00634FB2" w:rsidP="004D76A4">
      <w:pPr>
        <w:autoSpaceDE w:val="0"/>
        <w:autoSpaceDN w:val="0"/>
        <w:adjustRightInd w:val="0"/>
        <w:spacing w:after="0" w:line="360" w:lineRule="auto"/>
        <w:ind w:firstLine="709"/>
        <w:jc w:val="lowKashida"/>
        <w:rPr>
          <w:rFonts w:ascii="TimesNewRomanPSMT" w:eastAsia="Times New Roman" w:hAnsi="TimesNewRomanPSMT" w:cs="TimesNewRomanPSMT"/>
          <w:color w:val="000000"/>
          <w:sz w:val="24"/>
          <w:szCs w:val="24"/>
        </w:rPr>
      </w:pPr>
      <m:oMathPara>
        <m:oMath>
          <m:r>
            <w:rPr>
              <w:rFonts w:ascii="Cambria Math" w:hAnsi="Cambria Math" w:cs="TimesNewRomanPSMT"/>
              <w:color w:val="000000"/>
              <w:sz w:val="24"/>
              <w:szCs w:val="24"/>
            </w:rPr>
            <m:t xml:space="preserve">   =</m:t>
          </m:r>
          <m:sSub>
            <m:sSubPr>
              <m:ctrlPr>
                <w:rPr>
                  <w:rFonts w:ascii="Cambria Math" w:hAnsi="Cambria Math" w:cs="TimesNewRomanPSMT"/>
                  <w:i/>
                  <w:color w:val="000000"/>
                  <w:sz w:val="24"/>
                  <w:szCs w:val="24"/>
                </w:rPr>
              </m:ctrlPr>
            </m:sSubPr>
            <m:e>
              <m:r>
                <w:rPr>
                  <w:rFonts w:ascii="Cambria Math" w:hAnsi="Cambria Math" w:cs="TimesNewRomanPSMT"/>
                  <w:color w:val="000000"/>
                  <w:sz w:val="24"/>
                  <w:szCs w:val="24"/>
                </w:rPr>
                <m:t>[P</m:t>
              </m:r>
            </m:e>
            <m:sub>
              <m:r>
                <w:rPr>
                  <w:rFonts w:ascii="Cambria Math" w:hAnsi="Cambria Math" w:cs="TimesNewRomanPSMT"/>
                  <w:color w:val="000000"/>
                  <w:sz w:val="24"/>
                  <w:szCs w:val="24"/>
                </w:rPr>
                <m:t>SP</m:t>
              </m:r>
            </m:sub>
          </m:sSub>
          <m:d>
            <m:dPr>
              <m:ctrlPr>
                <w:rPr>
                  <w:rFonts w:ascii="Cambria Math" w:hAnsi="Cambria Math" w:cs="TimesNewRomanPSMT"/>
                  <w:i/>
                  <w:color w:val="000000"/>
                  <w:sz w:val="24"/>
                  <w:szCs w:val="24"/>
                </w:rPr>
              </m:ctrlPr>
            </m:dPr>
            <m:e>
              <m:r>
                <w:rPr>
                  <w:rFonts w:ascii="Cambria Math" w:hAnsi="Cambria Math" w:cs="TimesNewRomanPSMT"/>
                  <w:color w:val="000000"/>
                  <w:sz w:val="24"/>
                  <w:szCs w:val="24"/>
                </w:rPr>
                <m:t>GaN</m:t>
              </m:r>
            </m:e>
          </m:d>
          <m:r>
            <w:rPr>
              <w:rFonts w:ascii="Cambria Math" w:hAnsi="Cambria Math" w:cs="TimesNewRomanPSMT"/>
              <w:color w:val="000000"/>
              <w:sz w:val="24"/>
              <w:szCs w:val="24"/>
            </w:rPr>
            <m:t>-</m:t>
          </m:r>
          <m:sSub>
            <m:sSubPr>
              <m:ctrlPr>
                <w:rPr>
                  <w:rFonts w:ascii="Cambria Math" w:hAnsi="Cambria Math" w:cs="TimesNewRomanPSMT"/>
                  <w:i/>
                  <w:color w:val="000000"/>
                  <w:sz w:val="24"/>
                  <w:szCs w:val="24"/>
                </w:rPr>
              </m:ctrlPr>
            </m:sSubPr>
            <m:e>
              <m:r>
                <w:rPr>
                  <w:rFonts w:ascii="Cambria Math" w:hAnsi="Cambria Math" w:cs="TimesNewRomanPSMT"/>
                  <w:color w:val="000000"/>
                  <w:sz w:val="24"/>
                  <w:szCs w:val="24"/>
                </w:rPr>
                <m:t>P</m:t>
              </m:r>
            </m:e>
            <m:sub>
              <m:r>
                <w:rPr>
                  <w:rFonts w:ascii="Cambria Math" w:hAnsi="Cambria Math" w:cs="TimesNewRomanPSMT"/>
                  <w:color w:val="000000"/>
                  <w:sz w:val="24"/>
                  <w:szCs w:val="24"/>
                </w:rPr>
                <m:t>SP</m:t>
              </m:r>
            </m:sub>
          </m:sSub>
          <m:d>
            <m:dPr>
              <m:ctrlPr>
                <w:rPr>
                  <w:rFonts w:ascii="Cambria Math" w:hAnsi="Cambria Math" w:cs="TimesNewRomanPSMT"/>
                  <w:i/>
                  <w:color w:val="000000"/>
                  <w:sz w:val="24"/>
                  <w:szCs w:val="24"/>
                </w:rPr>
              </m:ctrlPr>
            </m:dPr>
            <m:e>
              <m:sSub>
                <m:sSubPr>
                  <m:ctrlPr>
                    <w:rPr>
                      <w:rFonts w:ascii="Cambria Math" w:hAnsi="Cambria Math" w:cs="TimesNewRomanPSMT"/>
                      <w:i/>
                      <w:color w:val="000000"/>
                      <w:sz w:val="24"/>
                      <w:szCs w:val="24"/>
                    </w:rPr>
                  </m:ctrlPr>
                </m:sSubPr>
                <m:e>
                  <m:r>
                    <w:rPr>
                      <w:rFonts w:ascii="Cambria Math" w:hAnsi="Cambria Math" w:cs="TimesNewRomanPSMT"/>
                      <w:color w:val="000000"/>
                      <w:sz w:val="24"/>
                      <w:szCs w:val="24"/>
                    </w:rPr>
                    <m:t>Al</m:t>
                  </m:r>
                </m:e>
                <m:sub>
                  <m:r>
                    <w:rPr>
                      <w:rFonts w:ascii="Cambria Math" w:hAnsi="Cambria Math" w:cs="TimesNewRomanPSMT"/>
                      <w:color w:val="000000"/>
                      <w:sz w:val="24"/>
                      <w:szCs w:val="24"/>
                    </w:rPr>
                    <m:t>x</m:t>
                  </m:r>
                </m:sub>
              </m:sSub>
              <m:r>
                <w:rPr>
                  <w:rFonts w:ascii="Cambria Math" w:hAnsi="Cambria Math" w:cs="TimesNewRomanPSMT"/>
                  <w:color w:val="000000"/>
                  <w:sz w:val="24"/>
                  <w:szCs w:val="24"/>
                </w:rPr>
                <m:t>G</m:t>
              </m:r>
              <m:sSub>
                <m:sSubPr>
                  <m:ctrlPr>
                    <w:rPr>
                      <w:rFonts w:ascii="Cambria Math" w:hAnsi="Cambria Math" w:cs="TimesNewRomanPSMT"/>
                      <w:i/>
                      <w:color w:val="000000"/>
                      <w:sz w:val="24"/>
                      <w:szCs w:val="24"/>
                    </w:rPr>
                  </m:ctrlPr>
                </m:sSubPr>
                <m:e>
                  <m:r>
                    <w:rPr>
                      <w:rFonts w:ascii="Cambria Math" w:hAnsi="Cambria Math" w:cs="TimesNewRomanPSMT"/>
                      <w:color w:val="000000"/>
                      <w:sz w:val="24"/>
                      <w:szCs w:val="24"/>
                    </w:rPr>
                    <m:t>a</m:t>
                  </m:r>
                </m:e>
                <m:sub>
                  <m:r>
                    <w:rPr>
                      <w:rFonts w:ascii="Cambria Math" w:hAnsi="Cambria Math" w:cs="TimesNewRomanPSMT"/>
                      <w:color w:val="000000"/>
                      <w:sz w:val="24"/>
                      <w:szCs w:val="24"/>
                    </w:rPr>
                    <m:t>1-x</m:t>
                  </m:r>
                </m:sub>
              </m:sSub>
              <m:r>
                <w:rPr>
                  <w:rFonts w:ascii="Cambria Math" w:hAnsi="Cambria Math" w:cs="TimesNewRomanPSMT"/>
                  <w:color w:val="000000"/>
                  <w:sz w:val="24"/>
                  <w:szCs w:val="24"/>
                </w:rPr>
                <m:t>N</m:t>
              </m:r>
            </m:e>
          </m:d>
          <m:r>
            <w:rPr>
              <w:rFonts w:ascii="Cambria Math" w:hAnsi="Cambria Math" w:cs="TimesNewRomanPSMT"/>
              <w:color w:val="000000"/>
              <w:sz w:val="24"/>
              <w:szCs w:val="24"/>
            </w:rPr>
            <m:t>]+</m:t>
          </m:r>
          <m:d>
            <m:dPr>
              <m:begChr m:val="["/>
              <m:endChr m:val="]"/>
              <m:ctrlPr>
                <w:rPr>
                  <w:rFonts w:ascii="Cambria Math" w:hAnsi="Cambria Math" w:cs="TimesNewRomanPSMT"/>
                  <w:i/>
                  <w:color w:val="000000"/>
                  <w:sz w:val="24"/>
                  <w:szCs w:val="24"/>
                </w:rPr>
              </m:ctrlPr>
            </m:dPr>
            <m:e>
              <m:r>
                <w:rPr>
                  <w:rFonts w:ascii="Cambria Math" w:hAnsi="Cambria Math" w:cs="TimesNewRomanPSMT"/>
                  <w:color w:val="000000"/>
                  <w:sz w:val="24"/>
                  <w:szCs w:val="24"/>
                </w:rPr>
                <m:t>0-</m:t>
              </m:r>
              <m:sSub>
                <m:sSubPr>
                  <m:ctrlPr>
                    <w:rPr>
                      <w:rFonts w:ascii="Cambria Math" w:hAnsi="Cambria Math" w:cs="TimesNewRomanPSMT"/>
                      <w:i/>
                      <w:color w:val="000000"/>
                      <w:sz w:val="24"/>
                      <w:szCs w:val="24"/>
                    </w:rPr>
                  </m:ctrlPr>
                </m:sSubPr>
                <m:e>
                  <m:r>
                    <w:rPr>
                      <w:rFonts w:ascii="Cambria Math" w:hAnsi="Cambria Math" w:cs="TimesNewRomanPSMT"/>
                      <w:color w:val="000000"/>
                      <w:sz w:val="24"/>
                      <w:szCs w:val="24"/>
                    </w:rPr>
                    <m:t>P</m:t>
                  </m:r>
                </m:e>
                <m:sub>
                  <m:r>
                    <w:rPr>
                      <w:rFonts w:ascii="Cambria Math" w:hAnsi="Cambria Math" w:cs="TimesNewRomanPSMT"/>
                      <w:color w:val="000000"/>
                      <w:sz w:val="24"/>
                      <w:szCs w:val="24"/>
                    </w:rPr>
                    <m:t>PE</m:t>
                  </m:r>
                </m:sub>
              </m:sSub>
              <m:d>
                <m:dPr>
                  <m:ctrlPr>
                    <w:rPr>
                      <w:rFonts w:ascii="Cambria Math" w:hAnsi="Cambria Math" w:cs="TimesNewRomanPSMT"/>
                      <w:i/>
                      <w:color w:val="000000"/>
                      <w:sz w:val="24"/>
                      <w:szCs w:val="24"/>
                    </w:rPr>
                  </m:ctrlPr>
                </m:dPr>
                <m:e>
                  <m:sSub>
                    <m:sSubPr>
                      <m:ctrlPr>
                        <w:rPr>
                          <w:rFonts w:ascii="Cambria Math" w:hAnsi="Cambria Math" w:cs="TimesNewRomanPSMT"/>
                          <w:i/>
                          <w:color w:val="000000"/>
                          <w:sz w:val="24"/>
                          <w:szCs w:val="24"/>
                        </w:rPr>
                      </m:ctrlPr>
                    </m:sSubPr>
                    <m:e>
                      <m:r>
                        <w:rPr>
                          <w:rFonts w:ascii="Cambria Math" w:hAnsi="Cambria Math" w:cs="TimesNewRomanPSMT"/>
                          <w:color w:val="000000"/>
                          <w:sz w:val="24"/>
                          <w:szCs w:val="24"/>
                        </w:rPr>
                        <m:t>Al</m:t>
                      </m:r>
                    </m:e>
                    <m:sub>
                      <m:r>
                        <w:rPr>
                          <w:rFonts w:ascii="Cambria Math" w:hAnsi="Cambria Math" w:cs="TimesNewRomanPSMT"/>
                          <w:color w:val="000000"/>
                          <w:sz w:val="24"/>
                          <w:szCs w:val="24"/>
                        </w:rPr>
                        <m:t>x</m:t>
                      </m:r>
                    </m:sub>
                  </m:sSub>
                  <m:r>
                    <w:rPr>
                      <w:rFonts w:ascii="Cambria Math" w:hAnsi="Cambria Math" w:cs="TimesNewRomanPSMT"/>
                      <w:color w:val="000000"/>
                      <w:sz w:val="24"/>
                      <w:szCs w:val="24"/>
                    </w:rPr>
                    <m:t>G</m:t>
                  </m:r>
                  <m:sSub>
                    <m:sSubPr>
                      <m:ctrlPr>
                        <w:rPr>
                          <w:rFonts w:ascii="Cambria Math" w:hAnsi="Cambria Math" w:cs="TimesNewRomanPSMT"/>
                          <w:i/>
                          <w:color w:val="000000"/>
                          <w:sz w:val="24"/>
                          <w:szCs w:val="24"/>
                        </w:rPr>
                      </m:ctrlPr>
                    </m:sSubPr>
                    <m:e>
                      <m:r>
                        <w:rPr>
                          <w:rFonts w:ascii="Cambria Math" w:hAnsi="Cambria Math" w:cs="TimesNewRomanPSMT"/>
                          <w:color w:val="000000"/>
                          <w:sz w:val="24"/>
                          <w:szCs w:val="24"/>
                        </w:rPr>
                        <m:t>a</m:t>
                      </m:r>
                    </m:e>
                    <m:sub>
                      <m:r>
                        <w:rPr>
                          <w:rFonts w:ascii="Cambria Math" w:hAnsi="Cambria Math" w:cs="TimesNewRomanPSMT"/>
                          <w:color w:val="000000"/>
                          <w:sz w:val="24"/>
                          <w:szCs w:val="24"/>
                        </w:rPr>
                        <m:t>1-x</m:t>
                      </m:r>
                    </m:sub>
                  </m:sSub>
                  <m:r>
                    <w:rPr>
                      <w:rFonts w:ascii="Cambria Math" w:hAnsi="Cambria Math" w:cs="TimesNewRomanPSMT"/>
                      <w:color w:val="000000"/>
                      <w:sz w:val="24"/>
                      <w:szCs w:val="24"/>
                    </w:rPr>
                    <m:t>N</m:t>
                  </m:r>
                </m:e>
              </m:d>
            </m:e>
          </m:d>
        </m:oMath>
      </m:oMathPara>
    </w:p>
    <w:p w:rsidR="00634FB2" w:rsidRPr="00634FB2" w:rsidRDefault="004D76A4" w:rsidP="004D76A4">
      <w:pPr>
        <w:tabs>
          <w:tab w:val="left" w:pos="426"/>
          <w:tab w:val="right" w:pos="7938"/>
        </w:tabs>
        <w:autoSpaceDE w:val="0"/>
        <w:autoSpaceDN w:val="0"/>
        <w:adjustRightInd w:val="0"/>
        <w:spacing w:after="0" w:line="360" w:lineRule="auto"/>
        <w:ind w:firstLine="142"/>
        <w:jc w:val="center"/>
        <w:rPr>
          <w:rFonts w:ascii="TimesNewRomanPSMT" w:eastAsia="Times New Roman" w:hAnsi="TimesNewRomanPSMT" w:cs="Times New Roman"/>
          <w:color w:val="000000"/>
          <w:sz w:val="24"/>
          <w:lang w:val="en-MY"/>
        </w:rPr>
      </w:pPr>
      <w:bookmarkStart w:id="401" w:name="_Toc248160537"/>
      <w:bookmarkStart w:id="402" w:name="_Toc248581029"/>
      <w:bookmarkStart w:id="403" w:name="_Toc249714444"/>
      <w:bookmarkStart w:id="404" w:name="_Toc250346083"/>
      <w:bookmarkStart w:id="405" w:name="_Toc250913332"/>
      <w:bookmarkStart w:id="406" w:name="_Toc251627445"/>
      <w:r>
        <w:rPr>
          <w:rFonts w:ascii="TimesNewRomanPSMT" w:eastAsia="Times New Roman" w:hAnsi="TimesNewRomanPSMT" w:cs="TimesNewRomanPSMT"/>
          <w:color w:val="000000"/>
          <w:sz w:val="24"/>
          <w:lang w:val="en-MY"/>
        </w:rPr>
        <w:t xml:space="preserve">                </w:t>
      </w:r>
      <m:oMath>
        <m:sSub>
          <m:sSubPr>
            <m:ctrlPr>
              <w:rPr>
                <w:rFonts w:ascii="Cambria Math" w:eastAsia="Times New Roman" w:hAnsi="Cambria Math"/>
                <w:color w:val="000000"/>
                <w:sz w:val="24"/>
                <w:lang w:val="en-MY"/>
              </w:rPr>
            </m:ctrlPr>
          </m:sSubPr>
          <m:e>
            <m:r>
              <m:rPr>
                <m:sty m:val="p"/>
              </m:rPr>
              <w:rPr>
                <w:rFonts w:ascii="Cambria Math" w:eastAsia="Times New Roman" w:hAnsi="Cambria Math"/>
                <w:color w:val="000000"/>
                <w:sz w:val="24"/>
                <w:lang w:val="en-MY"/>
              </w:rPr>
              <m:t>=</m:t>
            </m:r>
            <m:r>
              <w:rPr>
                <w:rFonts w:ascii="Cambria Math" w:eastAsia="Times New Roman" w:hAnsi="Cambria Math"/>
                <w:color w:val="000000"/>
                <w:sz w:val="24"/>
                <w:lang w:val="en-MY"/>
              </w:rPr>
              <m:t>σ</m:t>
            </m:r>
            <m:r>
              <m:rPr>
                <m:sty m:val="p"/>
              </m:rPr>
              <w:rPr>
                <w:rFonts w:ascii="Cambria Math" w:eastAsia="Times New Roman" w:hAnsi="Cambria Math"/>
                <w:color w:val="000000"/>
                <w:sz w:val="24"/>
                <w:lang w:val="en-MY"/>
              </w:rPr>
              <m:t>(</m:t>
            </m:r>
            <m:r>
              <w:rPr>
                <w:rFonts w:ascii="Cambria Math" w:eastAsia="Times New Roman" w:hAnsi="Cambria Math"/>
                <w:color w:val="000000"/>
                <w:sz w:val="24"/>
                <w:lang w:val="en-MY"/>
              </w:rPr>
              <m:t>P</m:t>
            </m:r>
          </m:e>
          <m:sub>
            <m:r>
              <w:rPr>
                <w:rFonts w:ascii="Cambria Math" w:eastAsia="Times New Roman" w:hAnsi="Cambria Math"/>
                <w:color w:val="000000"/>
                <w:sz w:val="24"/>
                <w:lang w:val="en-MY"/>
              </w:rPr>
              <m:t>SP</m:t>
            </m:r>
          </m:sub>
        </m:sSub>
        <m:r>
          <m:rPr>
            <m:sty m:val="p"/>
          </m:rPr>
          <w:rPr>
            <w:rFonts w:ascii="Cambria Math" w:eastAsia="Times New Roman" w:hAnsi="Cambria Math"/>
            <w:color w:val="000000"/>
            <w:sz w:val="24"/>
            <w:lang w:val="en-MY"/>
          </w:rPr>
          <m:t>)-</m:t>
        </m:r>
        <m:r>
          <w:rPr>
            <w:rFonts w:ascii="Cambria Math" w:eastAsia="Times New Roman" w:hAnsi="Cambria Math"/>
            <w:color w:val="000000"/>
            <w:sz w:val="24"/>
            <w:lang w:val="en-MY"/>
          </w:rPr>
          <m:t>σ</m:t>
        </m:r>
        <m:r>
          <m:rPr>
            <m:sty m:val="p"/>
          </m:rPr>
          <w:rPr>
            <w:rFonts w:ascii="Cambria Math" w:eastAsia="Times New Roman" w:hAnsi="Cambria Math"/>
            <w:color w:val="000000"/>
            <w:sz w:val="24"/>
            <w:lang w:val="en-MY"/>
          </w:rPr>
          <m:t>(</m:t>
        </m:r>
        <m:sSub>
          <m:sSubPr>
            <m:ctrlPr>
              <w:rPr>
                <w:rFonts w:ascii="Cambria Math" w:eastAsia="Times New Roman" w:hAnsi="Cambria Math"/>
                <w:color w:val="000000"/>
                <w:sz w:val="24"/>
                <w:lang w:val="en-MY"/>
              </w:rPr>
            </m:ctrlPr>
          </m:sSubPr>
          <m:e>
            <m:r>
              <w:rPr>
                <w:rFonts w:ascii="Cambria Math" w:eastAsia="Times New Roman" w:hAnsi="Cambria Math"/>
                <w:color w:val="000000"/>
                <w:sz w:val="24"/>
                <w:lang w:val="en-MY"/>
              </w:rPr>
              <m:t>P</m:t>
            </m:r>
          </m:e>
          <m:sub>
            <m:r>
              <w:rPr>
                <w:rFonts w:ascii="Cambria Math" w:eastAsia="Times New Roman" w:hAnsi="Cambria Math"/>
                <w:color w:val="000000"/>
                <w:sz w:val="24"/>
                <w:lang w:val="en-MY"/>
              </w:rPr>
              <m:t>PE</m:t>
            </m:r>
          </m:sub>
        </m:sSub>
        <m:r>
          <m:rPr>
            <m:sty m:val="p"/>
          </m:rPr>
          <w:rPr>
            <w:rFonts w:ascii="Cambria Math" w:eastAsia="Times New Roman" w:hAnsi="Cambria Math"/>
            <w:color w:val="000000"/>
            <w:sz w:val="24"/>
            <w:lang w:val="en-MY"/>
          </w:rPr>
          <m:t>)</m:t>
        </m:r>
      </m:oMath>
      <w:r w:rsidR="00634FB2" w:rsidRPr="00634FB2">
        <w:rPr>
          <w:rFonts w:ascii="TimesNewRomanPSMT" w:eastAsia="Times New Roman" w:hAnsi="TimesNewRomanPSMT" w:cs="Times New Roman"/>
          <w:color w:val="000000"/>
          <w:sz w:val="24"/>
          <w:lang w:val="en-MY"/>
        </w:rPr>
        <w:tab/>
        <w:t>(2.14)</w:t>
      </w:r>
      <w:bookmarkEnd w:id="401"/>
      <w:bookmarkEnd w:id="402"/>
      <w:bookmarkEnd w:id="403"/>
      <w:bookmarkEnd w:id="404"/>
      <w:bookmarkEnd w:id="405"/>
      <w:bookmarkEnd w:id="406"/>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The polarization induced sheet charge in this case is positive (</w:t>
      </w:r>
      <m:oMath>
        <m:r>
          <w:rPr>
            <w:rFonts w:ascii="Cambria Math" w:eastAsia="Calibri" w:hAnsi="Cambria Math"/>
            <w:color w:val="000000"/>
            <w:sz w:val="24"/>
            <w:lang w:val="en-MY"/>
          </w:rPr>
          <m:t>+σ</m:t>
        </m:r>
      </m:oMath>
      <w:r w:rsidRPr="00634FB2">
        <w:rPr>
          <w:rFonts w:ascii="Times New Roman" w:eastAsia="Calibri" w:hAnsi="Times New Roman" w:cs="Times New Roman"/>
          <w:color w:val="000000"/>
          <w:sz w:val="24"/>
          <w:lang w:val="en-MY"/>
        </w:rPr>
        <w:t>), and free electrons, therefore, tend to compensate it to form 2DEG at GaN interface with a sheet carrier concentration (</w:t>
      </w:r>
      <w:r w:rsidRPr="00634FB2">
        <w:rPr>
          <w:rFonts w:ascii="TimesNewRomanPS-ItalicMT" w:eastAsia="Calibri" w:hAnsi="TimesNewRomanPS-ItalicMT" w:cs="TimesNewRomanPS-ItalicMT"/>
          <w:i/>
          <w:iCs/>
          <w:color w:val="000000"/>
          <w:sz w:val="24"/>
          <w:lang w:val="en-MY"/>
        </w:rPr>
        <w:t>n</w:t>
      </w:r>
      <w:r w:rsidRPr="00634FB2">
        <w:rPr>
          <w:rFonts w:ascii="TimesNewRomanPS-ItalicMT" w:eastAsia="Calibri" w:hAnsi="TimesNewRomanPS-ItalicMT" w:cs="TimesNewRomanPS-ItalicMT"/>
          <w:i/>
          <w:iCs/>
          <w:color w:val="000000"/>
          <w:sz w:val="24"/>
          <w:vertAlign w:val="subscript"/>
          <w:lang w:val="en-MY"/>
        </w:rPr>
        <w:t>s</w:t>
      </w:r>
      <w:r w:rsidRPr="00634FB2">
        <w:rPr>
          <w:rFonts w:ascii="Times New Roman" w:eastAsia="Calibri" w:hAnsi="Times New Roman" w:cs="Times New Roman"/>
          <w:color w:val="000000"/>
          <w:sz w:val="24"/>
          <w:lang w:val="en-MY"/>
        </w:rPr>
        <w:t xml:space="preserve">), which is expected to be </w:t>
      </w:r>
      <w:fldSimple w:instr=" REF _Ref243648017 \r \h  \* MERGEFORMAT ">
        <w:r w:rsidR="00B17CC4" w:rsidRPr="00B17CC4">
          <w:rPr>
            <w:rFonts w:ascii="Times New Roman" w:eastAsia="Calibri" w:hAnsi="Times New Roman" w:cs="Times New Roman"/>
            <w:color w:val="000000"/>
            <w:sz w:val="24"/>
            <w:lang w:val="en-MY"/>
          </w:rPr>
          <w:t>[93]</w:t>
        </w:r>
      </w:fldSimple>
      <w:r w:rsidRPr="00634FB2">
        <w:rPr>
          <w:rFonts w:ascii="Times New Roman" w:eastAsia="Calibri" w:hAnsi="Times New Roman" w:cs="Times New Roman"/>
          <w:color w:val="000000"/>
          <w:sz w:val="24"/>
          <w:lang w:val="en-MY"/>
        </w:rPr>
        <w:t xml:space="preserve">,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tabs>
          <w:tab w:val="center" w:pos="4082"/>
          <w:tab w:val="right" w:pos="7938"/>
        </w:tabs>
        <w:autoSpaceDE w:val="0"/>
        <w:autoSpaceDN w:val="0"/>
        <w:adjustRightInd w:val="0"/>
        <w:spacing w:after="0" w:line="240" w:lineRule="auto"/>
        <w:jc w:val="center"/>
        <w:rPr>
          <w:rFonts w:ascii="TimesNewRomanPSMT" w:eastAsia="Times New Roman" w:hAnsi="TimesNewRomanPSMT" w:cs="Times New Roman"/>
          <w:color w:val="000000"/>
          <w:sz w:val="24"/>
          <w:lang w:val="en-MY"/>
        </w:rPr>
      </w:pPr>
      <w:r w:rsidRPr="00634FB2">
        <w:rPr>
          <w:rFonts w:ascii="TimesNewRomanPSMT" w:eastAsia="Times New Roman" w:hAnsi="TimesNewRomanPSMT" w:cs="Times New Roman"/>
          <w:color w:val="000000"/>
          <w:sz w:val="24"/>
          <w:lang w:val="en-MY"/>
        </w:rPr>
        <w:tab/>
      </w:r>
      <m:oMath>
        <w:bookmarkStart w:id="407" w:name="_Toc248160538"/>
        <w:bookmarkStart w:id="408" w:name="_Toc248581030"/>
        <w:bookmarkStart w:id="409" w:name="_Toc249714445"/>
        <w:bookmarkStart w:id="410" w:name="_Toc250346084"/>
        <w:bookmarkStart w:id="411" w:name="_Toc250913333"/>
        <w:bookmarkStart w:id="412" w:name="_Toc251627446"/>
        <m:sSub>
          <m:sSubPr>
            <m:ctrlPr>
              <w:rPr>
                <w:rFonts w:ascii="Cambria Math" w:eastAsia="Times New Roman" w:hAnsi="Cambria Math"/>
                <w:color w:val="000000"/>
                <w:sz w:val="24"/>
                <w:lang w:val="en-MY"/>
              </w:rPr>
            </m:ctrlPr>
          </m:sSubPr>
          <m:e>
            <m:r>
              <w:rPr>
                <w:rFonts w:ascii="Cambria Math" w:eastAsia="Times New Roman" w:hAnsi="Cambria Math"/>
                <w:color w:val="000000"/>
                <w:sz w:val="24"/>
                <w:lang w:val="en-MY"/>
              </w:rPr>
              <m:t>n</m:t>
            </m:r>
          </m:e>
          <m:sub>
            <m:r>
              <w:rPr>
                <w:rFonts w:ascii="Cambria Math" w:eastAsia="Times New Roman" w:hAnsi="Cambria Math"/>
                <w:color w:val="000000"/>
                <w:sz w:val="24"/>
                <w:lang w:val="en-MY"/>
              </w:rPr>
              <m:t>s</m:t>
            </m:r>
          </m:sub>
        </m:sSub>
        <m:d>
          <m:dPr>
            <m:ctrlPr>
              <w:rPr>
                <w:rFonts w:ascii="Cambria Math" w:eastAsia="Times New Roman" w:hAnsi="Cambria Math"/>
                <w:color w:val="000000"/>
                <w:sz w:val="24"/>
                <w:lang w:val="en-MY"/>
              </w:rPr>
            </m:ctrlPr>
          </m:dPr>
          <m:e>
            <m:r>
              <w:rPr>
                <w:rFonts w:ascii="Cambria Math" w:eastAsia="Times New Roman" w:hAnsi="Cambria Math"/>
                <w:color w:val="000000"/>
                <w:sz w:val="24"/>
                <w:lang w:val="en-MY"/>
              </w:rPr>
              <m:t>x</m:t>
            </m:r>
          </m:e>
        </m:d>
        <m:r>
          <m:rPr>
            <m:sty m:val="p"/>
          </m:rPr>
          <w:rPr>
            <w:rFonts w:ascii="Cambria Math" w:eastAsia="Times New Roman" w:hAnsi="Cambria Math"/>
            <w:color w:val="000000"/>
            <w:sz w:val="24"/>
            <w:lang w:val="en-MY"/>
          </w:rPr>
          <m:t>=</m:t>
        </m:r>
        <m:f>
          <m:fPr>
            <m:ctrlPr>
              <w:rPr>
                <w:rFonts w:ascii="Cambria Math" w:eastAsia="Times New Roman" w:hAnsi="Cambria Math"/>
                <w:color w:val="000000"/>
                <w:sz w:val="24"/>
                <w:lang w:val="en-MY"/>
              </w:rPr>
            </m:ctrlPr>
          </m:fPr>
          <m:num>
            <m:r>
              <w:rPr>
                <w:rFonts w:ascii="Cambria Math" w:eastAsia="Times New Roman" w:hAnsi="Cambria Math"/>
                <w:color w:val="000000"/>
                <w:sz w:val="24"/>
                <w:lang w:val="en-MY"/>
              </w:rPr>
              <m:t>σ</m:t>
            </m:r>
            <m:d>
              <m:dPr>
                <m:ctrlPr>
                  <w:rPr>
                    <w:rFonts w:ascii="Cambria Math" w:eastAsia="Times New Roman" w:hAnsi="Cambria Math"/>
                    <w:color w:val="000000"/>
                    <w:sz w:val="24"/>
                    <w:lang w:val="en-MY"/>
                  </w:rPr>
                </m:ctrlPr>
              </m:dPr>
              <m:e>
                <m:r>
                  <w:rPr>
                    <w:rFonts w:ascii="Cambria Math" w:eastAsia="Times New Roman" w:hAnsi="Cambria Math"/>
                    <w:color w:val="000000"/>
                    <w:sz w:val="24"/>
                    <w:lang w:val="en-MY"/>
                  </w:rPr>
                  <m:t>x</m:t>
                </m:r>
              </m:e>
            </m:d>
          </m:num>
          <m:den>
            <m:r>
              <w:rPr>
                <w:rFonts w:ascii="Cambria Math" w:eastAsia="Times New Roman" w:hAnsi="Cambria Math"/>
                <w:color w:val="000000"/>
                <w:sz w:val="24"/>
                <w:lang w:val="en-MY"/>
              </w:rPr>
              <m:t>e</m:t>
            </m:r>
          </m:den>
        </m:f>
        <m:r>
          <m:rPr>
            <m:sty m:val="p"/>
          </m:rPr>
          <w:rPr>
            <w:rFonts w:ascii="Cambria Math" w:eastAsia="Times New Roman" w:hAnsi="Cambria Math"/>
            <w:color w:val="000000"/>
            <w:sz w:val="24"/>
            <w:lang w:val="en-MY"/>
          </w:rPr>
          <m:t xml:space="preserve">- </m:t>
        </m:r>
        <m:d>
          <m:dPr>
            <m:ctrlPr>
              <w:rPr>
                <w:rFonts w:ascii="Cambria Math" w:eastAsia="Times New Roman" w:hAnsi="Cambria Math"/>
                <w:color w:val="000000"/>
                <w:sz w:val="24"/>
                <w:lang w:val="en-MY"/>
              </w:rPr>
            </m:ctrlPr>
          </m:dPr>
          <m:e>
            <m:f>
              <m:fPr>
                <m:ctrlPr>
                  <w:rPr>
                    <w:rFonts w:ascii="Cambria Math" w:eastAsia="Times New Roman" w:hAnsi="Cambria Math"/>
                    <w:color w:val="000000"/>
                    <w:sz w:val="24"/>
                    <w:lang w:val="en-MY"/>
                  </w:rPr>
                </m:ctrlPr>
              </m:fPr>
              <m:num>
                <m:sSub>
                  <m:sSubPr>
                    <m:ctrlPr>
                      <w:rPr>
                        <w:rFonts w:ascii="Cambria Math" w:eastAsia="Times New Roman" w:hAnsi="Cambria Math"/>
                        <w:color w:val="000000"/>
                        <w:sz w:val="24"/>
                        <w:lang w:val="en-MY"/>
                      </w:rPr>
                    </m:ctrlPr>
                  </m:sSubPr>
                  <m:e>
                    <m:r>
                      <w:rPr>
                        <w:rFonts w:ascii="Cambria Math" w:eastAsia="Times New Roman" w:hAnsi="Cambria Math"/>
                        <w:color w:val="000000"/>
                        <w:sz w:val="24"/>
                        <w:lang w:val="en-MY"/>
                      </w:rPr>
                      <m:t>ε</m:t>
                    </m:r>
                  </m:e>
                  <m:sub>
                    <m:r>
                      <m:rPr>
                        <m:sty m:val="p"/>
                      </m:rPr>
                      <w:rPr>
                        <w:rFonts w:ascii="Cambria Math" w:eastAsia="Times New Roman" w:hAnsi="Cambria Math"/>
                        <w:color w:val="000000"/>
                        <w:sz w:val="24"/>
                        <w:lang w:val="en-MY"/>
                      </w:rPr>
                      <m:t>0</m:t>
                    </m:r>
                  </m:sub>
                </m:sSub>
                <m:r>
                  <w:rPr>
                    <w:rFonts w:ascii="Cambria Math" w:eastAsia="Times New Roman" w:hAnsi="Cambria Math"/>
                    <w:color w:val="000000"/>
                    <w:sz w:val="24"/>
                    <w:lang w:val="en-MY"/>
                  </w:rPr>
                  <m:t>ε</m:t>
                </m:r>
                <m:d>
                  <m:dPr>
                    <m:ctrlPr>
                      <w:rPr>
                        <w:rFonts w:ascii="Cambria Math" w:eastAsia="Times New Roman" w:hAnsi="Cambria Math"/>
                        <w:color w:val="000000"/>
                        <w:sz w:val="24"/>
                        <w:lang w:val="en-MY"/>
                      </w:rPr>
                    </m:ctrlPr>
                  </m:dPr>
                  <m:e>
                    <m:r>
                      <w:rPr>
                        <w:rFonts w:ascii="Cambria Math" w:eastAsia="Times New Roman" w:hAnsi="Cambria Math"/>
                        <w:color w:val="000000"/>
                        <w:sz w:val="24"/>
                        <w:lang w:val="en-MY"/>
                      </w:rPr>
                      <m:t>x</m:t>
                    </m:r>
                  </m:e>
                </m:d>
              </m:num>
              <m:den>
                <m:sSub>
                  <m:sSubPr>
                    <m:ctrlPr>
                      <w:rPr>
                        <w:rFonts w:ascii="Cambria Math" w:eastAsia="Times New Roman" w:hAnsi="Cambria Math"/>
                        <w:color w:val="000000"/>
                        <w:sz w:val="24"/>
                        <w:lang w:val="en-MY"/>
                      </w:rPr>
                    </m:ctrlPr>
                  </m:sSubPr>
                  <m:e>
                    <m:r>
                      <w:rPr>
                        <w:rFonts w:ascii="Cambria Math" w:eastAsia="Times New Roman" w:hAnsi="Cambria Math"/>
                        <w:color w:val="000000"/>
                        <w:sz w:val="24"/>
                        <w:lang w:val="en-MY"/>
                      </w:rPr>
                      <m:t>d</m:t>
                    </m:r>
                  </m:e>
                  <m:sub>
                    <m:r>
                      <w:rPr>
                        <w:rFonts w:ascii="Cambria Math" w:eastAsia="Times New Roman" w:hAnsi="Cambria Math"/>
                        <w:color w:val="000000"/>
                        <w:sz w:val="24"/>
                        <w:lang w:val="en-MY"/>
                      </w:rPr>
                      <m:t>d</m:t>
                    </m:r>
                  </m:sub>
                </m:sSub>
                <m:sSup>
                  <m:sSupPr>
                    <m:ctrlPr>
                      <w:rPr>
                        <w:rFonts w:ascii="Cambria Math" w:eastAsia="Times New Roman" w:hAnsi="Cambria Math"/>
                        <w:color w:val="000000"/>
                        <w:sz w:val="24"/>
                        <w:lang w:val="en-MY"/>
                      </w:rPr>
                    </m:ctrlPr>
                  </m:sSupPr>
                  <m:e>
                    <m:r>
                      <w:rPr>
                        <w:rFonts w:ascii="Cambria Math" w:eastAsia="Times New Roman" w:hAnsi="Cambria Math"/>
                        <w:color w:val="000000"/>
                        <w:sz w:val="24"/>
                        <w:lang w:val="en-MY"/>
                      </w:rPr>
                      <m:t>e</m:t>
                    </m:r>
                  </m:e>
                  <m:sup>
                    <m:r>
                      <m:rPr>
                        <m:sty m:val="p"/>
                      </m:rPr>
                      <w:rPr>
                        <w:rFonts w:ascii="Cambria Math" w:eastAsia="Times New Roman" w:hAnsi="Cambria Math"/>
                        <w:color w:val="000000"/>
                        <w:sz w:val="24"/>
                        <w:lang w:val="en-MY"/>
                      </w:rPr>
                      <m:t>2</m:t>
                    </m:r>
                  </m:sup>
                </m:sSup>
              </m:den>
            </m:f>
          </m:e>
        </m:d>
        <m:r>
          <m:rPr>
            <m:sty m:val="p"/>
          </m:rPr>
          <w:rPr>
            <w:rFonts w:ascii="Cambria Math" w:eastAsia="Times New Roman" w:hAnsi="Cambria Math"/>
            <w:color w:val="000000"/>
            <w:sz w:val="24"/>
            <w:lang w:val="en-MY"/>
          </w:rPr>
          <m:t>(</m:t>
        </m:r>
        <m:r>
          <w:rPr>
            <w:rFonts w:ascii="Cambria Math" w:eastAsia="Times New Roman" w:hAnsi="Cambria Math"/>
            <w:color w:val="000000"/>
            <w:sz w:val="24"/>
            <w:lang w:val="en-MY"/>
          </w:rPr>
          <m:t>e</m:t>
        </m:r>
        <m:sSub>
          <m:sSubPr>
            <m:ctrlPr>
              <w:rPr>
                <w:rFonts w:ascii="Cambria Math" w:eastAsia="Times New Roman" w:hAnsi="Cambria Math"/>
                <w:color w:val="000000"/>
                <w:sz w:val="24"/>
                <w:lang w:val="en-MY"/>
              </w:rPr>
            </m:ctrlPr>
          </m:sSubPr>
          <m:e>
            <m:r>
              <w:rPr>
                <w:rFonts w:ascii="Cambria Math" w:eastAsia="Times New Roman" w:hAnsi="Cambria Math"/>
                <w:color w:val="000000"/>
                <w:sz w:val="24"/>
                <w:lang w:val="en-MY"/>
              </w:rPr>
              <m:t>φ</m:t>
            </m:r>
          </m:e>
          <m:sub>
            <m:r>
              <w:rPr>
                <w:rFonts w:ascii="Cambria Math" w:eastAsia="Times New Roman" w:hAnsi="Cambria Math"/>
                <w:color w:val="000000"/>
                <w:sz w:val="24"/>
                <w:lang w:val="en-MY"/>
              </w:rPr>
              <m:t>b</m:t>
            </m:r>
          </m:sub>
        </m:sSub>
        <m:d>
          <m:dPr>
            <m:ctrlPr>
              <w:rPr>
                <w:rFonts w:ascii="Cambria Math" w:eastAsia="Times New Roman" w:hAnsi="Cambria Math"/>
                <w:color w:val="000000"/>
                <w:sz w:val="24"/>
                <w:lang w:val="en-MY"/>
              </w:rPr>
            </m:ctrlPr>
          </m:dPr>
          <m:e>
            <m:r>
              <w:rPr>
                <w:rFonts w:ascii="Cambria Math" w:eastAsia="Times New Roman" w:hAnsi="Cambria Math"/>
                <w:color w:val="000000"/>
                <w:sz w:val="24"/>
                <w:lang w:val="en-MY"/>
              </w:rPr>
              <m:t>x</m:t>
            </m:r>
          </m:e>
        </m:d>
        <m:r>
          <m:rPr>
            <m:sty m:val="p"/>
          </m:rPr>
          <w:rPr>
            <w:rFonts w:ascii="Cambria Math" w:eastAsia="Times New Roman" w:hAnsi="Cambria Math"/>
            <w:color w:val="000000"/>
            <w:sz w:val="24"/>
            <w:lang w:val="en-MY"/>
          </w:rPr>
          <m:t>+</m:t>
        </m:r>
        <m:sSub>
          <m:sSubPr>
            <m:ctrlPr>
              <w:rPr>
                <w:rFonts w:ascii="Cambria Math" w:eastAsia="Times New Roman" w:hAnsi="Cambria Math"/>
                <w:color w:val="000000"/>
                <w:sz w:val="24"/>
                <w:lang w:val="en-MY"/>
              </w:rPr>
            </m:ctrlPr>
          </m:sSubPr>
          <m:e>
            <m:r>
              <w:rPr>
                <w:rFonts w:ascii="Cambria Math" w:eastAsia="Times New Roman" w:hAnsi="Cambria Math"/>
                <w:color w:val="000000"/>
                <w:sz w:val="24"/>
                <w:lang w:val="en-MY"/>
              </w:rPr>
              <m:t>E</m:t>
            </m:r>
          </m:e>
          <m:sub>
            <m:r>
              <w:rPr>
                <w:rFonts w:ascii="Cambria Math" w:eastAsia="Times New Roman" w:hAnsi="Cambria Math"/>
                <w:color w:val="000000"/>
                <w:sz w:val="24"/>
                <w:lang w:val="en-MY"/>
              </w:rPr>
              <m:t>F</m:t>
            </m:r>
          </m:sub>
        </m:sSub>
        <m:d>
          <m:dPr>
            <m:ctrlPr>
              <w:rPr>
                <w:rFonts w:ascii="Cambria Math" w:eastAsia="Times New Roman" w:hAnsi="Cambria Math"/>
                <w:color w:val="000000"/>
                <w:sz w:val="24"/>
                <w:lang w:val="en-MY"/>
              </w:rPr>
            </m:ctrlPr>
          </m:dPr>
          <m:e>
            <m:r>
              <w:rPr>
                <w:rFonts w:ascii="Cambria Math" w:eastAsia="Times New Roman" w:hAnsi="Cambria Math"/>
                <w:color w:val="000000"/>
                <w:sz w:val="24"/>
                <w:lang w:val="en-MY"/>
              </w:rPr>
              <m:t>x</m:t>
            </m:r>
          </m:e>
        </m:d>
        <m:r>
          <m:rPr>
            <m:sty m:val="p"/>
          </m:rPr>
          <w:rPr>
            <w:rFonts w:ascii="Cambria Math" w:eastAsia="Times New Roman" w:hAnsi="Cambria Math"/>
            <w:color w:val="000000"/>
            <w:sz w:val="24"/>
            <w:lang w:val="en-MY"/>
          </w:rPr>
          <m:t>- ∆</m:t>
        </m:r>
        <m:sSub>
          <m:sSubPr>
            <m:ctrlPr>
              <w:rPr>
                <w:rFonts w:ascii="Cambria Math" w:eastAsia="Times New Roman" w:hAnsi="Cambria Math"/>
                <w:color w:val="000000"/>
                <w:sz w:val="24"/>
                <w:lang w:val="en-MY"/>
              </w:rPr>
            </m:ctrlPr>
          </m:sSubPr>
          <m:e>
            <m:r>
              <w:rPr>
                <w:rFonts w:ascii="Cambria Math" w:eastAsia="Times New Roman" w:hAnsi="Cambria Math"/>
                <w:color w:val="000000"/>
                <w:sz w:val="24"/>
                <w:lang w:val="en-MY"/>
              </w:rPr>
              <m:t>E</m:t>
            </m:r>
          </m:e>
          <m:sub>
            <m:r>
              <w:rPr>
                <w:rFonts w:ascii="Cambria Math" w:eastAsia="Times New Roman" w:hAnsi="Cambria Math"/>
                <w:color w:val="000000"/>
                <w:sz w:val="24"/>
                <w:lang w:val="en-MY"/>
              </w:rPr>
              <m:t>c</m:t>
            </m:r>
          </m:sub>
        </m:sSub>
        <m:r>
          <m:rPr>
            <m:sty m:val="p"/>
          </m:rPr>
          <w:rPr>
            <w:rFonts w:ascii="Cambria Math" w:eastAsia="Times New Roman" w:hAnsi="Cambria Math"/>
            <w:color w:val="000000"/>
            <w:sz w:val="24"/>
            <w:lang w:val="en-MY"/>
          </w:rPr>
          <m:t>(</m:t>
        </m:r>
        <m:r>
          <w:rPr>
            <w:rFonts w:ascii="Cambria Math" w:eastAsia="Times New Roman" w:hAnsi="Cambria Math"/>
            <w:color w:val="000000"/>
            <w:sz w:val="24"/>
            <w:lang w:val="en-MY"/>
          </w:rPr>
          <m:t>x</m:t>
        </m:r>
        <m:r>
          <m:rPr>
            <m:sty m:val="p"/>
          </m:rPr>
          <w:rPr>
            <w:rFonts w:ascii="Cambria Math" w:eastAsia="Times New Roman" w:hAnsi="Cambria Math"/>
            <w:color w:val="000000"/>
            <w:sz w:val="24"/>
            <w:lang w:val="en-MY"/>
          </w:rPr>
          <m:t>))</m:t>
        </m:r>
      </m:oMath>
      <w:r w:rsidRPr="00634FB2">
        <w:rPr>
          <w:rFonts w:ascii="TimesNewRomanPSMT" w:eastAsia="Times New Roman" w:hAnsi="TimesNewRomanPSMT" w:cs="Times New Roman"/>
          <w:color w:val="000000"/>
          <w:sz w:val="24"/>
          <w:lang w:val="en-MY"/>
        </w:rPr>
        <w:tab/>
        <w:t>(2.15)</w:t>
      </w:r>
      <w:bookmarkEnd w:id="407"/>
      <w:bookmarkEnd w:id="408"/>
      <w:bookmarkEnd w:id="409"/>
      <w:bookmarkEnd w:id="410"/>
      <w:bookmarkEnd w:id="411"/>
      <w:bookmarkEnd w:id="412"/>
    </w:p>
    <w:p w:rsidR="00634FB2" w:rsidRPr="00634FB2" w:rsidRDefault="00634FB2" w:rsidP="00634FB2">
      <w:pPr>
        <w:tabs>
          <w:tab w:val="center" w:pos="4082"/>
          <w:tab w:val="right" w:pos="7938"/>
        </w:tabs>
        <w:autoSpaceDE w:val="0"/>
        <w:autoSpaceDN w:val="0"/>
        <w:adjustRightInd w:val="0"/>
        <w:spacing w:after="0" w:line="240" w:lineRule="auto"/>
        <w:jc w:val="center"/>
        <w:rPr>
          <w:rFonts w:ascii="TimesNewRomanPSMT" w:eastAsia="Times New Roman" w:hAnsi="TimesNewRomanPSMT"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where </w:t>
      </w:r>
      <m:oMath>
        <m:r>
          <w:rPr>
            <w:rFonts w:ascii="Cambria Math" w:eastAsia="Calibri" w:hAnsi="Cambria Math"/>
            <w:color w:val="000000"/>
            <w:sz w:val="24"/>
            <w:lang w:val="en-MY"/>
          </w:rPr>
          <m:t>σ</m:t>
        </m:r>
        <m:d>
          <m:dPr>
            <m:ctrlPr>
              <w:rPr>
                <w:rFonts w:ascii="Cambria Math" w:eastAsia="Calibri" w:hAnsi="Cambria Math"/>
                <w:i/>
                <w:color w:val="000000"/>
                <w:sz w:val="24"/>
                <w:lang w:val="en-MY"/>
              </w:rPr>
            </m:ctrlPr>
          </m:dPr>
          <m:e>
            <m:r>
              <w:rPr>
                <w:rFonts w:ascii="Cambria Math" w:eastAsia="Calibri" w:hAnsi="Cambria Math"/>
                <w:color w:val="000000"/>
                <w:sz w:val="24"/>
                <w:lang w:val="en-MY"/>
              </w:rPr>
              <m:t>x</m:t>
            </m:r>
          </m:e>
        </m:d>
      </m:oMath>
      <w:r w:rsidRPr="00634FB2">
        <w:rPr>
          <w:rFonts w:ascii="Times New Roman" w:eastAsia="Calibri" w:hAnsi="Times New Roman" w:cs="Times New Roman"/>
          <w:color w:val="000000"/>
          <w:sz w:val="24"/>
          <w:lang w:val="en-MY"/>
        </w:rPr>
        <w:t xml:space="preserve"> is piezoelectric polarization, </w:t>
      </w:r>
      <m:oMath>
        <m:r>
          <w:rPr>
            <w:rFonts w:ascii="Cambria Math" w:eastAsia="Calibri" w:hAnsi="Cambria Math"/>
            <w:color w:val="000000"/>
            <w:sz w:val="24"/>
            <w:lang w:val="en-MY"/>
          </w:rPr>
          <m:t>ε</m:t>
        </m:r>
        <m:d>
          <m:dPr>
            <m:ctrlPr>
              <w:rPr>
                <w:rFonts w:ascii="Cambria Math" w:eastAsia="Calibri" w:hAnsi="Cambria Math"/>
                <w:i/>
                <w:color w:val="000000"/>
                <w:sz w:val="24"/>
                <w:lang w:val="en-MY"/>
              </w:rPr>
            </m:ctrlPr>
          </m:dPr>
          <m:e>
            <m:r>
              <w:rPr>
                <w:rFonts w:ascii="Cambria Math" w:eastAsia="Calibri" w:hAnsi="Cambria Math"/>
                <w:color w:val="000000"/>
                <w:sz w:val="24"/>
                <w:lang w:val="en-MY"/>
              </w:rPr>
              <m:t>x</m:t>
            </m:r>
          </m:e>
        </m:d>
      </m:oMath>
      <w:r w:rsidRPr="00634FB2">
        <w:rPr>
          <w:rFonts w:ascii="Times New Roman" w:eastAsia="Calibri" w:hAnsi="Times New Roman" w:cs="Times New Roman"/>
          <w:color w:val="000000"/>
          <w:sz w:val="24"/>
          <w:lang w:val="en-MY"/>
        </w:rPr>
        <w:t xml:space="preserve"> is the dielectric constant, </w:t>
      </w:r>
      <m:oMath>
        <m:sSub>
          <m:sSubPr>
            <m:ctrlPr>
              <w:rPr>
                <w:rFonts w:ascii="Cambria Math" w:eastAsia="Calibri" w:hAnsi="Cambria Math"/>
                <w:i/>
                <w:color w:val="000000"/>
                <w:sz w:val="24"/>
                <w:lang w:val="en-MY"/>
              </w:rPr>
            </m:ctrlPr>
          </m:sSubPr>
          <m:e>
            <m:r>
              <w:rPr>
                <w:rFonts w:ascii="Cambria Math" w:eastAsia="Calibri" w:hAnsi="Cambria Math"/>
                <w:color w:val="000000"/>
                <w:sz w:val="24"/>
                <w:lang w:val="en-MY"/>
              </w:rPr>
              <m:t>d</m:t>
            </m:r>
          </m:e>
          <m:sub>
            <m:r>
              <w:rPr>
                <w:rFonts w:ascii="Cambria Math" w:eastAsia="Calibri" w:hAnsi="Cambria Math"/>
                <w:color w:val="000000"/>
                <w:sz w:val="24"/>
                <w:lang w:val="en-MY"/>
              </w:rPr>
              <m:t>d</m:t>
            </m:r>
          </m:sub>
        </m:sSub>
      </m:oMath>
      <w:r w:rsidRPr="00634FB2">
        <w:rPr>
          <w:rFonts w:ascii="TimesNewRomanPS-ItalicMT" w:eastAsia="Calibri" w:hAnsi="TimesNewRomanPS-ItalicMT" w:cs="TimesNewRomanPS-ItalicMT"/>
          <w:i/>
          <w:iCs/>
          <w:color w:val="000000"/>
          <w:sz w:val="24"/>
          <w:lang w:val="en-MY"/>
        </w:rPr>
        <w:t xml:space="preserve"> </w:t>
      </w:r>
      <w:r w:rsidRPr="00634FB2">
        <w:rPr>
          <w:rFonts w:ascii="Times New Roman" w:eastAsia="Calibri" w:hAnsi="Times New Roman" w:cs="Times New Roman"/>
          <w:color w:val="000000"/>
          <w:sz w:val="24"/>
          <w:lang w:val="en-MY"/>
        </w:rPr>
        <w:t xml:space="preserve">is the AlGaN layer thickness, </w:t>
      </w:r>
      <m:oMath>
        <m:r>
          <w:rPr>
            <w:rFonts w:ascii="Cambria Math" w:eastAsia="Calibri" w:hAnsi="Cambria Math"/>
            <w:color w:val="000000"/>
            <w:sz w:val="24"/>
            <w:lang w:val="en-MY"/>
          </w:rPr>
          <m:t>e</m:t>
        </m:r>
        <m:sSub>
          <m:sSubPr>
            <m:ctrlPr>
              <w:rPr>
                <w:rFonts w:ascii="Cambria Math" w:eastAsia="Calibri" w:hAnsi="Cambria Math"/>
                <w:i/>
                <w:color w:val="000000"/>
                <w:sz w:val="24"/>
                <w:lang w:val="en-MY"/>
              </w:rPr>
            </m:ctrlPr>
          </m:sSubPr>
          <m:e>
            <m:r>
              <w:rPr>
                <w:rFonts w:ascii="Cambria Math" w:eastAsia="Calibri" w:hAnsi="Cambria Math"/>
                <w:color w:val="000000"/>
                <w:sz w:val="24"/>
                <w:lang w:val="en-MY"/>
              </w:rPr>
              <m:t>φ</m:t>
            </m:r>
          </m:e>
          <m:sub>
            <m:r>
              <w:rPr>
                <w:rFonts w:ascii="Cambria Math" w:eastAsia="Calibri" w:hAnsi="Cambria Math"/>
                <w:color w:val="000000"/>
                <w:sz w:val="24"/>
                <w:lang w:val="en-MY"/>
              </w:rPr>
              <m:t>b</m:t>
            </m:r>
          </m:sub>
        </m:sSub>
      </m:oMath>
      <w:r w:rsidRPr="00634FB2">
        <w:rPr>
          <w:rFonts w:ascii="Times New Roman" w:eastAsia="Times New Roman" w:hAnsi="Times New Roman" w:cs="Times New Roman"/>
          <w:color w:val="000000"/>
          <w:sz w:val="24"/>
          <w:lang w:val="en-MY"/>
        </w:rPr>
        <w:t xml:space="preserve"> </w:t>
      </w:r>
      <w:r w:rsidRPr="00634FB2">
        <w:rPr>
          <w:rFonts w:ascii="Times New Roman" w:eastAsia="Calibri" w:hAnsi="Times New Roman" w:cs="Times New Roman"/>
          <w:color w:val="000000"/>
          <w:sz w:val="24"/>
          <w:lang w:val="en-MY"/>
        </w:rPr>
        <w:t xml:space="preserve">is the Schottky barrier of the gate contact on AlGaN, </w:t>
      </w:r>
      <m:oMath>
        <m:sSub>
          <m:sSubPr>
            <m:ctrlPr>
              <w:rPr>
                <w:rFonts w:ascii="Cambria Math" w:eastAsia="Calibri" w:hAnsi="Cambria Math"/>
                <w:i/>
                <w:color w:val="000000"/>
                <w:sz w:val="24"/>
                <w:lang w:val="en-MY"/>
              </w:rPr>
            </m:ctrlPr>
          </m:sSubPr>
          <m:e>
            <m:r>
              <w:rPr>
                <w:rFonts w:ascii="Cambria Math" w:eastAsia="Calibri" w:hAnsi="Cambria Math"/>
                <w:color w:val="000000"/>
                <w:sz w:val="24"/>
                <w:lang w:val="en-MY"/>
              </w:rPr>
              <m:t>E</m:t>
            </m:r>
          </m:e>
          <m:sub>
            <m:r>
              <w:rPr>
                <w:rFonts w:ascii="Cambria Math" w:eastAsia="Calibri" w:hAnsi="Cambria Math"/>
                <w:color w:val="000000"/>
                <w:sz w:val="24"/>
                <w:lang w:val="en-MY"/>
              </w:rPr>
              <m:t>F</m:t>
            </m:r>
          </m:sub>
        </m:sSub>
      </m:oMath>
      <w:r w:rsidRPr="00634FB2">
        <w:rPr>
          <w:rFonts w:ascii="TimesNewRomanPS-ItalicMT" w:eastAsia="Calibri" w:hAnsi="TimesNewRomanPS-ItalicMT" w:cs="TimesNewRomanPS-ItalicMT"/>
          <w:i/>
          <w:iCs/>
          <w:color w:val="000000"/>
          <w:sz w:val="24"/>
          <w:lang w:val="en-MY"/>
        </w:rPr>
        <w:t xml:space="preserve"> </w:t>
      </w:r>
      <w:r w:rsidRPr="00634FB2">
        <w:rPr>
          <w:rFonts w:ascii="Times New Roman" w:eastAsia="Calibri" w:hAnsi="Times New Roman" w:cs="Times New Roman"/>
          <w:color w:val="000000"/>
          <w:sz w:val="24"/>
          <w:lang w:val="en-MY"/>
        </w:rPr>
        <w:t xml:space="preserve">is the Fermi level and </w:t>
      </w:r>
      <m:oMath>
        <m:r>
          <w:rPr>
            <w:rFonts w:ascii="Cambria Math" w:eastAsia="Calibri" w:hAnsi="Cambria Math"/>
            <w:color w:val="000000"/>
            <w:sz w:val="24"/>
            <w:lang w:val="en-MY"/>
          </w:rPr>
          <m:t>∆</m:t>
        </m:r>
        <m:sSub>
          <m:sSubPr>
            <m:ctrlPr>
              <w:rPr>
                <w:rFonts w:ascii="Cambria Math" w:eastAsia="Calibri" w:hAnsi="Cambria Math"/>
                <w:i/>
                <w:color w:val="000000"/>
                <w:sz w:val="24"/>
                <w:lang w:val="en-MY"/>
              </w:rPr>
            </m:ctrlPr>
          </m:sSubPr>
          <m:e>
            <m:r>
              <w:rPr>
                <w:rFonts w:ascii="Cambria Math" w:eastAsia="Calibri" w:hAnsi="Cambria Math"/>
                <w:color w:val="000000"/>
                <w:sz w:val="24"/>
                <w:lang w:val="en-MY"/>
              </w:rPr>
              <m:t>E</m:t>
            </m:r>
          </m:e>
          <m:sub>
            <m:r>
              <w:rPr>
                <w:rFonts w:ascii="Cambria Math" w:eastAsia="Calibri" w:hAnsi="Cambria Math"/>
                <w:color w:val="000000"/>
                <w:sz w:val="24"/>
                <w:lang w:val="en-MY"/>
              </w:rPr>
              <m:t>c</m:t>
            </m:r>
          </m:sub>
        </m:sSub>
      </m:oMath>
      <w:r w:rsidRPr="00634FB2">
        <w:rPr>
          <w:rFonts w:ascii="TimesNewRomanPS-ItalicMT" w:eastAsia="Calibri" w:hAnsi="TimesNewRomanPS-ItalicMT" w:cs="TimesNewRomanPS-ItalicMT"/>
          <w:i/>
          <w:iCs/>
          <w:color w:val="000000"/>
          <w:sz w:val="24"/>
          <w:lang w:val="en-MY"/>
        </w:rPr>
        <w:t xml:space="preserve"> </w:t>
      </w:r>
      <w:r w:rsidRPr="00634FB2">
        <w:rPr>
          <w:rFonts w:ascii="Times New Roman" w:eastAsia="Calibri" w:hAnsi="Times New Roman" w:cs="Times New Roman"/>
          <w:color w:val="000000"/>
          <w:sz w:val="24"/>
          <w:lang w:val="en-MY"/>
        </w:rPr>
        <w:t xml:space="preserve">is the conduction band discontinuity between AlGaN and GaN.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keepNext/>
        <w:spacing w:after="360" w:line="240" w:lineRule="auto"/>
        <w:jc w:val="center"/>
        <w:rPr>
          <w:rFonts w:ascii="Times New Roman" w:eastAsia="Calibri" w:hAnsi="Times New Roman" w:cs="Times New Roman"/>
          <w:lang w:val="en-MY"/>
        </w:rPr>
      </w:pPr>
      <w:r>
        <w:rPr>
          <w:rFonts w:ascii="Times New Roman" w:eastAsia="Calibri" w:hAnsi="Times New Roman" w:cs="Times New Roman"/>
          <w:noProof/>
        </w:rPr>
        <w:lastRenderedPageBreak/>
        <w:drawing>
          <wp:inline distT="0" distB="0" distL="0" distR="0">
            <wp:extent cx="2409825" cy="1914525"/>
            <wp:effectExtent l="19050" t="0" r="9525" b="0"/>
            <wp:docPr id="11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l="22606" t="7845" r="24248" b="20607"/>
                    <a:stretch>
                      <a:fillRect/>
                    </a:stretch>
                  </pic:blipFill>
                  <pic:spPr bwMode="auto">
                    <a:xfrm>
                      <a:off x="0" y="0"/>
                      <a:ext cx="2409825" cy="1914525"/>
                    </a:xfrm>
                    <a:prstGeom prst="rect">
                      <a:avLst/>
                    </a:prstGeom>
                    <a:noFill/>
                    <a:ln w="9525">
                      <a:noFill/>
                      <a:miter lim="800000"/>
                      <a:headEnd/>
                      <a:tailEnd/>
                    </a:ln>
                  </pic:spPr>
                </pic:pic>
              </a:graphicData>
            </a:graphic>
          </wp:inline>
        </w:drawing>
      </w:r>
    </w:p>
    <w:p w:rsidR="00634FB2" w:rsidRPr="00634FB2" w:rsidRDefault="00634FB2" w:rsidP="00634FB2">
      <w:pPr>
        <w:spacing w:after="0" w:line="280" w:lineRule="exact"/>
        <w:rPr>
          <w:rFonts w:ascii="Times New Roman" w:eastAsia="Calibri" w:hAnsi="Times New Roman" w:cs="Times New Roman"/>
        </w:rPr>
      </w:pPr>
      <w:bookmarkStart w:id="413" w:name="_Toc250297141"/>
      <w:bookmarkStart w:id="414" w:name="_Toc250903036"/>
      <w:bookmarkStart w:id="415" w:name="_Toc251718163"/>
      <w:bookmarkStart w:id="416" w:name="_Toc255860287"/>
      <w:bookmarkStart w:id="417" w:name="_Toc266879224"/>
      <w:bookmarkStart w:id="418" w:name="_Toc266880043"/>
      <w:bookmarkStart w:id="419" w:name="_Toc267090090"/>
      <w:bookmarkStart w:id="420" w:name="_Toc268350189"/>
      <w:bookmarkStart w:id="421" w:name="_Toc268515452"/>
      <w:r w:rsidRPr="00634FB2">
        <w:rPr>
          <w:rFonts w:ascii="Times New Roman" w:eastAsia="Calibri" w:hAnsi="Times New Roman" w:cs="Times New Roman"/>
          <w:b/>
          <w:bCs/>
        </w:rPr>
        <w:t>Figure 2.11:</w:t>
      </w:r>
      <w:r w:rsidRPr="00634FB2">
        <w:rPr>
          <w:rFonts w:ascii="Times New Roman" w:eastAsia="Calibri" w:hAnsi="Times New Roman" w:cs="Times New Roman"/>
        </w:rPr>
        <w:t xml:space="preserve"> sheet carrier concentration in the 2DEG channel of AlGaN/GaN HEMT induced by the piezoelectric polarization as function of Al concentration</w:t>
      </w:r>
      <w:bookmarkEnd w:id="413"/>
      <w:r w:rsidRPr="00634FB2">
        <w:rPr>
          <w:rFonts w:ascii="Times New Roman" w:eastAsia="Calibri" w:hAnsi="Times New Roman" w:cs="Times New Roman"/>
        </w:rPr>
        <w:t xml:space="preserve"> </w:t>
      </w:r>
      <w:fldSimple w:instr=" REF _Ref250379354 \r \h  \* MERGEFORMAT ">
        <w:r w:rsidR="00B17CC4" w:rsidRPr="00B17CC4">
          <w:rPr>
            <w:rFonts w:ascii="Times New Roman" w:eastAsia="Calibri" w:hAnsi="Times New Roman" w:cs="Times New Roman"/>
          </w:rPr>
          <w:t>[94]</w:t>
        </w:r>
      </w:fldSimple>
      <w:r w:rsidRPr="00634FB2">
        <w:rPr>
          <w:rFonts w:ascii="Times New Roman" w:eastAsia="Calibri" w:hAnsi="Times New Roman" w:cs="Times New Roman"/>
        </w:rPr>
        <w:t>.</w:t>
      </w:r>
      <w:bookmarkEnd w:id="414"/>
      <w:bookmarkEnd w:id="415"/>
      <w:bookmarkEnd w:id="416"/>
      <w:bookmarkEnd w:id="417"/>
      <w:bookmarkEnd w:id="418"/>
      <w:bookmarkEnd w:id="419"/>
      <w:bookmarkEnd w:id="420"/>
      <w:bookmarkEnd w:id="421"/>
    </w:p>
    <w:p w:rsidR="00634FB2" w:rsidRPr="00634FB2" w:rsidRDefault="00634FB2" w:rsidP="00634FB2">
      <w:pPr>
        <w:spacing w:after="0" w:line="280" w:lineRule="exact"/>
        <w:rPr>
          <w:rFonts w:ascii="Times New Roman" w:eastAsia="Calibri" w:hAnsi="Times New Roman" w:cs="Times New Roman"/>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The thickness of AlGaN should be optimized to ensure the maximum 2DEG density and pseudomorphic growth.  The Al composition </w:t>
      </w:r>
      <w:r w:rsidRPr="00634FB2">
        <w:rPr>
          <w:rFonts w:ascii="Times New Roman" w:eastAsia="Calibri" w:hAnsi="Times New Roman" w:cs="Times New Roman"/>
          <w:i/>
          <w:iCs/>
          <w:color w:val="000000"/>
          <w:sz w:val="24"/>
          <w:lang w:val="en-MY"/>
        </w:rPr>
        <w:t xml:space="preserve">x </w:t>
      </w:r>
      <w:r w:rsidRPr="00634FB2">
        <w:rPr>
          <w:rFonts w:ascii="Times New Roman" w:eastAsia="Calibri" w:hAnsi="Times New Roman" w:cs="Times New Roman"/>
          <w:color w:val="000000"/>
          <w:sz w:val="24"/>
          <w:lang w:val="en-MY"/>
        </w:rPr>
        <w:t xml:space="preserve">along with the AlGaN barrier thickness are important in determining the characteristics of AlGaN/GaN heterostructures.  The choice of Al percentage influences the amount of polarization charges, the 2DEG mobility, the depth of the quantum well as well as where sheet charges are confined, this has to be considered for the design of layers for device applications.  As shown in Figure 2.11, the sheet carrier concentration induced by the piezoelectric polarization is a strong function of Al concentration </w:t>
      </w:r>
      <w:fldSimple w:instr=" REF _Ref250379354 \r \h  \* MERGEFORMAT ">
        <w:r w:rsidR="00B17CC4" w:rsidRPr="00B17CC4">
          <w:rPr>
            <w:rFonts w:ascii="Times New Roman" w:eastAsia="Calibri" w:hAnsi="Times New Roman" w:cs="Times New Roman"/>
            <w:color w:val="000000"/>
            <w:sz w:val="24"/>
            <w:lang w:val="en-MY"/>
          </w:rPr>
          <w:t>[94]</w:t>
        </w:r>
      </w:fldSimple>
      <w:r w:rsidRPr="00634FB2">
        <w:rPr>
          <w:rFonts w:ascii="Times New Roman" w:eastAsia="Calibri" w:hAnsi="Times New Roman" w:cs="Times New Roman"/>
          <w:color w:val="000000"/>
          <w:sz w:val="24"/>
          <w:lang w:val="en-MY"/>
        </w:rPr>
        <w:t xml:space="preserve">.  A higher Al composition is beneficial to the induction of larger amounts of polarization charges due to the increased spontaneous and piezoelectric polarization field.  Besides, the enhancement of the conduction band offset as a consequence of high </w:t>
      </w:r>
      <w:r w:rsidRPr="00634FB2">
        <w:rPr>
          <w:rFonts w:ascii="Times New Roman" w:eastAsia="Calibri" w:hAnsi="Times New Roman" w:cs="Times New Roman"/>
          <w:i/>
          <w:iCs/>
          <w:color w:val="000000"/>
          <w:sz w:val="24"/>
          <w:lang w:val="en-MY"/>
        </w:rPr>
        <w:t>x</w:t>
      </w:r>
      <w:r w:rsidRPr="00634FB2">
        <w:rPr>
          <w:rFonts w:ascii="Times New Roman" w:eastAsia="Calibri" w:hAnsi="Times New Roman" w:cs="Times New Roman"/>
          <w:color w:val="000000"/>
          <w:sz w:val="24"/>
          <w:lang w:val="en-MY"/>
        </w:rPr>
        <w:t xml:space="preserve"> helps that the 2DEG is confined in a way that carriers do not interact with other scattering centers in the bulk material.  However, a high value of </w:t>
      </w:r>
      <w:r w:rsidRPr="00634FB2">
        <w:rPr>
          <w:rFonts w:ascii="Times New Roman" w:eastAsia="Calibri" w:hAnsi="Times New Roman" w:cs="Times New Roman"/>
          <w:i/>
          <w:iCs/>
          <w:color w:val="000000"/>
          <w:sz w:val="24"/>
          <w:lang w:val="en-MY"/>
        </w:rPr>
        <w:t xml:space="preserve">x </w:t>
      </w:r>
      <w:proofErr w:type="gramStart"/>
      <w:r w:rsidRPr="00634FB2">
        <w:rPr>
          <w:rFonts w:ascii="Times New Roman" w:eastAsia="Calibri" w:hAnsi="Times New Roman" w:cs="Times New Roman"/>
          <w:color w:val="000000"/>
          <w:sz w:val="24"/>
          <w:lang w:val="en-MY"/>
        </w:rPr>
        <w:t>causes</w:t>
      </w:r>
      <w:proofErr w:type="gramEnd"/>
      <w:r w:rsidRPr="00634FB2">
        <w:rPr>
          <w:rFonts w:ascii="Times New Roman" w:eastAsia="Calibri" w:hAnsi="Times New Roman" w:cs="Times New Roman"/>
          <w:color w:val="000000"/>
          <w:sz w:val="24"/>
          <w:lang w:val="en-MY"/>
        </w:rPr>
        <w:t xml:space="preserve"> difficulties in growing thick and good quality AlGaN layers since its lattice mismatch with GaN increases correspondingly.  Large lattice mismatch leads to faster relaxation of the AlGaN layer bringing with its defects as for example layer cracks.  These cracks limit the lateral transport capabilities of the 2DEG and degrade its mobility </w:t>
      </w:r>
      <w:fldSimple w:instr=" REF _Ref248037683 \r \h  \* MERGEFORMAT ">
        <w:r w:rsidR="00B17CC4" w:rsidRPr="00B17CC4">
          <w:rPr>
            <w:rFonts w:ascii="Times New Roman" w:eastAsia="Calibri" w:hAnsi="Times New Roman" w:cs="Times New Roman"/>
            <w:color w:val="000000"/>
            <w:sz w:val="24"/>
            <w:lang w:val="en-MY"/>
          </w:rPr>
          <w:t>[95]</w:t>
        </w:r>
      </w:fldSimple>
      <w:r w:rsidRPr="00634FB2">
        <w:rPr>
          <w:rFonts w:ascii="Times New Roman" w:eastAsia="Calibri" w:hAnsi="Times New Roman" w:cs="Times New Roman"/>
          <w:color w:val="000000"/>
          <w:sz w:val="24"/>
          <w:lang w:val="en-MY"/>
        </w:rPr>
        <w:t xml:space="preserve"> - </w:t>
      </w:r>
      <w:fldSimple w:instr=" REF _Ref248039958 \r \h  \* MERGEFORMAT ">
        <w:r w:rsidR="00B17CC4" w:rsidRPr="00B17CC4">
          <w:rPr>
            <w:rFonts w:ascii="Times New Roman" w:eastAsia="Calibri" w:hAnsi="Times New Roman" w:cs="Times New Roman"/>
            <w:color w:val="000000"/>
            <w:sz w:val="24"/>
            <w:lang w:val="en-MY"/>
          </w:rPr>
          <w:t>[100]</w:t>
        </w:r>
      </w:fldSimple>
      <w:r w:rsidRPr="00634FB2">
        <w:rPr>
          <w:rFonts w:ascii="Times New Roman" w:eastAsia="Calibri" w:hAnsi="Times New Roman" w:cs="Times New Roman"/>
          <w:color w:val="000000"/>
          <w:sz w:val="24"/>
          <w:lang w:val="en-MY"/>
        </w:rPr>
        <w:t xml:space="preserve">.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bookmarkStart w:id="422" w:name="_Toc248491773"/>
      <w:bookmarkStart w:id="423" w:name="_Toc250317673"/>
      <w:bookmarkStart w:id="424" w:name="_Toc250929080"/>
      <w:bookmarkStart w:id="425" w:name="_Toc251757562"/>
      <w:bookmarkStart w:id="426" w:name="_Toc255860166"/>
      <w:bookmarkStart w:id="427" w:name="_Toc266879954"/>
      <w:bookmarkStart w:id="428" w:name="_Toc267088974"/>
      <w:bookmarkStart w:id="429" w:name="_Toc268349934"/>
      <w:bookmarkStart w:id="430" w:name="_Toc268515382"/>
      <w:r w:rsidRPr="00634FB2">
        <w:rPr>
          <w:rFonts w:ascii="Times New Roman" w:eastAsia="Times New Roman" w:hAnsi="Times New Roman" w:cs="Times New Roman"/>
          <w:b/>
          <w:bCs/>
          <w:color w:val="000000"/>
          <w:sz w:val="24"/>
          <w:szCs w:val="36"/>
        </w:rPr>
        <w:t>2.12. AlGaN/GaN high electron mobility transistor (HEMT</w:t>
      </w:r>
      <w:bookmarkEnd w:id="422"/>
      <w:r w:rsidRPr="00634FB2">
        <w:rPr>
          <w:rFonts w:ascii="Times New Roman" w:eastAsia="Times New Roman" w:hAnsi="Times New Roman" w:cs="Times New Roman"/>
          <w:b/>
          <w:bCs/>
          <w:color w:val="000000"/>
          <w:sz w:val="24"/>
          <w:szCs w:val="36"/>
        </w:rPr>
        <w:t>)</w:t>
      </w:r>
      <w:bookmarkEnd w:id="423"/>
      <w:bookmarkEnd w:id="424"/>
      <w:bookmarkEnd w:id="425"/>
      <w:bookmarkEnd w:id="426"/>
      <w:bookmarkEnd w:id="427"/>
      <w:bookmarkEnd w:id="428"/>
      <w:bookmarkEnd w:id="429"/>
      <w:bookmarkEnd w:id="430"/>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A HEMT device is quite similar to the other GaN transistors (MESFETs, MISFETs) in device operation, but quite different in device physics.  A HEMT consists of highest sheet carrier concentration among III-V material system, high saturation velocity, high breakdown voltage, and thermal stability.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The HEMT, also called as modulation doped field e</w:t>
      </w:r>
      <w:r w:rsidRPr="00634FB2">
        <w:rPr>
          <w:rFonts w:ascii="Times New Roman" w:eastAsia="Calibri" w:hAnsi="Cambria Math" w:cs="Cambria Math"/>
          <w:color w:val="000000"/>
          <w:sz w:val="24"/>
          <w:lang w:val="en-MY"/>
        </w:rPr>
        <w:t>ff</w:t>
      </w:r>
      <w:r w:rsidRPr="00634FB2">
        <w:rPr>
          <w:rFonts w:ascii="Times New Roman" w:eastAsia="Calibri" w:hAnsi="Times New Roman" w:cs="Times New Roman"/>
          <w:color w:val="000000"/>
          <w:sz w:val="24"/>
          <w:lang w:val="en-MY"/>
        </w:rPr>
        <w:t xml:space="preserve">ect transistor (MODFET), has become the dominant high-frequency device.  HEMT is a three terminal device (see Figure 2.12), which operation principle is based on those of the MESFET.  The current between drain and source is controlled by the space charge, which is changing by applying the voltage to the gate contact.  The current between drain (D) and source (S) is flowing through the two dimensional conducting channel, created by electrons (2DEG).  The existence and the quality of 2DEG have a significant consequence on the electronic transport along the interface as well as to properties of final devices.  The quality of the channel is depending on used substrate, growing method, and level of doping of used carrier supply layer.  The flow of electrons </w:t>
      </w:r>
      <w:r w:rsidRPr="00634FB2">
        <w:rPr>
          <w:rFonts w:ascii="Times New Roman" w:eastAsia="Calibri" w:hAnsi="Times New Roman" w:cs="Times New Roman"/>
          <w:color w:val="000000"/>
          <w:sz w:val="24"/>
          <w:lang w:val="en-MY"/>
        </w:rPr>
        <w:lastRenderedPageBreak/>
        <w:t xml:space="preserve">through the channel is controlled by the gate (G).  The conductivity of this two dimensional channel is given by </w:t>
      </w:r>
      <w:fldSimple w:instr=" REF _Ref248063834 \r \h  \* MERGEFORMAT ">
        <w:r w:rsidR="00B17CC4" w:rsidRPr="00B17CC4">
          <w:rPr>
            <w:rFonts w:ascii="Times New Roman" w:eastAsia="Calibri" w:hAnsi="Times New Roman" w:cs="Times New Roman"/>
            <w:color w:val="000000"/>
            <w:sz w:val="24"/>
            <w:lang w:val="en-MY"/>
          </w:rPr>
          <w:t>[101]</w:t>
        </w:r>
      </w:fldSimple>
      <w:r w:rsidRPr="00634FB2">
        <w:rPr>
          <w:rFonts w:ascii="Times New Roman" w:eastAsia="Calibri" w:hAnsi="Times New Roman" w:cs="Times New Roman"/>
          <w:color w:val="000000"/>
          <w:sz w:val="24"/>
          <w:lang w:val="en-MY"/>
        </w:rPr>
        <w:t xml:space="preserve">: </w:t>
      </w:r>
    </w:p>
    <w:p w:rsidR="00634FB2" w:rsidRPr="00634FB2" w:rsidRDefault="00A00E41" w:rsidP="00A00E41">
      <w:pPr>
        <w:tabs>
          <w:tab w:val="center" w:pos="4082"/>
          <w:tab w:val="right" w:pos="7938"/>
        </w:tabs>
        <w:autoSpaceDE w:val="0"/>
        <w:autoSpaceDN w:val="0"/>
        <w:adjustRightInd w:val="0"/>
        <w:spacing w:after="0" w:line="280" w:lineRule="exact"/>
        <w:jc w:val="center"/>
        <w:rPr>
          <w:rFonts w:ascii="Times New Roman" w:eastAsia="Times New Roman" w:hAnsi="Times New Roman" w:cs="Times New Roman"/>
          <w:color w:val="000000"/>
          <w:sz w:val="24"/>
          <w:lang w:val="en-MY"/>
        </w:rPr>
      </w:pPr>
      <w:r>
        <w:rPr>
          <w:rFonts w:ascii="Times New Roman" w:eastAsia="Times New Roman" w:hAnsi="Times New Roman" w:cs="Times New Roman"/>
          <w:color w:val="000000"/>
          <w:sz w:val="24"/>
          <w:lang w:val="en-MY"/>
        </w:rPr>
        <w:tab/>
      </w:r>
      <w:r w:rsidR="00E81FB1" w:rsidRPr="00E81FB1">
        <w:rPr>
          <w:rFonts w:ascii="Times New Roman" w:eastAsia="Times New Roman" w:hAnsi="Times New Roman" w:cs="CMM I 12"/>
          <w:noProof/>
          <w:color w:val="000000"/>
          <w:sz w:val="24"/>
          <w:lang w:val="en-MY" w:eastAsia="zh-TW"/>
        </w:rPr>
        <w:pict>
          <v:shape id="_x0000_s1146" type="#_x0000_t202" style="position:absolute;left:0;text-align:left;margin-left:141.3pt;margin-top:-3pt;width:181.4pt;height:33.4pt;z-index:251704320;mso-width-percent:400;mso-height-percent:200;mso-position-horizontal-relative:text;mso-position-vertical-relative:text;mso-width-percent:400;mso-height-percent:200;mso-width-relative:margin;mso-height-relative:margin" filled="f" stroked="f">
            <v:textbox style="mso-next-textbox:#_x0000_s1146;mso-fit-shape-to-text:t">
              <w:txbxContent>
                <w:p w:rsidR="00D27455" w:rsidRDefault="00D27455">
                  <m:oMathPara>
                    <m:oMath>
                      <m:r>
                        <w:rPr>
                          <w:rFonts w:ascii="Cambria Math" w:eastAsia="Times New Roman" w:hAnsi="Cambria Math"/>
                          <w:color w:val="000000"/>
                          <w:sz w:val="24"/>
                          <w:lang w:val="en-MY"/>
                        </w:rPr>
                        <m:t>σ</m:t>
                      </m:r>
                      <m:r>
                        <m:rPr>
                          <m:sty m:val="p"/>
                        </m:rPr>
                        <w:rPr>
                          <w:rFonts w:ascii="Cambria Math" w:eastAsia="Times New Roman" w:hAnsi="Cambria Math"/>
                          <w:color w:val="000000"/>
                          <w:sz w:val="24"/>
                          <w:lang w:val="en-MY"/>
                        </w:rPr>
                        <m:t xml:space="preserve"> = </m:t>
                      </m:r>
                      <m:r>
                        <w:rPr>
                          <w:rFonts w:ascii="Cambria Math" w:eastAsia="Times New Roman" w:hAnsi="Cambria Math"/>
                          <w:color w:val="000000"/>
                          <w:sz w:val="24"/>
                          <w:lang w:val="en-MY"/>
                        </w:rPr>
                        <m:t>q</m:t>
                      </m:r>
                      <m:sSub>
                        <m:sSubPr>
                          <m:ctrlPr>
                            <w:rPr>
                              <w:rFonts w:ascii="Cambria Math" w:hAnsi="Cambria Math" w:cs="CMM I 12"/>
                              <w:i/>
                              <w:color w:val="000000"/>
                              <w:sz w:val="24"/>
                              <w:szCs w:val="24"/>
                              <w:lang w:val="en-MY"/>
                            </w:rPr>
                          </m:ctrlPr>
                        </m:sSubPr>
                        <m:e>
                          <m:r>
                            <w:rPr>
                              <w:rFonts w:ascii="Cambria Math" w:eastAsia="Times New Roman" w:hAnsi="Cambria Math" w:cs="CMM I 12"/>
                              <w:color w:val="000000"/>
                              <w:sz w:val="24"/>
                              <w:szCs w:val="24"/>
                              <w:lang w:val="en-MY"/>
                            </w:rPr>
                            <m:t>n</m:t>
                          </m:r>
                        </m:e>
                        <m:sub>
                          <m:r>
                            <w:rPr>
                              <w:rFonts w:ascii="Cambria Math" w:eastAsia="Times New Roman" w:hAnsi="Cambria Math" w:cs="CMM I 12"/>
                              <w:color w:val="000000"/>
                              <w:sz w:val="24"/>
                              <w:szCs w:val="24"/>
                              <w:lang w:val="en-MY"/>
                            </w:rPr>
                            <m:t>s</m:t>
                          </m:r>
                        </m:sub>
                      </m:sSub>
                      <m:r>
                        <w:rPr>
                          <w:rFonts w:ascii="Cambria Math" w:eastAsia="Times New Roman" w:hAnsi="Cambria Math" w:cs="CMM I 12"/>
                          <w:color w:val="000000"/>
                          <w:sz w:val="24"/>
                          <w:szCs w:val="24"/>
                          <w:lang w:val="en-MY"/>
                        </w:rPr>
                        <m:t>μ</m:t>
                      </m:r>
                    </m:oMath>
                  </m:oMathPara>
                </w:p>
              </w:txbxContent>
            </v:textbox>
          </v:shape>
        </w:pict>
      </w:r>
      <w:bookmarkStart w:id="431" w:name="_Toc248160534"/>
      <w:bookmarkStart w:id="432" w:name="_Toc248581026"/>
      <w:bookmarkStart w:id="433" w:name="_Toc249714446"/>
      <w:bookmarkStart w:id="434" w:name="_Toc250346085"/>
      <w:bookmarkStart w:id="435" w:name="_Toc250913334"/>
      <w:bookmarkStart w:id="436" w:name="_Toc251627447"/>
      <w:r>
        <w:rPr>
          <w:rFonts w:ascii="Times New Roman" w:eastAsia="Times New Roman" w:hAnsi="Times New Roman" w:cs="Times New Roman"/>
          <w:color w:val="000000"/>
          <w:sz w:val="24"/>
          <w:lang w:val="en-MY"/>
        </w:rPr>
        <w:tab/>
      </w:r>
      <w:r w:rsidRPr="00634FB2">
        <w:rPr>
          <w:rFonts w:ascii="Times New Roman" w:eastAsia="Times New Roman" w:hAnsi="Times New Roman" w:cs="Times New Roman"/>
          <w:color w:val="000000"/>
          <w:sz w:val="24"/>
          <w:lang w:val="en-MY"/>
        </w:rPr>
        <w:t xml:space="preserve"> </w:t>
      </w:r>
      <w:r w:rsidR="00634FB2" w:rsidRPr="00634FB2">
        <w:rPr>
          <w:rFonts w:ascii="Times New Roman" w:eastAsia="Times New Roman" w:hAnsi="Times New Roman" w:cs="Times New Roman"/>
          <w:color w:val="000000"/>
          <w:sz w:val="24"/>
          <w:lang w:val="en-MY"/>
        </w:rPr>
        <w:t>(2.16)</w:t>
      </w:r>
      <w:bookmarkEnd w:id="431"/>
      <w:bookmarkEnd w:id="432"/>
      <w:bookmarkEnd w:id="433"/>
      <w:bookmarkEnd w:id="434"/>
      <w:bookmarkEnd w:id="435"/>
      <w:bookmarkEnd w:id="436"/>
    </w:p>
    <w:p w:rsidR="00634FB2" w:rsidRPr="00634FB2" w:rsidRDefault="00634FB2" w:rsidP="00634FB2">
      <w:pPr>
        <w:tabs>
          <w:tab w:val="center" w:pos="4082"/>
          <w:tab w:val="right" w:pos="7938"/>
        </w:tabs>
        <w:autoSpaceDE w:val="0"/>
        <w:autoSpaceDN w:val="0"/>
        <w:adjustRightInd w:val="0"/>
        <w:spacing w:after="0" w:line="280" w:lineRule="exact"/>
        <w:jc w:val="center"/>
        <w:rPr>
          <w:rFonts w:ascii="Times New Roman" w:eastAsia="Times New Roman"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Where </w:t>
      </w:r>
      <w:r w:rsidRPr="00634FB2">
        <w:rPr>
          <w:rFonts w:ascii="Times New Roman" w:eastAsia="Calibri" w:hAnsi="Times New Roman" w:cs="CMM I 12"/>
          <w:color w:val="000000"/>
          <w:sz w:val="24"/>
          <w:lang w:val="en-MY"/>
        </w:rPr>
        <w:t>q i</w:t>
      </w:r>
      <w:r w:rsidRPr="00634FB2">
        <w:rPr>
          <w:rFonts w:ascii="Times New Roman" w:eastAsia="Calibri" w:hAnsi="Times New Roman" w:cs="Times New Roman"/>
          <w:color w:val="000000"/>
          <w:sz w:val="24"/>
          <w:lang w:val="en-MY"/>
        </w:rPr>
        <w:t>s the electron charge, n</w:t>
      </w:r>
      <w:r w:rsidRPr="00634FB2">
        <w:rPr>
          <w:rFonts w:ascii="Times New Roman" w:eastAsia="Calibri" w:hAnsi="Times New Roman" w:cs="CMM I 8"/>
          <w:color w:val="000000"/>
          <w:sz w:val="24"/>
          <w:szCs w:val="24"/>
          <w:vertAlign w:val="subscript"/>
          <w:lang w:val="en-MY"/>
        </w:rPr>
        <w:t>S</w:t>
      </w:r>
      <w:r w:rsidRPr="00634FB2">
        <w:rPr>
          <w:rFonts w:ascii="Times New Roman" w:eastAsia="Calibri" w:hAnsi="Times New Roman" w:cs="CMM I 8"/>
          <w:color w:val="000000"/>
          <w:sz w:val="24"/>
          <w:szCs w:val="24"/>
          <w:lang w:val="en-MY"/>
        </w:rPr>
        <w:t xml:space="preserve"> i</w:t>
      </w:r>
      <w:r w:rsidRPr="00634FB2">
        <w:rPr>
          <w:rFonts w:ascii="Times New Roman" w:eastAsia="Calibri" w:hAnsi="Times New Roman" w:cs="Times New Roman"/>
          <w:color w:val="000000"/>
          <w:sz w:val="24"/>
          <w:szCs w:val="24"/>
          <w:lang w:val="en-MY"/>
        </w:rPr>
        <w:t xml:space="preserve">s </w:t>
      </w:r>
      <w:r w:rsidRPr="00634FB2">
        <w:rPr>
          <w:rFonts w:ascii="Times New Roman" w:eastAsia="Calibri" w:hAnsi="Times New Roman" w:cs="Times New Roman"/>
          <w:color w:val="000000"/>
          <w:sz w:val="24"/>
          <w:lang w:val="en-MY"/>
        </w:rPr>
        <w:t xml:space="preserve">the sheet carrier concentration of free electrons and </w:t>
      </w:r>
      <w:r w:rsidRPr="00634FB2">
        <w:rPr>
          <w:rFonts w:ascii="Times New Roman" w:eastAsia="Calibri" w:hAnsi="Times New Roman" w:cs="CMM I 12"/>
          <w:color w:val="000000"/>
          <w:sz w:val="24"/>
          <w:lang w:val="en-MY"/>
        </w:rPr>
        <w:t xml:space="preserve">µ </w:t>
      </w:r>
      <w:r w:rsidRPr="00634FB2">
        <w:rPr>
          <w:rFonts w:ascii="Times New Roman" w:eastAsia="Calibri" w:hAnsi="Times New Roman" w:cs="Times New Roman"/>
          <w:color w:val="000000"/>
          <w:sz w:val="24"/>
          <w:lang w:val="en-MY"/>
        </w:rPr>
        <w:t xml:space="preserve">is the mobility of the electrons.  It means that the channel conductivity is a function of the carrier concentration and the carrier mobility in electric field.  The product </w:t>
      </w:r>
      <m:oMath>
        <m:sSub>
          <m:sSubPr>
            <m:ctrlPr>
              <w:rPr>
                <w:rFonts w:ascii="Cambria Math" w:eastAsia="Calibri" w:hAnsi="Cambria Math" w:cs="CMM I 12"/>
                <w:i/>
                <w:color w:val="000000"/>
                <w:sz w:val="24"/>
                <w:szCs w:val="24"/>
                <w:lang w:val="en-MY"/>
              </w:rPr>
            </m:ctrlPr>
          </m:sSubPr>
          <m:e>
            <m:r>
              <w:rPr>
                <w:rFonts w:ascii="Cambria Math" w:eastAsia="Calibri" w:hAnsi="Cambria Math" w:cs="CMM I 12"/>
                <w:color w:val="000000"/>
                <w:sz w:val="24"/>
                <w:szCs w:val="24"/>
                <w:lang w:val="en-MY"/>
              </w:rPr>
              <m:t>n</m:t>
            </m:r>
          </m:e>
          <m:sub>
            <m:r>
              <w:rPr>
                <w:rFonts w:ascii="Cambria Math" w:eastAsia="Calibri" w:hAnsi="Cambria Math" w:cs="CMM I 12"/>
                <w:color w:val="000000"/>
                <w:sz w:val="24"/>
                <w:szCs w:val="24"/>
                <w:lang w:val="en-MY"/>
              </w:rPr>
              <m:t>s</m:t>
            </m:r>
          </m:sub>
        </m:sSub>
        <m:r>
          <w:rPr>
            <w:rFonts w:ascii="Cambria Math" w:eastAsia="Calibri" w:hAnsi="Cambria Math" w:cs="CMM I 12"/>
            <w:color w:val="000000"/>
            <w:sz w:val="24"/>
            <w:szCs w:val="24"/>
            <w:lang w:val="en-MY"/>
          </w:rPr>
          <m:t>μ</m:t>
        </m:r>
      </m:oMath>
      <w:r w:rsidRPr="00634FB2">
        <w:rPr>
          <w:rFonts w:ascii="Times New Roman" w:eastAsia="Calibri" w:hAnsi="Times New Roman" w:cs="CMM I 12"/>
          <w:color w:val="000000"/>
          <w:sz w:val="24"/>
          <w:lang w:val="en-MY"/>
        </w:rPr>
        <w:t xml:space="preserve"> i</w:t>
      </w:r>
      <w:r w:rsidRPr="00634FB2">
        <w:rPr>
          <w:rFonts w:ascii="Times New Roman" w:eastAsia="Calibri" w:hAnsi="Times New Roman" w:cs="Times New Roman"/>
          <w:color w:val="000000"/>
          <w:sz w:val="24"/>
          <w:lang w:val="en-MY"/>
        </w:rPr>
        <w:t xml:space="preserve">s therefore crucial parameter of 2DEG.  Schematic draw of HEMT on AlGaN/GaN heterostructure with 2DEG is shown in Figure 2.12.  Source and drain contacts are placed directly on AlGaN layer.  </w:t>
      </w:r>
    </w:p>
    <w:p w:rsidR="00634FB2" w:rsidRPr="00634FB2" w:rsidRDefault="00634FB2" w:rsidP="00634FB2">
      <w:pPr>
        <w:keepNext/>
        <w:spacing w:after="360" w:line="240" w:lineRule="auto"/>
        <w:jc w:val="center"/>
        <w:rPr>
          <w:rFonts w:ascii="Times New Roman" w:eastAsia="Calibri" w:hAnsi="Times New Roman" w:cs="Times New Roman"/>
        </w:rPr>
      </w:pPr>
      <w:r>
        <w:rPr>
          <w:rFonts w:ascii="Times New Roman" w:eastAsia="Calibri" w:hAnsi="Times New Roman" w:cs="Times New Roman"/>
          <w:noProof/>
        </w:rPr>
        <w:drawing>
          <wp:inline distT="0" distB="0" distL="0" distR="0">
            <wp:extent cx="2638425" cy="1943100"/>
            <wp:effectExtent l="19050" t="0" r="9525" b="0"/>
            <wp:docPr id="115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 cstate="print"/>
                    <a:srcRect l="4150" t="3886" r="17181" b="2119"/>
                    <a:stretch>
                      <a:fillRect/>
                    </a:stretch>
                  </pic:blipFill>
                  <pic:spPr bwMode="auto">
                    <a:xfrm>
                      <a:off x="0" y="0"/>
                      <a:ext cx="2638425" cy="1943100"/>
                    </a:xfrm>
                    <a:prstGeom prst="rect">
                      <a:avLst/>
                    </a:prstGeom>
                    <a:noFill/>
                    <a:ln w="9525">
                      <a:noFill/>
                      <a:miter lim="800000"/>
                      <a:headEnd/>
                      <a:tailEnd/>
                    </a:ln>
                  </pic:spPr>
                </pic:pic>
              </a:graphicData>
            </a:graphic>
          </wp:inline>
        </w:drawing>
      </w:r>
    </w:p>
    <w:p w:rsidR="00634FB2" w:rsidRPr="00634FB2" w:rsidRDefault="00634FB2" w:rsidP="00634FB2">
      <w:pPr>
        <w:spacing w:after="0" w:line="280" w:lineRule="exact"/>
        <w:jc w:val="center"/>
        <w:rPr>
          <w:rFonts w:ascii="Times New Roman" w:eastAsia="Calibri" w:hAnsi="Times New Roman" w:cs="Times New Roman"/>
        </w:rPr>
      </w:pPr>
      <w:bookmarkStart w:id="437" w:name="_Toc250297143"/>
      <w:bookmarkStart w:id="438" w:name="_Toc250903037"/>
      <w:bookmarkStart w:id="439" w:name="_Toc251718164"/>
      <w:bookmarkStart w:id="440" w:name="_Toc255860288"/>
      <w:bookmarkStart w:id="441" w:name="_Toc266879225"/>
      <w:bookmarkStart w:id="442" w:name="_Toc266880044"/>
      <w:bookmarkStart w:id="443" w:name="_Toc267090091"/>
      <w:bookmarkStart w:id="444" w:name="_Toc268350190"/>
      <w:bookmarkStart w:id="445" w:name="_Toc268515453"/>
      <w:r w:rsidRPr="00634FB2">
        <w:rPr>
          <w:rFonts w:ascii="Times New Roman" w:eastAsia="Calibri" w:hAnsi="Times New Roman" w:cs="Times New Roman"/>
          <w:b/>
          <w:bCs/>
        </w:rPr>
        <w:t>Figure 2.12:</w:t>
      </w:r>
      <w:r w:rsidRPr="00634FB2">
        <w:rPr>
          <w:rFonts w:ascii="Times New Roman" w:eastAsia="Calibri" w:hAnsi="Times New Roman" w:cs="Times New Roman"/>
        </w:rPr>
        <w:t xml:space="preserve"> Schematic draw of AlGaN/GaN HEMT device.</w:t>
      </w:r>
      <w:bookmarkEnd w:id="437"/>
      <w:bookmarkEnd w:id="438"/>
      <w:bookmarkEnd w:id="439"/>
      <w:bookmarkEnd w:id="440"/>
      <w:bookmarkEnd w:id="441"/>
      <w:bookmarkEnd w:id="442"/>
      <w:bookmarkEnd w:id="443"/>
      <w:bookmarkEnd w:id="444"/>
      <w:bookmarkEnd w:id="445"/>
    </w:p>
    <w:p w:rsidR="00634FB2" w:rsidRPr="00634FB2" w:rsidRDefault="00634FB2" w:rsidP="00634FB2">
      <w:pPr>
        <w:spacing w:after="0" w:line="280" w:lineRule="exact"/>
        <w:jc w:val="center"/>
        <w:rPr>
          <w:rFonts w:ascii="Times New Roman" w:eastAsia="Calibri" w:hAnsi="Times New Roman" w:cs="Times New Roman"/>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Band scheme of the HEMT device, with triangular potential well is displayed in Figure 2.13 (a).  Applying a positive voltage to the drain, current transport along 2DEG will start, because of potential drop between source and drain.  The magnitude of the current is controlled by the applied voltage to gate contact </w:t>
      </w:r>
      <w:r w:rsidRPr="00634FB2">
        <w:rPr>
          <w:rFonts w:ascii="Times New Roman" w:eastAsia="Calibri" w:hAnsi="Times New Roman" w:cs="CMM I 12"/>
          <w:color w:val="000000"/>
          <w:sz w:val="24"/>
          <w:lang w:val="en-MY"/>
        </w:rPr>
        <w:t>V</w:t>
      </w:r>
      <w:r w:rsidRPr="00634FB2">
        <w:rPr>
          <w:rFonts w:ascii="Times New Roman" w:eastAsia="Calibri" w:hAnsi="Times New Roman" w:cs="CMM I 8"/>
          <w:color w:val="000000"/>
          <w:sz w:val="24"/>
          <w:szCs w:val="24"/>
          <w:vertAlign w:val="subscript"/>
          <w:lang w:val="en-MY"/>
        </w:rPr>
        <w:t>G</w:t>
      </w:r>
      <w:r w:rsidRPr="00634FB2">
        <w:rPr>
          <w:rFonts w:ascii="Times New Roman" w:eastAsia="Calibri" w:hAnsi="Times New Roman" w:cs="Times New Roman"/>
          <w:color w:val="000000"/>
          <w:sz w:val="24"/>
          <w:lang w:val="en-MY"/>
        </w:rPr>
        <w:t>.  Increasing gate voltage into the negative values forces the space charge below the gate to spread towards two dimensional channels with electrons.  After reaching the channel this starts to deplete under the gate region and so a</w:t>
      </w:r>
      <w:r w:rsidRPr="00634FB2">
        <w:rPr>
          <w:rFonts w:ascii="Times New Roman" w:eastAsia="Calibri" w:hAnsi="Cambria Math" w:cs="Cambria Math"/>
          <w:color w:val="000000"/>
          <w:sz w:val="24"/>
          <w:lang w:val="en-MY"/>
        </w:rPr>
        <w:t>ff</w:t>
      </w:r>
      <w:r w:rsidRPr="00634FB2">
        <w:rPr>
          <w:rFonts w:ascii="Times New Roman" w:eastAsia="Calibri" w:hAnsi="Times New Roman" w:cs="Times New Roman"/>
          <w:color w:val="000000"/>
          <w:sz w:val="24"/>
          <w:lang w:val="en-MY"/>
        </w:rPr>
        <w:t>ects the drain current, until the channel is pinched-o</w:t>
      </w:r>
      <w:r w:rsidRPr="00634FB2">
        <w:rPr>
          <w:rFonts w:ascii="Times New Roman" w:eastAsia="Calibri" w:hAnsi="Cambria Math" w:cs="Cambria Math"/>
          <w:color w:val="000000"/>
          <w:sz w:val="24"/>
          <w:lang w:val="en-MY"/>
        </w:rPr>
        <w:t>ff</w:t>
      </w:r>
      <w:r w:rsidRPr="00634FB2">
        <w:rPr>
          <w:rFonts w:ascii="Times New Roman" w:eastAsia="Calibri" w:hAnsi="Times New Roman" w:cs="Times New Roman"/>
          <w:color w:val="000000"/>
          <w:sz w:val="24"/>
          <w:lang w:val="en-MY"/>
        </w:rPr>
        <w:t xml:space="preserve"> see Figure 2.13 (b).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keepNext/>
        <w:spacing w:after="360" w:line="240" w:lineRule="auto"/>
        <w:jc w:val="center"/>
        <w:rPr>
          <w:rFonts w:ascii="Times New Roman" w:eastAsia="Calibri" w:hAnsi="Times New Roman" w:cs="Times New Roman"/>
        </w:rPr>
      </w:pPr>
      <w:r>
        <w:rPr>
          <w:rFonts w:ascii="Times New Roman" w:eastAsia="Calibri" w:hAnsi="Times New Roman" w:cs="Times New Roman"/>
          <w:noProof/>
        </w:rPr>
        <w:drawing>
          <wp:inline distT="0" distB="0" distL="0" distR="0">
            <wp:extent cx="4495800" cy="1743075"/>
            <wp:effectExtent l="19050" t="0" r="0" b="0"/>
            <wp:docPr id="115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cstate="print"/>
                    <a:srcRect l="5673" t="5827" r="2731" b="2884"/>
                    <a:stretch>
                      <a:fillRect/>
                    </a:stretch>
                  </pic:blipFill>
                  <pic:spPr bwMode="auto">
                    <a:xfrm>
                      <a:off x="0" y="0"/>
                      <a:ext cx="4495800" cy="1743075"/>
                    </a:xfrm>
                    <a:prstGeom prst="rect">
                      <a:avLst/>
                    </a:prstGeom>
                    <a:noFill/>
                    <a:ln w="9525">
                      <a:noFill/>
                      <a:miter lim="800000"/>
                      <a:headEnd/>
                      <a:tailEnd/>
                    </a:ln>
                  </pic:spPr>
                </pic:pic>
              </a:graphicData>
            </a:graphic>
          </wp:inline>
        </w:drawing>
      </w:r>
    </w:p>
    <w:p w:rsidR="00634FB2" w:rsidRPr="00634FB2" w:rsidRDefault="00634FB2" w:rsidP="00634FB2">
      <w:pPr>
        <w:keepNext/>
        <w:spacing w:after="360" w:line="240" w:lineRule="auto"/>
        <w:jc w:val="center"/>
        <w:rPr>
          <w:rFonts w:ascii="Times New Roman" w:eastAsia="Calibri" w:hAnsi="Times New Roman" w:cs="Times New Roman"/>
        </w:rPr>
      </w:pPr>
      <w:r w:rsidRPr="00634FB2">
        <w:rPr>
          <w:rFonts w:ascii="Times New Roman" w:eastAsia="Calibri" w:hAnsi="Times New Roman" w:cs="Times New Roman"/>
        </w:rPr>
        <w:t xml:space="preserve">      (a)                                          (</w:t>
      </w:r>
      <w:proofErr w:type="gramStart"/>
      <w:r w:rsidRPr="00634FB2">
        <w:rPr>
          <w:rFonts w:ascii="Times New Roman" w:eastAsia="Calibri" w:hAnsi="Times New Roman" w:cs="Times New Roman"/>
        </w:rPr>
        <w:t>b</w:t>
      </w:r>
      <w:proofErr w:type="gramEnd"/>
      <w:r w:rsidRPr="00634FB2">
        <w:rPr>
          <w:rFonts w:ascii="Times New Roman" w:eastAsia="Calibri" w:hAnsi="Times New Roman" w:cs="Times New Roman"/>
        </w:rPr>
        <w:t>)</w:t>
      </w:r>
    </w:p>
    <w:p w:rsidR="00634FB2" w:rsidRPr="00634FB2" w:rsidRDefault="00634FB2" w:rsidP="00634FB2">
      <w:pPr>
        <w:spacing w:after="0" w:line="280" w:lineRule="exact"/>
        <w:rPr>
          <w:rFonts w:ascii="Times New Roman" w:eastAsia="Calibri" w:hAnsi="Times New Roman" w:cs="Times New Roman"/>
        </w:rPr>
      </w:pPr>
      <w:bookmarkStart w:id="446" w:name="_Toc250297144"/>
      <w:bookmarkStart w:id="447" w:name="_Toc250903038"/>
      <w:bookmarkStart w:id="448" w:name="_Toc251718165"/>
      <w:bookmarkStart w:id="449" w:name="_Toc255860289"/>
      <w:bookmarkStart w:id="450" w:name="_Toc266879226"/>
      <w:bookmarkStart w:id="451" w:name="_Toc266880045"/>
      <w:bookmarkStart w:id="452" w:name="_Toc267090092"/>
      <w:bookmarkStart w:id="453" w:name="_Toc268350191"/>
      <w:bookmarkStart w:id="454" w:name="_Toc268515454"/>
      <w:r w:rsidRPr="00634FB2">
        <w:rPr>
          <w:rFonts w:ascii="Times New Roman" w:eastAsia="Calibri" w:hAnsi="Times New Roman" w:cs="Times New Roman"/>
          <w:b/>
          <w:bCs/>
        </w:rPr>
        <w:t>Figure 2.13:</w:t>
      </w:r>
      <w:r w:rsidRPr="00634FB2">
        <w:rPr>
          <w:rFonts w:ascii="Times New Roman" w:eastAsia="Calibri" w:hAnsi="Times New Roman" w:cs="Times New Roman"/>
        </w:rPr>
        <w:t xml:space="preserve"> Band scheme of AlGaN/GaN HEMT device at (a) zero gate voltage (b) applying negative gate voltage.</w:t>
      </w:r>
      <w:bookmarkEnd w:id="446"/>
      <w:bookmarkEnd w:id="447"/>
      <w:bookmarkEnd w:id="448"/>
      <w:bookmarkEnd w:id="449"/>
      <w:bookmarkEnd w:id="450"/>
      <w:bookmarkEnd w:id="451"/>
      <w:bookmarkEnd w:id="452"/>
      <w:bookmarkEnd w:id="453"/>
      <w:bookmarkEnd w:id="454"/>
    </w:p>
    <w:p w:rsidR="00634FB2" w:rsidRPr="00634FB2" w:rsidRDefault="00634FB2" w:rsidP="00634FB2">
      <w:pPr>
        <w:spacing w:after="0" w:line="280" w:lineRule="exact"/>
        <w:rPr>
          <w:rFonts w:ascii="Times New Roman" w:eastAsia="Calibri" w:hAnsi="Times New Roman" w:cs="Times New Roman"/>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lastRenderedPageBreak/>
        <w:t>By gate voltages above pinch-o</w:t>
      </w:r>
      <w:r w:rsidRPr="00634FB2">
        <w:rPr>
          <w:rFonts w:ascii="Times New Roman" w:eastAsia="Calibri" w:hAnsi="Cambria Math" w:cs="Cambria Math"/>
          <w:color w:val="000000"/>
          <w:sz w:val="24"/>
          <w:lang w:val="en-MY"/>
        </w:rPr>
        <w:t>ff</w:t>
      </w:r>
      <w:r w:rsidRPr="00634FB2">
        <w:rPr>
          <w:rFonts w:ascii="Times New Roman" w:eastAsia="Calibri" w:hAnsi="Times New Roman" w:cs="Times New Roman"/>
          <w:color w:val="000000"/>
          <w:sz w:val="24"/>
          <w:lang w:val="en-MY"/>
        </w:rPr>
        <w:t xml:space="preserve"> electrons flow between source and drain electrodes.  With increasing the drain bias, the drain-source current increases linearly up to certain value.  After this value the current through the channel starts to saturate.  The maximal saturation value </w:t>
      </w:r>
      <w:r w:rsidRPr="00634FB2">
        <w:rPr>
          <w:rFonts w:ascii="Times New Roman" w:eastAsia="Calibri" w:hAnsi="Times New Roman" w:cs="CMM I 12"/>
          <w:i/>
          <w:iCs/>
          <w:color w:val="000000"/>
          <w:sz w:val="24"/>
          <w:lang w:val="en-MY"/>
        </w:rPr>
        <w:t>I</w:t>
      </w:r>
      <w:r w:rsidRPr="00634FB2">
        <w:rPr>
          <w:rFonts w:ascii="Times New Roman" w:eastAsia="Calibri" w:hAnsi="Times New Roman" w:cs="CMM I 8"/>
          <w:i/>
          <w:iCs/>
          <w:color w:val="000000"/>
          <w:sz w:val="24"/>
          <w:szCs w:val="24"/>
          <w:vertAlign w:val="subscript"/>
          <w:lang w:val="en-MY"/>
        </w:rPr>
        <w:t>DSS</w:t>
      </w:r>
      <w:r w:rsidRPr="00634FB2">
        <w:rPr>
          <w:rFonts w:ascii="Times New Roman" w:eastAsia="Calibri" w:hAnsi="Times New Roman" w:cs="CMM I 8"/>
          <w:color w:val="000000"/>
          <w:sz w:val="16"/>
          <w:szCs w:val="16"/>
          <w:lang w:val="en-MY"/>
        </w:rPr>
        <w:t xml:space="preserve"> </w:t>
      </w:r>
      <w:r w:rsidRPr="00634FB2">
        <w:rPr>
          <w:rFonts w:ascii="Times New Roman" w:eastAsia="Calibri" w:hAnsi="Times New Roman" w:cs="Times New Roman"/>
          <w:color w:val="000000"/>
          <w:sz w:val="24"/>
          <w:lang w:val="en-MY"/>
        </w:rPr>
        <w:t xml:space="preserve">depends on the concentration of 2DEG.  With increasing 2DEG concentration </w:t>
      </w:r>
      <w:r w:rsidRPr="00634FB2">
        <w:rPr>
          <w:rFonts w:ascii="Times New Roman" w:eastAsia="Calibri" w:hAnsi="Times New Roman" w:cs="CMM I 12"/>
          <w:i/>
          <w:iCs/>
          <w:color w:val="000000"/>
          <w:sz w:val="24"/>
          <w:lang w:val="en-MY"/>
        </w:rPr>
        <w:t>I</w:t>
      </w:r>
      <w:r w:rsidRPr="00634FB2">
        <w:rPr>
          <w:rFonts w:ascii="Times New Roman" w:eastAsia="Calibri" w:hAnsi="Times New Roman" w:cs="Times New Roman"/>
          <w:i/>
          <w:iCs/>
          <w:color w:val="000000"/>
          <w:sz w:val="24"/>
          <w:vertAlign w:val="subscript"/>
          <w:lang w:val="en-MY"/>
        </w:rPr>
        <w:t>DSS</w:t>
      </w:r>
      <w:r w:rsidRPr="00634FB2">
        <w:rPr>
          <w:rFonts w:ascii="Times New Roman" w:eastAsia="Calibri" w:hAnsi="Times New Roman" w:cs="CMM I 8"/>
          <w:color w:val="000000"/>
          <w:sz w:val="16"/>
          <w:szCs w:val="16"/>
          <w:lang w:val="en-MY"/>
        </w:rPr>
        <w:t xml:space="preserve"> </w:t>
      </w:r>
      <w:r w:rsidRPr="00634FB2">
        <w:rPr>
          <w:rFonts w:ascii="Times New Roman" w:eastAsia="Calibri" w:hAnsi="Times New Roman" w:cs="Times New Roman"/>
          <w:color w:val="000000"/>
          <w:sz w:val="24"/>
          <w:lang w:val="en-MY"/>
        </w:rPr>
        <w:t xml:space="preserve">increases, correspond to the amount of particles able to transfer the charge in the channel </w:t>
      </w:r>
      <w:fldSimple w:instr=" REF _Ref248064688 \r \h  \* MERGEFORMAT ">
        <w:r w:rsidR="00B17CC4" w:rsidRPr="00B17CC4">
          <w:rPr>
            <w:rFonts w:ascii="Times New Roman" w:eastAsia="Calibri" w:hAnsi="Times New Roman" w:cs="Times New Roman"/>
            <w:color w:val="000000"/>
            <w:sz w:val="24"/>
            <w:lang w:val="en-MY"/>
          </w:rPr>
          <w:t>[102]</w:t>
        </w:r>
      </w:fldSimple>
      <w:r w:rsidRPr="00634FB2">
        <w:rPr>
          <w:rFonts w:ascii="Times New Roman" w:eastAsia="Calibri" w:hAnsi="Times New Roman" w:cs="Times New Roman"/>
          <w:color w:val="000000"/>
          <w:sz w:val="24"/>
          <w:lang w:val="en-MY"/>
        </w:rPr>
        <w:t>.  The dependence of the drain-source current (</w:t>
      </w:r>
      <w:r w:rsidRPr="00634FB2">
        <w:rPr>
          <w:rFonts w:ascii="Times New Roman" w:eastAsia="Calibri" w:hAnsi="Times New Roman" w:cs="CMM I 12"/>
          <w:i/>
          <w:iCs/>
          <w:color w:val="000000"/>
          <w:sz w:val="24"/>
          <w:lang w:val="en-MY"/>
        </w:rPr>
        <w:t>I</w:t>
      </w:r>
      <w:r w:rsidRPr="00634FB2">
        <w:rPr>
          <w:rFonts w:ascii="Times New Roman" w:eastAsia="Calibri" w:hAnsi="Times New Roman" w:cs="CMM I 8"/>
          <w:i/>
          <w:iCs/>
          <w:color w:val="000000"/>
          <w:sz w:val="24"/>
          <w:szCs w:val="24"/>
          <w:vertAlign w:val="subscript"/>
          <w:lang w:val="en-MY"/>
        </w:rPr>
        <w:t>DS</w:t>
      </w:r>
      <w:r w:rsidRPr="00634FB2">
        <w:rPr>
          <w:rFonts w:ascii="Times New Roman" w:eastAsia="Calibri" w:hAnsi="Times New Roman" w:cs="Times New Roman"/>
          <w:color w:val="000000"/>
          <w:sz w:val="24"/>
          <w:lang w:val="en-MY"/>
        </w:rPr>
        <w:t>) on applied voltage (</w:t>
      </w:r>
      <w:r w:rsidRPr="00634FB2">
        <w:rPr>
          <w:rFonts w:ascii="Times New Roman" w:eastAsia="Calibri" w:hAnsi="Times New Roman" w:cs="CMM I 12"/>
          <w:i/>
          <w:iCs/>
          <w:color w:val="000000"/>
          <w:sz w:val="24"/>
          <w:lang w:val="en-MY"/>
        </w:rPr>
        <w:t>V</w:t>
      </w:r>
      <w:r w:rsidRPr="00634FB2">
        <w:rPr>
          <w:rFonts w:ascii="Times New Roman" w:eastAsia="Calibri" w:hAnsi="Times New Roman" w:cs="CMM I 8"/>
          <w:i/>
          <w:iCs/>
          <w:color w:val="000000"/>
          <w:sz w:val="24"/>
          <w:szCs w:val="24"/>
          <w:vertAlign w:val="subscript"/>
          <w:lang w:val="en-MY"/>
        </w:rPr>
        <w:t>DS</w:t>
      </w:r>
      <w:r w:rsidRPr="00634FB2">
        <w:rPr>
          <w:rFonts w:ascii="Times New Roman" w:eastAsia="Calibri" w:hAnsi="Times New Roman" w:cs="Times New Roman"/>
          <w:color w:val="000000"/>
          <w:sz w:val="24"/>
          <w:lang w:val="en-MY"/>
        </w:rPr>
        <w:t xml:space="preserve">) is depicted in Figure 2.14.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keepNext/>
        <w:spacing w:after="360" w:line="240" w:lineRule="auto"/>
        <w:jc w:val="center"/>
        <w:rPr>
          <w:rFonts w:ascii="Times New Roman" w:eastAsia="Calibri" w:hAnsi="Times New Roman" w:cs="Times New Roman"/>
        </w:rPr>
      </w:pPr>
      <w:r>
        <w:rPr>
          <w:rFonts w:ascii="Times New Roman" w:eastAsia="Calibri" w:hAnsi="Times New Roman" w:cs="Times New Roman"/>
          <w:noProof/>
        </w:rPr>
        <w:drawing>
          <wp:inline distT="0" distB="0" distL="0" distR="0">
            <wp:extent cx="3457575" cy="2571750"/>
            <wp:effectExtent l="19050" t="0" r="9525" b="0"/>
            <wp:docPr id="115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8" cstate="print"/>
                    <a:srcRect l="5923" t="3653" r="4639" b="2588"/>
                    <a:stretch>
                      <a:fillRect/>
                    </a:stretch>
                  </pic:blipFill>
                  <pic:spPr bwMode="auto">
                    <a:xfrm>
                      <a:off x="0" y="0"/>
                      <a:ext cx="3457575" cy="2571750"/>
                    </a:xfrm>
                    <a:prstGeom prst="rect">
                      <a:avLst/>
                    </a:prstGeom>
                    <a:noFill/>
                    <a:ln w="9525">
                      <a:noFill/>
                      <a:miter lim="800000"/>
                      <a:headEnd/>
                      <a:tailEnd/>
                    </a:ln>
                  </pic:spPr>
                </pic:pic>
              </a:graphicData>
            </a:graphic>
          </wp:inline>
        </w:drawing>
      </w:r>
    </w:p>
    <w:p w:rsidR="00634FB2" w:rsidRPr="00634FB2" w:rsidRDefault="00634FB2" w:rsidP="00634FB2">
      <w:pPr>
        <w:spacing w:after="0" w:line="280" w:lineRule="exact"/>
        <w:jc w:val="center"/>
        <w:rPr>
          <w:rFonts w:ascii="Times New Roman" w:eastAsia="Calibri" w:hAnsi="Times New Roman" w:cs="Times New Roman"/>
        </w:rPr>
      </w:pPr>
      <w:bookmarkStart w:id="455" w:name="_Toc250297145"/>
      <w:bookmarkStart w:id="456" w:name="_Toc250903039"/>
      <w:bookmarkStart w:id="457" w:name="_Toc251718166"/>
      <w:bookmarkStart w:id="458" w:name="_Toc255860290"/>
      <w:bookmarkStart w:id="459" w:name="_Toc266879227"/>
      <w:bookmarkStart w:id="460" w:name="_Toc266880046"/>
      <w:bookmarkStart w:id="461" w:name="_Toc267090093"/>
      <w:bookmarkStart w:id="462" w:name="_Toc268350192"/>
      <w:bookmarkStart w:id="463" w:name="_Toc268515455"/>
      <w:r w:rsidRPr="00634FB2">
        <w:rPr>
          <w:rFonts w:ascii="Times New Roman" w:eastAsia="Calibri" w:hAnsi="Times New Roman" w:cs="Times New Roman"/>
          <w:b/>
          <w:bCs/>
        </w:rPr>
        <w:t>Figure 2.14:</w:t>
      </w:r>
      <w:r w:rsidRPr="00634FB2">
        <w:rPr>
          <w:rFonts w:ascii="Times New Roman" w:eastAsia="Calibri" w:hAnsi="Times New Roman" w:cs="Times New Roman"/>
        </w:rPr>
        <w:t xml:space="preserve"> Typical output characteristics for doped AlGaN/GaN HEMT device.</w:t>
      </w:r>
      <w:bookmarkEnd w:id="455"/>
      <w:bookmarkEnd w:id="456"/>
      <w:bookmarkEnd w:id="457"/>
      <w:bookmarkEnd w:id="458"/>
      <w:bookmarkEnd w:id="459"/>
      <w:bookmarkEnd w:id="460"/>
      <w:bookmarkEnd w:id="461"/>
      <w:bookmarkEnd w:id="462"/>
      <w:bookmarkEnd w:id="463"/>
    </w:p>
    <w:p w:rsidR="00634FB2" w:rsidRPr="00634FB2" w:rsidRDefault="00634FB2" w:rsidP="00634FB2">
      <w:pPr>
        <w:spacing w:after="0" w:line="280" w:lineRule="exact"/>
        <w:jc w:val="center"/>
        <w:rPr>
          <w:rFonts w:ascii="Times New Roman" w:eastAsia="Calibri" w:hAnsi="Times New Roman" w:cs="Times New Roman"/>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The basic geometrical parameters of the HEMT are the gate length </w:t>
      </w:r>
      <m:oMath>
        <m:r>
          <w:rPr>
            <w:rFonts w:ascii="Cambria Math" w:eastAsia="Calibri" w:hAnsi="Cambria Math" w:cs="CMM I 12"/>
            <w:color w:val="000000"/>
            <w:sz w:val="24"/>
            <w:lang w:val="en-MY"/>
          </w:rPr>
          <m:t>L</m:t>
        </m:r>
        <m:r>
          <w:rPr>
            <w:rFonts w:ascii="Cambria Math" w:eastAsia="Calibri" w:hAnsi="Cambria Math" w:cs="CMM I 8"/>
            <w:color w:val="000000"/>
            <w:sz w:val="16"/>
            <w:szCs w:val="16"/>
            <w:lang w:val="en-MY"/>
          </w:rPr>
          <m:t>g</m:t>
        </m:r>
      </m:oMath>
      <w:r w:rsidRPr="00634FB2">
        <w:rPr>
          <w:rFonts w:ascii="Times New Roman" w:eastAsia="Calibri" w:hAnsi="Times New Roman" w:cs="CMM I 8"/>
          <w:color w:val="000000"/>
          <w:sz w:val="16"/>
          <w:szCs w:val="16"/>
          <w:lang w:val="en-MY"/>
        </w:rPr>
        <w:t xml:space="preserve"> </w:t>
      </w:r>
      <w:r w:rsidRPr="00634FB2">
        <w:rPr>
          <w:rFonts w:ascii="Times New Roman" w:eastAsia="Calibri" w:hAnsi="Times New Roman" w:cs="Times New Roman"/>
          <w:color w:val="000000"/>
          <w:sz w:val="24"/>
          <w:lang w:val="en-MY"/>
        </w:rPr>
        <w:t xml:space="preserve">and the gate width </w:t>
      </w:r>
      <m:oMath>
        <m:sSub>
          <m:sSubPr>
            <m:ctrlPr>
              <w:rPr>
                <w:rFonts w:ascii="Cambria Math" w:eastAsia="Calibri" w:hAnsi="Cambria Math" w:cs="CMM I 12"/>
                <w:i/>
                <w:sz w:val="24"/>
                <w:lang w:val="en-MY"/>
              </w:rPr>
            </m:ctrlPr>
          </m:sSubPr>
          <m:e>
            <m:r>
              <w:rPr>
                <w:rFonts w:ascii="Cambria Math" w:eastAsia="Calibri" w:hAnsi="Cambria Math" w:cs="CMM I 12"/>
                <w:sz w:val="24"/>
                <w:lang w:val="en-MY"/>
              </w:rPr>
              <m:t>W</m:t>
            </m:r>
          </m:e>
          <m:sub>
            <m:r>
              <w:rPr>
                <w:rFonts w:ascii="Cambria Math" w:eastAsia="Calibri" w:hAnsi="Cambria Math" w:cs="CMM I 12"/>
                <w:sz w:val="24"/>
                <w:lang w:val="en-MY"/>
              </w:rPr>
              <m:t>g</m:t>
            </m:r>
          </m:sub>
        </m:sSub>
      </m:oMath>
      <w:r w:rsidRPr="00634FB2">
        <w:rPr>
          <w:rFonts w:ascii="Times New Roman" w:eastAsia="Times New Roman" w:hAnsi="Times New Roman" w:cs="Times New Roman"/>
          <w:sz w:val="24"/>
          <w:lang w:val="en-MY"/>
        </w:rPr>
        <w:t xml:space="preserve"> </w:t>
      </w:r>
      <w:r w:rsidRPr="00634FB2">
        <w:rPr>
          <w:rFonts w:ascii="Times New Roman" w:eastAsia="Calibri" w:hAnsi="Times New Roman" w:cs="Times New Roman"/>
          <w:sz w:val="24"/>
          <w:lang w:val="en-MY"/>
        </w:rPr>
        <w:t>(see Figure 2.12).  Other</w:t>
      </w:r>
      <w:r w:rsidRPr="00634FB2">
        <w:rPr>
          <w:rFonts w:ascii="Times New Roman" w:eastAsia="Calibri" w:hAnsi="Times New Roman" w:cs="Times New Roman"/>
          <w:color w:val="000000"/>
          <w:sz w:val="24"/>
          <w:lang w:val="en-MY"/>
        </w:rPr>
        <w:t xml:space="preserve"> characteristic dimensions are the thickness of active layer, respective distance of the gate contact from conductive channel </w:t>
      </w:r>
      <w:r w:rsidRPr="00634FB2">
        <w:rPr>
          <w:rFonts w:ascii="Times New Roman" w:eastAsia="Calibri" w:hAnsi="Times New Roman" w:cs="CMM I 12"/>
          <w:color w:val="000000"/>
          <w:sz w:val="24"/>
          <w:lang w:val="en-MY"/>
        </w:rPr>
        <w:t>d</w:t>
      </w:r>
      <w:r w:rsidRPr="00634FB2">
        <w:rPr>
          <w:rFonts w:ascii="Times New Roman" w:eastAsia="Calibri" w:hAnsi="Times New Roman" w:cs="Times New Roman"/>
          <w:color w:val="000000"/>
          <w:sz w:val="24"/>
          <w:lang w:val="en-MY"/>
        </w:rPr>
        <w:t xml:space="preserve"> and the gate to source and the gate to drain terminal spacing, </w:t>
      </w:r>
      <m:oMath>
        <m:r>
          <w:rPr>
            <w:rFonts w:ascii="Cambria Math" w:eastAsia="Calibri" w:hAnsi="Cambria Math" w:cs="CMM I 12"/>
            <w:color w:val="000000"/>
            <w:sz w:val="24"/>
            <w:lang w:val="en-MY"/>
          </w:rPr>
          <m:t>L</m:t>
        </m:r>
        <m:r>
          <w:rPr>
            <w:rFonts w:ascii="Cambria Math" w:eastAsia="Calibri" w:hAnsi="Cambria Math" w:cs="CMM I 8"/>
            <w:color w:val="000000"/>
            <w:sz w:val="16"/>
            <w:szCs w:val="16"/>
            <w:lang w:val="en-MY"/>
          </w:rPr>
          <m:t>gs</m:t>
        </m:r>
      </m:oMath>
      <w:r w:rsidRPr="00634FB2">
        <w:rPr>
          <w:rFonts w:ascii="Times New Roman" w:eastAsia="Calibri" w:hAnsi="Times New Roman" w:cs="CMM I 8"/>
          <w:color w:val="000000"/>
          <w:sz w:val="16"/>
          <w:szCs w:val="16"/>
          <w:lang w:val="en-MY"/>
        </w:rPr>
        <w:t xml:space="preserve"> </w:t>
      </w:r>
      <w:r w:rsidRPr="00634FB2">
        <w:rPr>
          <w:rFonts w:ascii="Times New Roman" w:eastAsia="Calibri" w:hAnsi="Times New Roman" w:cs="Times New Roman"/>
          <w:sz w:val="24"/>
          <w:lang w:val="en-MY"/>
        </w:rPr>
        <w:t xml:space="preserve">and </w:t>
      </w:r>
      <m:oMath>
        <m:r>
          <w:rPr>
            <w:rFonts w:ascii="Cambria Math" w:eastAsia="Calibri" w:hAnsi="Cambria Math" w:cs="CMM I 12"/>
            <w:sz w:val="24"/>
            <w:lang w:val="en-MY"/>
          </w:rPr>
          <m:t>L</m:t>
        </m:r>
        <m:r>
          <w:rPr>
            <w:rFonts w:ascii="Cambria Math" w:eastAsia="Calibri" w:hAnsi="Cambria Math" w:cs="CMM I 8"/>
            <w:sz w:val="16"/>
            <w:szCs w:val="16"/>
            <w:lang w:val="en-MY"/>
          </w:rPr>
          <m:t>gd</m:t>
        </m:r>
      </m:oMath>
      <w:r w:rsidRPr="00634FB2">
        <w:rPr>
          <w:rFonts w:ascii="Times New Roman" w:eastAsia="Calibri" w:hAnsi="Times New Roman" w:cs="CMM I 8"/>
          <w:sz w:val="16"/>
          <w:szCs w:val="16"/>
          <w:lang w:val="en-MY"/>
        </w:rPr>
        <w:t xml:space="preserve"> </w:t>
      </w:r>
      <w:r w:rsidRPr="00634FB2">
        <w:rPr>
          <w:rFonts w:ascii="Times New Roman" w:eastAsia="Calibri" w:hAnsi="Times New Roman" w:cs="CMM I 8"/>
          <w:sz w:val="24"/>
          <w:szCs w:val="24"/>
          <w:lang w:val="en-MY"/>
        </w:rPr>
        <w:t>respectively</w:t>
      </w:r>
      <w:r w:rsidRPr="00634FB2">
        <w:rPr>
          <w:rFonts w:ascii="Times New Roman" w:eastAsia="Calibri" w:hAnsi="Times New Roman" w:cs="Times New Roman"/>
          <w:sz w:val="24"/>
          <w:lang w:val="en-MY"/>
        </w:rPr>
        <w:t xml:space="preserve"> (Figure 2.12).  </w:t>
      </w:r>
      <w:r w:rsidRPr="00634FB2">
        <w:rPr>
          <w:rFonts w:ascii="Times New Roman" w:eastAsia="Calibri" w:hAnsi="Times New Roman" w:cs="Times New Roman"/>
          <w:color w:val="000000"/>
          <w:sz w:val="24"/>
          <w:lang w:val="en-MY"/>
        </w:rPr>
        <w:t xml:space="preserve">Dimension </w:t>
      </w:r>
      <m:oMath>
        <m:r>
          <w:rPr>
            <w:rFonts w:ascii="Cambria Math" w:eastAsia="Calibri" w:hAnsi="Cambria Math" w:cs="CMM I 12"/>
            <w:color w:val="000000"/>
            <w:sz w:val="24"/>
            <w:lang w:val="en-MY"/>
          </w:rPr>
          <m:t>L</m:t>
        </m:r>
        <m:r>
          <w:rPr>
            <w:rFonts w:ascii="Cambria Math" w:eastAsia="Calibri" w:hAnsi="Cambria Math" w:cs="CMM I 8"/>
            <w:color w:val="000000"/>
            <w:sz w:val="16"/>
            <w:szCs w:val="16"/>
            <w:lang w:val="en-MY"/>
          </w:rPr>
          <m:t>g</m:t>
        </m:r>
      </m:oMath>
      <w:r w:rsidRPr="00634FB2">
        <w:rPr>
          <w:rFonts w:ascii="Times New Roman" w:eastAsia="Calibri" w:hAnsi="Times New Roman" w:cs="CMM I 8"/>
          <w:color w:val="000000"/>
          <w:sz w:val="16"/>
          <w:szCs w:val="16"/>
          <w:lang w:val="en-MY"/>
        </w:rPr>
        <w:t xml:space="preserve"> </w:t>
      </w:r>
      <w:r w:rsidRPr="00634FB2">
        <w:rPr>
          <w:rFonts w:ascii="Times New Roman" w:eastAsia="Calibri" w:hAnsi="Times New Roman" w:cs="Times New Roman"/>
          <w:color w:val="000000"/>
          <w:sz w:val="24"/>
          <w:lang w:val="en-MY"/>
        </w:rPr>
        <w:t xml:space="preserve">is critical in determining the maximal frequency limits for the device.  The drain current flowing through the device is directly proportional to the gate width </w:t>
      </w:r>
      <m:oMath>
        <m:sSub>
          <m:sSubPr>
            <m:ctrlPr>
              <w:rPr>
                <w:rFonts w:ascii="Cambria Math" w:eastAsia="Calibri" w:hAnsi="Cambria Math" w:cs="CMM I 12"/>
                <w:i/>
                <w:color w:val="000000"/>
                <w:sz w:val="24"/>
                <w:lang w:val="en-MY"/>
              </w:rPr>
            </m:ctrlPr>
          </m:sSubPr>
          <m:e>
            <m:r>
              <w:rPr>
                <w:rFonts w:ascii="Cambria Math" w:eastAsia="Calibri" w:hAnsi="Cambria Math" w:cs="CMM I 12"/>
                <w:color w:val="000000"/>
                <w:sz w:val="24"/>
                <w:lang w:val="en-MY"/>
              </w:rPr>
              <m:t>W</m:t>
            </m:r>
          </m:e>
          <m:sub>
            <m:r>
              <w:rPr>
                <w:rFonts w:ascii="Cambria Math" w:eastAsia="Calibri" w:hAnsi="Cambria Math" w:cs="CMM I 12"/>
                <w:color w:val="000000"/>
                <w:sz w:val="24"/>
                <w:lang w:val="en-MY"/>
              </w:rPr>
              <m:t>d</m:t>
            </m:r>
          </m:sub>
        </m:sSub>
      </m:oMath>
      <w:r w:rsidRPr="00634FB2">
        <w:rPr>
          <w:rFonts w:ascii="Times New Roman" w:eastAsia="Calibri" w:hAnsi="Times New Roman" w:cs="Times New Roman"/>
          <w:color w:val="000000"/>
          <w:sz w:val="24"/>
          <w:lang w:val="en-MY"/>
        </w:rPr>
        <w:t xml:space="preserve"> </w:t>
      </w:r>
      <w:fldSimple w:instr=" REF _Ref248087809 \r \h  \* MERGEFORMAT ">
        <w:r w:rsidR="00B17CC4" w:rsidRPr="00B17CC4">
          <w:rPr>
            <w:rFonts w:ascii="Times New Roman" w:eastAsia="Calibri" w:hAnsi="Times New Roman" w:cs="Times New Roman"/>
            <w:color w:val="000000"/>
            <w:sz w:val="24"/>
            <w:lang w:val="en-MY"/>
          </w:rPr>
          <w:t>[103]</w:t>
        </w:r>
      </w:fldSimple>
      <w:r w:rsidRPr="00634FB2">
        <w:rPr>
          <w:rFonts w:ascii="Times New Roman" w:eastAsia="Calibri" w:hAnsi="Times New Roman" w:cs="Times New Roman"/>
          <w:color w:val="000000"/>
          <w:sz w:val="24"/>
          <w:lang w:val="en-MY"/>
        </w:rPr>
        <w:t xml:space="preserve">.  Therefore for low-noise, low current application relatively small-gate-width devices are utilized, in contrast to large-gate-width devices used rather in power applications.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The DC behaviour of HEMTs is characterized by output </w:t>
      </w:r>
      <w:proofErr w:type="gramStart"/>
      <w:r w:rsidRPr="00634FB2">
        <w:rPr>
          <w:rFonts w:ascii="Times New Roman" w:eastAsia="Calibri" w:hAnsi="Times New Roman" w:cs="Times New Roman"/>
          <w:color w:val="000000"/>
          <w:sz w:val="24"/>
          <w:lang w:val="en-MY"/>
        </w:rPr>
        <w:t xml:space="preserve">characteristics </w:t>
      </w:r>
      <m:oMath>
        <w:proofErr w:type="gramEnd"/>
        <m:r>
          <w:rPr>
            <w:rFonts w:ascii="Cambria Math" w:eastAsia="Calibri" w:hAnsi="Cambria Math" w:cs="CMM I 12"/>
            <w:color w:val="000000"/>
            <w:sz w:val="24"/>
            <w:lang w:val="en-MY"/>
          </w:rPr>
          <m:t>I</m:t>
        </m:r>
        <m:r>
          <w:rPr>
            <w:rFonts w:ascii="Cambria Math" w:eastAsia="Calibri" w:hAnsi="Cambria Math" w:cs="CMM I 8"/>
            <w:color w:val="000000"/>
            <w:sz w:val="16"/>
            <w:szCs w:val="16"/>
            <w:lang w:val="en-MY"/>
          </w:rPr>
          <m:t xml:space="preserve">DS </m:t>
        </m:r>
        <m:r>
          <w:rPr>
            <w:rFonts w:ascii="Cambria Math" w:eastAsia="Calibri" w:hAnsi="Cambria Math" w:cs="CM R 12"/>
            <w:color w:val="000000"/>
            <w:sz w:val="24"/>
            <w:lang w:val="en-MY"/>
          </w:rPr>
          <m:t xml:space="preserve">= </m:t>
        </m:r>
        <m:r>
          <w:rPr>
            <w:rFonts w:ascii="Cambria Math" w:eastAsia="Calibri" w:hAnsi="Cambria Math" w:cs="CMM I 12"/>
            <w:color w:val="000000"/>
            <w:sz w:val="24"/>
            <w:lang w:val="en-MY"/>
          </w:rPr>
          <m:t>f</m:t>
        </m:r>
        <m:r>
          <w:rPr>
            <w:rFonts w:ascii="Cambria Math" w:eastAsia="Calibri" w:hAnsi="Cambria Math" w:cs="CM R 12"/>
            <w:color w:val="000000"/>
            <w:sz w:val="24"/>
            <w:lang w:val="en-MY"/>
          </w:rPr>
          <m:t>(</m:t>
        </m:r>
        <m:r>
          <w:rPr>
            <w:rFonts w:ascii="Cambria Math" w:eastAsia="Calibri" w:hAnsi="Cambria Math" w:cs="CMM I 12"/>
            <w:color w:val="000000"/>
            <w:sz w:val="24"/>
            <w:lang w:val="en-MY"/>
          </w:rPr>
          <m:t>V</m:t>
        </m:r>
        <m:r>
          <w:rPr>
            <w:rFonts w:ascii="Cambria Math" w:eastAsia="Calibri" w:hAnsi="Cambria Math" w:cs="CMM I 8"/>
            <w:color w:val="000000"/>
            <w:sz w:val="16"/>
            <w:szCs w:val="16"/>
            <w:lang w:val="en-MY"/>
          </w:rPr>
          <m:t>DS</m:t>
        </m:r>
        <m:r>
          <w:rPr>
            <w:rFonts w:ascii="Cambria Math" w:eastAsia="Calibri" w:hAnsi="Cambria Math" w:cs="CMM I 12"/>
            <w:color w:val="000000"/>
            <w:sz w:val="24"/>
            <w:lang w:val="en-MY"/>
          </w:rPr>
          <m:t>, V</m:t>
        </m:r>
        <m:r>
          <w:rPr>
            <w:rFonts w:ascii="Cambria Math" w:eastAsia="Calibri" w:hAnsi="Cambria Math" w:cs="CMM I 8"/>
            <w:color w:val="000000"/>
            <w:sz w:val="16"/>
            <w:szCs w:val="16"/>
            <w:lang w:val="en-MY"/>
          </w:rPr>
          <m:t>GS</m:t>
        </m:r>
        <m:r>
          <w:rPr>
            <w:rFonts w:ascii="Cambria Math" w:eastAsia="Calibri" w:hAnsi="Cambria Math" w:cs="CM R 12"/>
            <w:color w:val="000000"/>
            <w:sz w:val="24"/>
            <w:lang w:val="en-MY"/>
          </w:rPr>
          <m:t>)</m:t>
        </m:r>
      </m:oMath>
      <w:r w:rsidRPr="00634FB2">
        <w:rPr>
          <w:rFonts w:ascii="Times New Roman" w:eastAsia="Calibri" w:hAnsi="Times New Roman" w:cs="Times New Roman"/>
          <w:color w:val="000000"/>
          <w:sz w:val="24"/>
          <w:lang w:val="en-MY"/>
        </w:rPr>
        <w:t xml:space="preserve">.  The </w:t>
      </w:r>
      <m:oMath>
        <m:r>
          <w:rPr>
            <w:rFonts w:ascii="Cambria Math" w:eastAsia="Calibri" w:hAnsi="Cambria Math" w:cs="CMM I 12"/>
            <w:color w:val="000000"/>
            <w:sz w:val="24"/>
            <w:lang w:val="en-MY"/>
          </w:rPr>
          <m:t>I</m:t>
        </m:r>
        <m:r>
          <w:rPr>
            <w:rFonts w:ascii="Cambria Math" w:eastAsia="Calibri" w:hAnsi="Cambria Math" w:cs="CMM I 8"/>
            <w:color w:val="000000"/>
            <w:sz w:val="16"/>
            <w:szCs w:val="16"/>
            <w:lang w:val="en-MY"/>
          </w:rPr>
          <m:t>DS</m:t>
        </m:r>
      </m:oMath>
      <w:r w:rsidRPr="00634FB2">
        <w:rPr>
          <w:rFonts w:ascii="Times New Roman" w:eastAsia="Calibri" w:hAnsi="Times New Roman" w:cs="CMM I 8"/>
          <w:color w:val="000000"/>
          <w:sz w:val="16"/>
          <w:szCs w:val="16"/>
          <w:lang w:val="en-MY"/>
        </w:rPr>
        <w:t xml:space="preserve"> </w:t>
      </w:r>
      <w:r w:rsidRPr="00634FB2">
        <w:rPr>
          <w:rFonts w:ascii="Times New Roman" w:eastAsia="Calibri" w:hAnsi="Times New Roman" w:cs="Times New Roman"/>
          <w:color w:val="000000"/>
          <w:sz w:val="24"/>
          <w:lang w:val="en-MY"/>
        </w:rPr>
        <w:t xml:space="preserve">is typically depicted proportional to channel </w:t>
      </w:r>
      <w:proofErr w:type="gramStart"/>
      <w:r w:rsidRPr="00634FB2">
        <w:rPr>
          <w:rFonts w:ascii="Times New Roman" w:eastAsia="Calibri" w:hAnsi="Times New Roman" w:cs="Times New Roman"/>
          <w:color w:val="000000"/>
          <w:sz w:val="24"/>
          <w:lang w:val="en-MY"/>
        </w:rPr>
        <w:t xml:space="preserve">width </w:t>
      </w:r>
      <m:oMath>
        <w:proofErr w:type="gramEnd"/>
        <m:r>
          <w:rPr>
            <w:rFonts w:ascii="Cambria Math" w:eastAsia="Calibri" w:hAnsi="Cambria Math" w:cs="CMM I 12"/>
            <w:color w:val="000000"/>
            <w:sz w:val="24"/>
            <w:lang w:val="en-MY"/>
          </w:rPr>
          <m:t>W</m:t>
        </m:r>
        <m:r>
          <w:rPr>
            <w:rFonts w:ascii="Cambria Math" w:eastAsia="Calibri" w:hAnsi="Cambria Math" w:cs="CMM I 8"/>
            <w:color w:val="000000"/>
            <w:sz w:val="16"/>
            <w:szCs w:val="16"/>
            <w:lang w:val="en-MY"/>
          </w:rPr>
          <m:t>g</m:t>
        </m:r>
      </m:oMath>
      <w:r w:rsidRPr="00634FB2">
        <w:rPr>
          <w:rFonts w:ascii="Times New Roman" w:eastAsia="Calibri" w:hAnsi="Times New Roman" w:cs="Times New Roman"/>
          <w:color w:val="000000"/>
          <w:sz w:val="24"/>
          <w:lang w:val="en-MY"/>
        </w:rPr>
        <w:t xml:space="preserve">, so is given in [mA/mm].  Typical </w:t>
      </w:r>
      <m:oMath>
        <m:r>
          <w:rPr>
            <w:rFonts w:ascii="Cambria Math" w:eastAsia="Calibri" w:hAnsi="Cambria Math"/>
            <w:color w:val="000000"/>
            <w:sz w:val="24"/>
            <w:lang w:val="en-MY"/>
          </w:rPr>
          <m:t>I-V</m:t>
        </m:r>
      </m:oMath>
      <w:r w:rsidRPr="00634FB2">
        <w:rPr>
          <w:rFonts w:ascii="Times New Roman" w:eastAsia="Calibri" w:hAnsi="Times New Roman" w:cs="Times New Roman"/>
          <w:color w:val="000000"/>
          <w:sz w:val="24"/>
          <w:lang w:val="en-MY"/>
        </w:rPr>
        <w:t xml:space="preserve"> output curves of the HEMT device on AlGaN/GaN are shown in Figure 2.14.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Dotted parabola in Figure 2.14 represents saturation voltage.  It is the drain-source voltage at which the drain current saturates, for </w:t>
      </w:r>
      <w:proofErr w:type="gramStart"/>
      <w:r w:rsidRPr="00634FB2">
        <w:rPr>
          <w:rFonts w:ascii="Times New Roman" w:eastAsia="Calibri" w:hAnsi="Times New Roman" w:cs="Times New Roman"/>
          <w:color w:val="000000"/>
          <w:sz w:val="24"/>
          <w:lang w:val="en-MY"/>
        </w:rPr>
        <w:t xml:space="preserve">given </w:t>
      </w:r>
      <m:oMath>
        <w:proofErr w:type="gramEnd"/>
        <m:r>
          <w:rPr>
            <w:rFonts w:ascii="Cambria Math" w:eastAsia="Calibri" w:hAnsi="Cambria Math" w:cs="CMM I 12"/>
            <w:color w:val="000000"/>
            <w:sz w:val="24"/>
            <w:lang w:val="en-MY"/>
          </w:rPr>
          <m:t>V</m:t>
        </m:r>
        <m:r>
          <w:rPr>
            <w:rFonts w:ascii="Cambria Math" w:eastAsia="Calibri" w:hAnsi="Cambria Math" w:cs="CMM I 8"/>
            <w:color w:val="000000"/>
            <w:sz w:val="16"/>
            <w:szCs w:val="16"/>
            <w:lang w:val="en-MY"/>
          </w:rPr>
          <m:t>GS</m:t>
        </m:r>
      </m:oMath>
      <w:r w:rsidRPr="00634FB2">
        <w:rPr>
          <w:rFonts w:ascii="Times New Roman" w:eastAsia="Calibri" w:hAnsi="Times New Roman" w:cs="Times New Roman"/>
          <w:color w:val="000000"/>
          <w:sz w:val="24"/>
          <w:lang w:val="en-MY"/>
        </w:rPr>
        <w:t xml:space="preserve">.  This parabola separates output curves to linear and saturation region.  The saturated drain current for </w:t>
      </w:r>
      <m:oMath>
        <m:r>
          <w:rPr>
            <w:rFonts w:ascii="Cambria Math" w:eastAsia="Calibri" w:hAnsi="Cambria Math" w:cs="CMM I 12"/>
            <w:color w:val="000000"/>
            <w:sz w:val="24"/>
            <w:lang w:val="en-MY"/>
          </w:rPr>
          <m:t>V</m:t>
        </m:r>
        <m:r>
          <w:rPr>
            <w:rFonts w:ascii="Cambria Math" w:eastAsia="Calibri" w:hAnsi="Cambria Math" w:cs="CMM I 8"/>
            <w:color w:val="000000"/>
            <w:sz w:val="16"/>
            <w:szCs w:val="16"/>
            <w:lang w:val="en-MY"/>
          </w:rPr>
          <m:t>GS</m:t>
        </m:r>
      </m:oMath>
      <w:r w:rsidRPr="00634FB2">
        <w:rPr>
          <w:rFonts w:ascii="Times New Roman" w:eastAsia="Calibri" w:hAnsi="Times New Roman" w:cs="CMM I 8"/>
          <w:color w:val="000000"/>
          <w:sz w:val="16"/>
          <w:szCs w:val="16"/>
          <w:lang w:val="en-MY"/>
        </w:rPr>
        <w:t xml:space="preserve"> </w:t>
      </w:r>
      <w:r w:rsidRPr="00634FB2">
        <w:rPr>
          <w:rFonts w:ascii="Times New Roman" w:eastAsia="Calibri" w:hAnsi="Times New Roman" w:cs="Times New Roman"/>
          <w:color w:val="000000"/>
          <w:sz w:val="24"/>
          <w:lang w:val="en-MY"/>
        </w:rPr>
        <w:t xml:space="preserve">corresponds </w:t>
      </w:r>
      <w:proofErr w:type="gramStart"/>
      <w:r w:rsidRPr="00634FB2">
        <w:rPr>
          <w:rFonts w:ascii="Times New Roman" w:eastAsia="Calibri" w:hAnsi="Times New Roman" w:cs="Times New Roman"/>
          <w:color w:val="000000"/>
          <w:sz w:val="24"/>
          <w:lang w:val="en-MY"/>
        </w:rPr>
        <w:t xml:space="preserve">to </w:t>
      </w:r>
      <m:oMath>
        <w:proofErr w:type="gramEnd"/>
        <m:r>
          <w:rPr>
            <w:rFonts w:ascii="Cambria Math" w:eastAsia="Calibri" w:hAnsi="Cambria Math" w:cs="CMM I 12"/>
            <w:color w:val="000000"/>
            <w:sz w:val="24"/>
            <w:lang w:val="en-MY"/>
          </w:rPr>
          <m:t>I</m:t>
        </m:r>
        <m:r>
          <w:rPr>
            <w:rFonts w:ascii="Cambria Math" w:eastAsia="Calibri" w:hAnsi="Cambria Math" w:cs="CMM I 8"/>
            <w:color w:val="000000"/>
            <w:sz w:val="16"/>
            <w:szCs w:val="16"/>
            <w:lang w:val="en-MY"/>
          </w:rPr>
          <m:t>DSS</m:t>
        </m:r>
      </m:oMath>
      <w:r w:rsidRPr="00634FB2">
        <w:rPr>
          <w:rFonts w:ascii="Times New Roman" w:eastAsia="Calibri" w:hAnsi="Times New Roman" w:cs="Times New Roman"/>
          <w:color w:val="000000"/>
          <w:sz w:val="24"/>
          <w:lang w:val="en-MY"/>
        </w:rPr>
        <w:t>.</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  </w:t>
      </w:r>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bookmarkStart w:id="464" w:name="_Toc250317676"/>
      <w:bookmarkStart w:id="465" w:name="_Toc250929083"/>
      <w:bookmarkStart w:id="466" w:name="_Toc251757563"/>
      <w:bookmarkStart w:id="467" w:name="_Toc255860167"/>
      <w:bookmarkStart w:id="468" w:name="_Toc266879955"/>
      <w:bookmarkStart w:id="469" w:name="_Toc267088975"/>
      <w:bookmarkStart w:id="470" w:name="_Toc268349935"/>
      <w:bookmarkStart w:id="471" w:name="_Toc268515383"/>
      <w:r w:rsidRPr="00634FB2">
        <w:rPr>
          <w:rFonts w:ascii="Times New Roman" w:eastAsia="Times New Roman" w:hAnsi="Times New Roman" w:cs="Times New Roman"/>
          <w:b/>
          <w:bCs/>
          <w:color w:val="000000"/>
          <w:sz w:val="24"/>
          <w:szCs w:val="36"/>
        </w:rPr>
        <w:t>2.13. AlGaN/GaN heterostructure for ion sensing</w:t>
      </w:r>
      <w:bookmarkEnd w:id="464"/>
      <w:bookmarkEnd w:id="465"/>
      <w:bookmarkEnd w:id="466"/>
      <w:bookmarkEnd w:id="467"/>
      <w:bookmarkEnd w:id="468"/>
      <w:bookmarkEnd w:id="469"/>
      <w:bookmarkEnd w:id="470"/>
      <w:bookmarkEnd w:id="471"/>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From the study presented, it is inferred that HEMTs are suitable for certain applications beyond conventional electronics.  It is clear that typical life time of an unrecessed HEMT device is more than 200 hours even when operating in stressed conditions </w:t>
      </w:r>
      <w:r w:rsidR="00E81FB1" w:rsidRPr="00634FB2">
        <w:rPr>
          <w:rFonts w:ascii="Times New Roman" w:eastAsia="Calibri" w:hAnsi="Times New Roman" w:cs="Times New Roman"/>
          <w:color w:val="000000"/>
          <w:sz w:val="24"/>
          <w:lang w:val="en-MY"/>
        </w:rPr>
        <w:fldChar w:fldCharType="begin"/>
      </w:r>
      <w:r w:rsidRPr="00634FB2">
        <w:rPr>
          <w:rFonts w:ascii="Times New Roman" w:eastAsia="Calibri" w:hAnsi="Times New Roman" w:cs="Times New Roman"/>
          <w:color w:val="000000"/>
          <w:sz w:val="24"/>
          <w:lang w:val="en-MY"/>
        </w:rPr>
        <w:instrText xml:space="preserve"> REF _Ref266865555 \r \h </w:instrText>
      </w:r>
      <w:r w:rsidR="00E81FB1" w:rsidRPr="00634FB2">
        <w:rPr>
          <w:rFonts w:ascii="Times New Roman" w:eastAsia="Calibri" w:hAnsi="Times New Roman" w:cs="Times New Roman"/>
          <w:color w:val="000000"/>
          <w:sz w:val="24"/>
          <w:lang w:val="en-MY"/>
        </w:rPr>
      </w:r>
      <w:r w:rsidR="00E81FB1" w:rsidRPr="00634FB2">
        <w:rPr>
          <w:rFonts w:ascii="Times New Roman" w:eastAsia="Calibri" w:hAnsi="Times New Roman" w:cs="Times New Roman"/>
          <w:color w:val="000000"/>
          <w:sz w:val="24"/>
          <w:lang w:val="en-MY"/>
        </w:rPr>
        <w:fldChar w:fldCharType="separate"/>
      </w:r>
      <w:r w:rsidR="00B17CC4">
        <w:rPr>
          <w:rFonts w:ascii="Times New Roman" w:eastAsia="Calibri" w:hAnsi="Times New Roman" w:cs="Times New Roman"/>
          <w:color w:val="000000"/>
          <w:sz w:val="24"/>
          <w:lang w:val="en-MY"/>
        </w:rPr>
        <w:t>[104]</w:t>
      </w:r>
      <w:r w:rsidR="00E81FB1" w:rsidRPr="00634FB2">
        <w:rPr>
          <w:rFonts w:ascii="Times New Roman" w:eastAsia="Calibri" w:hAnsi="Times New Roman" w:cs="Times New Roman"/>
          <w:color w:val="000000"/>
          <w:sz w:val="24"/>
          <w:lang w:val="en-MY"/>
        </w:rPr>
        <w:fldChar w:fldCharType="end"/>
      </w:r>
      <w:r w:rsidRPr="00634FB2">
        <w:rPr>
          <w:rFonts w:ascii="Times New Roman" w:eastAsia="Calibri" w:hAnsi="Times New Roman" w:cs="Times New Roman"/>
          <w:color w:val="000000"/>
          <w:sz w:val="24"/>
          <w:lang w:val="en-MY"/>
        </w:rPr>
        <w:t xml:space="preserve">.  AlGaN/GaN high electron mobility transistors (HEMTs) have been extremely useful for gas and liquid sensor for the following major reasons: 1) they consist of a high electron sheet </w:t>
      </w:r>
      <w:r w:rsidRPr="00634FB2">
        <w:rPr>
          <w:rFonts w:ascii="Times New Roman" w:eastAsia="Calibri" w:hAnsi="Times New Roman" w:cs="Times New Roman"/>
          <w:color w:val="000000"/>
          <w:sz w:val="24"/>
          <w:lang w:val="en-MY"/>
        </w:rPr>
        <w:lastRenderedPageBreak/>
        <w:t xml:space="preserve">carrier concentration channel induced by both piezoelectric polarization of the strained AlGaN layer and the difference in spontaneous polarization between AlGaN and GaN layers.  2) The electron carrier concentration in 2DEG strongly depends on the ambient </w:t>
      </w:r>
      <w:fldSimple w:instr=" REF _Ref243561488 \r \h  \* MERGEFORMAT ">
        <w:r w:rsidR="00B17CC4" w:rsidRPr="00B17CC4">
          <w:rPr>
            <w:rFonts w:ascii="Times New Roman" w:eastAsia="Calibri" w:hAnsi="Times New Roman" w:cs="Times New Roman"/>
            <w:color w:val="000000"/>
            <w:sz w:val="24"/>
            <w:lang w:val="en-MY"/>
          </w:rPr>
          <w:t>[23]</w:t>
        </w:r>
      </w:fldSimple>
      <w:r w:rsidRPr="00634FB2">
        <w:rPr>
          <w:rFonts w:ascii="Times New Roman" w:eastAsia="Calibri" w:hAnsi="Times New Roman" w:cs="Times New Roman"/>
          <w:color w:val="000000"/>
          <w:sz w:val="24"/>
          <w:lang w:val="en-MY"/>
        </w:rPr>
        <w:t xml:space="preserve">, </w:t>
      </w:r>
      <w:fldSimple w:instr=" REF _Ref250938580 \r \h  \* MERGEFORMAT ">
        <w:r w:rsidR="00B17CC4" w:rsidRPr="00B17CC4">
          <w:rPr>
            <w:rFonts w:ascii="Times New Roman" w:eastAsia="Calibri" w:hAnsi="Times New Roman" w:cs="Times New Roman"/>
            <w:color w:val="000000"/>
            <w:sz w:val="24"/>
            <w:lang w:val="en-MY"/>
          </w:rPr>
          <w:t>[105]</w:t>
        </w:r>
      </w:fldSimple>
      <w:r w:rsidRPr="00634FB2">
        <w:rPr>
          <w:rFonts w:ascii="Times New Roman" w:eastAsia="Calibri" w:hAnsi="Times New Roman" w:cs="Times New Roman"/>
          <w:color w:val="000000"/>
          <w:sz w:val="24"/>
          <w:lang w:val="en-MY"/>
        </w:rPr>
        <w:t xml:space="preserve"> - </w:t>
      </w:r>
      <w:fldSimple w:instr=" REF _Ref250973230 \r \h  \* MERGEFORMAT ">
        <w:r w:rsidR="00B17CC4" w:rsidRPr="00B17CC4">
          <w:rPr>
            <w:rFonts w:ascii="Times New Roman" w:eastAsia="Calibri" w:hAnsi="Times New Roman" w:cs="Times New Roman"/>
            <w:color w:val="000000"/>
            <w:sz w:val="24"/>
            <w:lang w:val="en-MY"/>
          </w:rPr>
          <w:t>[110]</w:t>
        </w:r>
      </w:fldSimple>
      <w:r w:rsidRPr="00634FB2">
        <w:rPr>
          <w:rFonts w:ascii="Times New Roman" w:eastAsia="Calibri" w:hAnsi="Times New Roman" w:cs="Times New Roman"/>
          <w:color w:val="000000"/>
          <w:sz w:val="24"/>
          <w:lang w:val="en-MY"/>
        </w:rPr>
        <w:t xml:space="preserve">.  3) they are chemically inert and bio-friendly , 4) they have High chemical stability </w:t>
      </w:r>
      <w:fldSimple w:instr=" REF _Ref248308811 \r \h  \* MERGEFORMAT ">
        <w:r w:rsidR="00B17CC4" w:rsidRPr="00B17CC4">
          <w:rPr>
            <w:rFonts w:ascii="Times New Roman" w:eastAsia="Calibri" w:hAnsi="Times New Roman" w:cs="Times New Roman"/>
            <w:color w:val="000000"/>
            <w:sz w:val="24"/>
            <w:szCs w:val="24"/>
            <w:lang w:val="en-MY"/>
          </w:rPr>
          <w:t>[111]</w:t>
        </w:r>
      </w:fldSimple>
      <w:r w:rsidRPr="00634FB2">
        <w:rPr>
          <w:rFonts w:ascii="Times New Roman" w:eastAsia="Calibri" w:hAnsi="Times New Roman" w:cs="Times New Roman"/>
          <w:color w:val="000000"/>
          <w:sz w:val="24"/>
          <w:lang w:val="en-MY"/>
        </w:rPr>
        <w:t xml:space="preserve"> and 5) they have large signal to noise ratio </w:t>
      </w:r>
      <w:fldSimple w:instr=" REF _Ref248308860 \r \h  \* MERGEFORMAT ">
        <w:r w:rsidR="00B17CC4" w:rsidRPr="00B17CC4">
          <w:rPr>
            <w:rFonts w:ascii="Times New Roman" w:eastAsia="Calibri" w:hAnsi="Times New Roman" w:cs="Times New Roman"/>
            <w:color w:val="000000"/>
            <w:sz w:val="24"/>
            <w:szCs w:val="24"/>
            <w:lang w:val="en-MY"/>
          </w:rPr>
          <w:t>[112]</w:t>
        </w:r>
      </w:fldSimple>
      <w:r w:rsidRPr="00634FB2">
        <w:rPr>
          <w:rFonts w:ascii="Times New Roman" w:eastAsia="Calibri" w:hAnsi="Times New Roman" w:cs="Times New Roman"/>
          <w:color w:val="000000"/>
          <w:sz w:val="24"/>
          <w:lang w:val="en-MY"/>
        </w:rPr>
        <w:t xml:space="preserve">.  In addition, sensors fabricated from these wide band-gap semiconductors could be readily integrated with solar blind UV detectors or high temperature, high power electronics on the same chip.  For these reasons, nitrides HEMTs are versatile devices that may be used for a variety of sensing applications.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There are positive counter charges at the AlGaN surface layer induced by the 2DEG.  Without any surface passivation, the sheet carrier concentration of the polarization-induced 2DEGs confined at interfaces of AlGaN/GaN HEMT and is sensitive to any manipulation of surface charge; any slight changes in the ambient of the AlGaN/GaN HEMT affect the surface charges of the AlGaN/GaN HEMT.  These changes in the surface charge are transduced into a change in the concentration of the 2DEG in the AlGaN/GaN HEMTs and this will result in current modulation; hence the changes at the interface can be recorded as change in current through the conduction channel.  So the physical entity which can interact with the heterostructure to produce detectable signals is the charge over the heterostructure surface or a potential applied on the heterostructure surface.  Based on this principle, appropriately functionalized AlGaN/GaN HEMTs have been demonstrated to be used as hydrogen ion sensor.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bookmarkStart w:id="472" w:name="_Toc250894313"/>
      <w:bookmarkStart w:id="473" w:name="_Toc251757544"/>
      <w:bookmarkStart w:id="474" w:name="_Toc255860148"/>
      <w:bookmarkStart w:id="475" w:name="_Toc266879956"/>
      <w:bookmarkStart w:id="476" w:name="_Toc267088976"/>
      <w:bookmarkStart w:id="477" w:name="_Toc268349936"/>
      <w:bookmarkStart w:id="478" w:name="_Toc268515384"/>
      <w:r w:rsidRPr="00634FB2">
        <w:rPr>
          <w:rFonts w:ascii="Times New Roman" w:eastAsia="Times New Roman" w:hAnsi="Times New Roman" w:cs="Times New Roman"/>
          <w:b/>
          <w:bCs/>
          <w:color w:val="000000"/>
          <w:sz w:val="24"/>
          <w:szCs w:val="36"/>
        </w:rPr>
        <w:t xml:space="preserve">2.14. </w:t>
      </w:r>
      <w:proofErr w:type="gramStart"/>
      <w:r w:rsidRPr="00634FB2">
        <w:rPr>
          <w:rFonts w:ascii="Times New Roman" w:eastAsia="Times New Roman" w:hAnsi="Times New Roman" w:cs="Times New Roman"/>
          <w:b/>
          <w:bCs/>
          <w:color w:val="000000"/>
          <w:sz w:val="24"/>
          <w:szCs w:val="36"/>
        </w:rPr>
        <w:t>pH</w:t>
      </w:r>
      <w:proofErr w:type="gramEnd"/>
      <w:r w:rsidRPr="00634FB2">
        <w:rPr>
          <w:rFonts w:ascii="Times New Roman" w:eastAsia="Times New Roman" w:hAnsi="Times New Roman" w:cs="Times New Roman"/>
          <w:b/>
          <w:bCs/>
          <w:color w:val="000000"/>
          <w:sz w:val="24"/>
          <w:szCs w:val="36"/>
        </w:rPr>
        <w:t xml:space="preserve"> measurement using GaN-based structure</w:t>
      </w:r>
      <w:bookmarkEnd w:id="472"/>
      <w:bookmarkEnd w:id="473"/>
      <w:bookmarkEnd w:id="474"/>
      <w:bookmarkEnd w:id="475"/>
      <w:bookmarkEnd w:id="476"/>
      <w:bookmarkEnd w:id="477"/>
      <w:bookmarkEnd w:id="478"/>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First pH measurements with GaN based structures were reported in 2003 by Steinhoff </w:t>
      </w:r>
      <w:r w:rsidRPr="00634FB2">
        <w:rPr>
          <w:rFonts w:ascii="Times New Roman" w:eastAsia="Calibri" w:hAnsi="Times New Roman" w:cs="Times New Roman"/>
          <w:i/>
          <w:iCs/>
          <w:color w:val="000000"/>
          <w:sz w:val="24"/>
          <w:lang w:val="en-MY"/>
        </w:rPr>
        <w:t>et al.</w:t>
      </w:r>
      <w:r w:rsidRPr="00634FB2">
        <w:rPr>
          <w:rFonts w:ascii="Times New Roman" w:eastAsia="Calibri" w:hAnsi="Times New Roman" w:cs="Times New Roman"/>
          <w:color w:val="000000"/>
          <w:sz w:val="24"/>
          <w:lang w:val="en-MY"/>
        </w:rPr>
        <w:t xml:space="preserve"> (2003) </w:t>
      </w:r>
      <w:fldSimple w:instr=" REF _Ref250937978 \r \h  \* MERGEFORMAT ">
        <w:r w:rsidR="00B17CC4" w:rsidRPr="00B17CC4">
          <w:rPr>
            <w:rFonts w:ascii="Times New Roman" w:eastAsia="Calibri" w:hAnsi="Times New Roman" w:cs="Times New Roman"/>
            <w:color w:val="000000"/>
            <w:sz w:val="24"/>
            <w:lang w:val="en-MY"/>
          </w:rPr>
          <w:t>[22]</w:t>
        </w:r>
      </w:fldSimple>
      <w:r w:rsidRPr="00634FB2">
        <w:rPr>
          <w:rFonts w:ascii="Times New Roman" w:eastAsia="Calibri" w:hAnsi="Times New Roman" w:cs="Times New Roman"/>
          <w:color w:val="000000"/>
          <w:sz w:val="24"/>
          <w:lang w:val="en-MY"/>
        </w:rPr>
        <w:t xml:space="preserve"> and followed by Bayer </w:t>
      </w:r>
      <w:r w:rsidRPr="00634FB2">
        <w:rPr>
          <w:rFonts w:ascii="Times New Roman" w:eastAsia="Calibri" w:hAnsi="Times New Roman" w:cs="Times New Roman"/>
          <w:i/>
          <w:iCs/>
          <w:color w:val="000000"/>
          <w:sz w:val="24"/>
          <w:lang w:val="en-MY"/>
        </w:rPr>
        <w:t>et al.</w:t>
      </w:r>
      <w:r w:rsidRPr="00634FB2">
        <w:rPr>
          <w:rFonts w:ascii="Times New Roman" w:eastAsia="Calibri" w:hAnsi="Times New Roman" w:cs="Times New Roman"/>
          <w:color w:val="000000"/>
          <w:sz w:val="24"/>
          <w:lang w:val="en-MY"/>
        </w:rPr>
        <w:t xml:space="preserve"> (2005) </w:t>
      </w:r>
      <w:fldSimple w:instr=" REF _Ref243648719 \r \h  \* MERGEFORMAT ">
        <w:r w:rsidR="00B17CC4" w:rsidRPr="00B17CC4">
          <w:rPr>
            <w:rFonts w:ascii="Times New Roman" w:eastAsia="Calibri" w:hAnsi="Times New Roman" w:cs="Times New Roman"/>
            <w:color w:val="000000"/>
            <w:sz w:val="24"/>
            <w:lang w:val="en-MY"/>
          </w:rPr>
          <w:t>[113]</w:t>
        </w:r>
      </w:fldSimple>
      <w:r w:rsidRPr="00634FB2">
        <w:rPr>
          <w:rFonts w:ascii="Times New Roman" w:eastAsia="Calibri" w:hAnsi="Times New Roman" w:cs="Times New Roman"/>
          <w:color w:val="000000"/>
          <w:sz w:val="24"/>
          <w:lang w:val="en-MY"/>
        </w:rPr>
        <w:t xml:space="preserve">.  In recent years GaN based sensors were used for measuring cell action potential </w:t>
      </w:r>
      <w:fldSimple w:instr=" REF _Ref243648729 \r \h  \* MERGEFORMAT ">
        <w:r w:rsidR="00B17CC4" w:rsidRPr="00B17CC4">
          <w:rPr>
            <w:rFonts w:ascii="Times New Roman" w:eastAsia="Calibri" w:hAnsi="Times New Roman" w:cs="Times New Roman"/>
            <w:color w:val="000000"/>
            <w:sz w:val="24"/>
            <w:lang w:val="en-MY"/>
          </w:rPr>
          <w:t>[114]</w:t>
        </w:r>
      </w:fldSimple>
      <w:r w:rsidRPr="00634FB2">
        <w:rPr>
          <w:rFonts w:ascii="Times New Roman" w:eastAsia="Calibri" w:hAnsi="Times New Roman" w:cs="Times New Roman"/>
          <w:color w:val="000000"/>
          <w:sz w:val="24"/>
          <w:lang w:val="en-MY"/>
        </w:rPr>
        <w:t xml:space="preserve">, </w:t>
      </w:r>
      <w:fldSimple w:instr=" REF _Ref243648735 \r \h  \* MERGEFORMAT ">
        <w:r w:rsidR="00B17CC4" w:rsidRPr="00B17CC4">
          <w:rPr>
            <w:rFonts w:ascii="Times New Roman" w:eastAsia="Calibri" w:hAnsi="Times New Roman" w:cs="Times New Roman"/>
            <w:color w:val="000000"/>
            <w:sz w:val="24"/>
            <w:lang w:val="en-MY"/>
          </w:rPr>
          <w:t>[115]</w:t>
        </w:r>
      </w:fldSimple>
      <w:r w:rsidRPr="00634FB2">
        <w:rPr>
          <w:rFonts w:ascii="Times New Roman" w:eastAsia="Calibri" w:hAnsi="Times New Roman" w:cs="Times New Roman"/>
          <w:color w:val="000000"/>
          <w:sz w:val="24"/>
          <w:lang w:val="en-MY"/>
        </w:rPr>
        <w:t xml:space="preserve"> or to detect proteins </w:t>
      </w:r>
      <w:fldSimple w:instr=" REF _Ref250938580 \r \h  \* MERGEFORMAT ">
        <w:r w:rsidR="00B17CC4" w:rsidRPr="00B17CC4">
          <w:rPr>
            <w:rFonts w:ascii="Times New Roman" w:eastAsia="Calibri" w:hAnsi="Times New Roman" w:cs="Times New Roman"/>
            <w:color w:val="000000"/>
            <w:sz w:val="24"/>
            <w:lang w:val="en-MY"/>
          </w:rPr>
          <w:t>[105]</w:t>
        </w:r>
      </w:fldSimple>
      <w:r w:rsidRPr="00634FB2">
        <w:rPr>
          <w:rFonts w:ascii="Times New Roman" w:eastAsia="Calibri" w:hAnsi="Times New Roman" w:cs="Times New Roman"/>
          <w:color w:val="000000"/>
          <w:sz w:val="24"/>
          <w:lang w:val="en-MY"/>
        </w:rPr>
        <w:t xml:space="preserve">, </w:t>
      </w:r>
      <w:fldSimple w:instr=" REF _Ref243648758 \r \h  \* MERGEFORMAT ">
        <w:r w:rsidR="00B17CC4" w:rsidRPr="00B17CC4">
          <w:rPr>
            <w:rFonts w:ascii="Times New Roman" w:eastAsia="Calibri" w:hAnsi="Times New Roman" w:cs="Times New Roman"/>
            <w:color w:val="000000"/>
            <w:sz w:val="24"/>
            <w:lang w:val="en-MY"/>
          </w:rPr>
          <w:t>[116]</w:t>
        </w:r>
      </w:fldSimple>
      <w:r w:rsidRPr="00634FB2">
        <w:rPr>
          <w:rFonts w:ascii="Times New Roman" w:eastAsia="Calibri" w:hAnsi="Times New Roman" w:cs="Times New Roman"/>
          <w:color w:val="000000"/>
          <w:sz w:val="24"/>
          <w:lang w:val="en-MY"/>
        </w:rPr>
        <w:t xml:space="preserve">.  Also gateless AlGaN/GaN HEMT structures exhibit large changes in source–drain current upon exposing the gate region to various block co-polymer and polar liquid solutions, The polar nature of some of polymer chains lead to a change of surface charges in gate region of the HEMT, producing a change in surface potential at the semiconductor/liquid interface </w:t>
      </w:r>
      <w:fldSimple w:instr=" REF _Ref243648758 \r \h  \* MERGEFORMAT ">
        <w:r w:rsidR="00B17CC4" w:rsidRPr="00B17CC4">
          <w:rPr>
            <w:rFonts w:ascii="Times New Roman" w:eastAsia="Calibri" w:hAnsi="Times New Roman" w:cs="Times New Roman"/>
            <w:color w:val="000000"/>
            <w:sz w:val="24"/>
            <w:lang w:val="en-MY"/>
          </w:rPr>
          <w:t>[116]</w:t>
        </w:r>
      </w:fldSimple>
      <w:r w:rsidRPr="00634FB2">
        <w:rPr>
          <w:rFonts w:ascii="Times New Roman" w:eastAsia="Calibri" w:hAnsi="Times New Roman" w:cs="Times New Roman"/>
          <w:color w:val="000000"/>
          <w:sz w:val="24"/>
          <w:lang w:val="en-MY"/>
        </w:rPr>
        <w:t xml:space="preserve"> - </w:t>
      </w:r>
      <w:fldSimple w:instr=" REF _Ref243648764 \r \h  \* MERGEFORMAT ">
        <w:r w:rsidR="00B17CC4" w:rsidRPr="00B17CC4">
          <w:rPr>
            <w:rFonts w:ascii="Times New Roman" w:eastAsia="Calibri" w:hAnsi="Times New Roman" w:cs="Times New Roman"/>
            <w:color w:val="000000"/>
            <w:sz w:val="24"/>
            <w:lang w:val="en-MY"/>
          </w:rPr>
          <w:t>[118]</w:t>
        </w:r>
      </w:fldSimple>
      <w:r w:rsidRPr="00634FB2">
        <w:rPr>
          <w:rFonts w:ascii="Times New Roman" w:eastAsia="Calibri" w:hAnsi="Times New Roman" w:cs="Times New Roman"/>
          <w:color w:val="000000"/>
          <w:sz w:val="24"/>
          <w:lang w:val="en-MY"/>
        </w:rPr>
        <w:t xml:space="preserve">.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First reports </w:t>
      </w:r>
      <w:fldSimple w:instr=" REF _Ref250937978 \r \h  \* MERGEFORMAT ">
        <w:r w:rsidR="00B17CC4" w:rsidRPr="00B17CC4">
          <w:rPr>
            <w:rFonts w:ascii="Times New Roman" w:eastAsia="Calibri" w:hAnsi="Times New Roman" w:cs="Times New Roman"/>
            <w:color w:val="000000"/>
            <w:sz w:val="24"/>
            <w:szCs w:val="24"/>
            <w:lang w:val="en-MY"/>
          </w:rPr>
          <w:t>[22]</w:t>
        </w:r>
      </w:fldSimple>
      <w:r w:rsidRPr="00634FB2">
        <w:rPr>
          <w:rFonts w:ascii="Times New Roman" w:eastAsia="Calibri" w:hAnsi="Times New Roman" w:cs="Times New Roman"/>
          <w:color w:val="000000"/>
          <w:sz w:val="24"/>
          <w:lang w:val="en-MY"/>
        </w:rPr>
        <w:t xml:space="preserve">, </w:t>
      </w:r>
      <w:fldSimple w:instr=" REF _Ref243648719 \r \h  \* MERGEFORMAT ">
        <w:r w:rsidR="00B17CC4" w:rsidRPr="00B17CC4">
          <w:rPr>
            <w:rFonts w:ascii="Times New Roman" w:eastAsia="Calibri" w:hAnsi="Times New Roman" w:cs="Times New Roman"/>
            <w:color w:val="000000"/>
            <w:sz w:val="24"/>
            <w:lang w:val="en-MY"/>
          </w:rPr>
          <w:t>[113]</w:t>
        </w:r>
      </w:fldSimple>
      <w:r w:rsidRPr="00634FB2">
        <w:rPr>
          <w:rFonts w:ascii="Times New Roman" w:eastAsia="Calibri" w:hAnsi="Times New Roman" w:cs="Times New Roman"/>
          <w:color w:val="000000"/>
          <w:sz w:val="24"/>
          <w:szCs w:val="24"/>
          <w:lang w:val="en-MY"/>
        </w:rPr>
        <w:t xml:space="preserve"> </w:t>
      </w:r>
      <w:r w:rsidRPr="00634FB2">
        <w:rPr>
          <w:rFonts w:ascii="Times New Roman" w:eastAsia="Calibri" w:hAnsi="Times New Roman" w:cs="Times New Roman"/>
          <w:color w:val="000000"/>
          <w:sz w:val="24"/>
          <w:lang w:val="en-MY"/>
        </w:rPr>
        <w:t xml:space="preserve">suggested using oxide on the gate and referenced the </w:t>
      </w:r>
      <w:r w:rsidRPr="00634FB2">
        <w:rPr>
          <w:rFonts w:ascii="Times New Roman" w:eastAsia="Calibri" w:hAnsi="Times New Roman" w:cs="Times New Roman"/>
          <w:i/>
          <w:color w:val="000000"/>
          <w:sz w:val="24"/>
          <w:lang w:val="en-MY"/>
        </w:rPr>
        <w:t>p</w:t>
      </w:r>
      <w:r w:rsidRPr="00634FB2">
        <w:rPr>
          <w:rFonts w:ascii="Times New Roman" w:eastAsia="Calibri" w:hAnsi="Times New Roman" w:cs="Times New Roman"/>
          <w:color w:val="000000"/>
          <w:sz w:val="24"/>
          <w:lang w:val="en-MY"/>
        </w:rPr>
        <w:t xml:space="preserve">H sensitivity of open-gate AlGaN/GaN heterostructure transistors to presence of the native oxide on the AlGaN surface.  The </w:t>
      </w:r>
      <w:r w:rsidRPr="00634FB2">
        <w:rPr>
          <w:rFonts w:ascii="Times New Roman" w:eastAsia="Calibri" w:hAnsi="Times New Roman" w:cs="Times New Roman"/>
          <w:i/>
          <w:color w:val="000000"/>
          <w:sz w:val="24"/>
          <w:lang w:val="en-MY"/>
        </w:rPr>
        <w:t>p</w:t>
      </w:r>
      <w:r w:rsidRPr="00634FB2">
        <w:rPr>
          <w:rFonts w:ascii="Times New Roman" w:eastAsia="Calibri" w:hAnsi="Times New Roman" w:cs="Times New Roman"/>
          <w:color w:val="000000"/>
          <w:sz w:val="24"/>
          <w:lang w:val="en-MY"/>
        </w:rPr>
        <w:t xml:space="preserve">H response of metal oxide surfaces is generally thought to arise from adsorption of hydroxyl groups producing a </w:t>
      </w:r>
      <w:r w:rsidRPr="00634FB2">
        <w:rPr>
          <w:rFonts w:ascii="Times New Roman" w:eastAsia="Calibri" w:hAnsi="Times New Roman" w:cs="Times New Roman"/>
          <w:i/>
          <w:color w:val="000000"/>
          <w:sz w:val="24"/>
          <w:lang w:val="en-MY"/>
        </w:rPr>
        <w:t>p</w:t>
      </w:r>
      <w:r w:rsidRPr="00634FB2">
        <w:rPr>
          <w:rFonts w:ascii="Times New Roman" w:eastAsia="Calibri" w:hAnsi="Times New Roman" w:cs="Times New Roman"/>
          <w:color w:val="000000"/>
          <w:sz w:val="24"/>
          <w:lang w:val="en-MY"/>
        </w:rPr>
        <w:t xml:space="preserve">H-dependent surface change.  Later on new structures suggest exposing the gate to the electrolyte without using an oxide on gate area which implemented in </w:t>
      </w:r>
      <w:r w:rsidR="00E81FB1" w:rsidRPr="00634FB2">
        <w:rPr>
          <w:rFonts w:ascii="Times New Roman" w:eastAsia="Calibri" w:hAnsi="Times New Roman" w:cs="Times New Roman"/>
          <w:color w:val="000000"/>
          <w:sz w:val="24"/>
          <w:lang w:val="en-MY"/>
        </w:rPr>
        <w:fldChar w:fldCharType="begin"/>
      </w:r>
      <w:r w:rsidRPr="00634FB2">
        <w:rPr>
          <w:rFonts w:ascii="Times New Roman" w:eastAsia="Calibri" w:hAnsi="Times New Roman" w:cs="Times New Roman"/>
          <w:color w:val="000000"/>
          <w:sz w:val="24"/>
          <w:lang w:val="en-MY"/>
        </w:rPr>
        <w:instrText xml:space="preserve"> REF _Ref267049833 \r \h </w:instrText>
      </w:r>
      <w:r w:rsidR="00E81FB1" w:rsidRPr="00634FB2">
        <w:rPr>
          <w:rFonts w:ascii="Times New Roman" w:eastAsia="Calibri" w:hAnsi="Times New Roman" w:cs="Times New Roman"/>
          <w:color w:val="000000"/>
          <w:sz w:val="24"/>
          <w:lang w:val="en-MY"/>
        </w:rPr>
      </w:r>
      <w:r w:rsidR="00E81FB1" w:rsidRPr="00634FB2">
        <w:rPr>
          <w:rFonts w:ascii="Times New Roman" w:eastAsia="Calibri" w:hAnsi="Times New Roman" w:cs="Times New Roman"/>
          <w:color w:val="000000"/>
          <w:sz w:val="24"/>
          <w:lang w:val="en-MY"/>
        </w:rPr>
        <w:fldChar w:fldCharType="separate"/>
      </w:r>
      <w:r w:rsidR="00B17CC4">
        <w:rPr>
          <w:rFonts w:ascii="Times New Roman" w:eastAsia="Calibri" w:hAnsi="Times New Roman" w:cs="Times New Roman"/>
          <w:color w:val="000000"/>
          <w:sz w:val="24"/>
          <w:lang w:val="en-MY"/>
        </w:rPr>
        <w:t>[105]</w:t>
      </w:r>
      <w:r w:rsidR="00E81FB1" w:rsidRPr="00634FB2">
        <w:rPr>
          <w:rFonts w:ascii="Times New Roman" w:eastAsia="Calibri" w:hAnsi="Times New Roman" w:cs="Times New Roman"/>
          <w:color w:val="000000"/>
          <w:sz w:val="24"/>
          <w:lang w:val="en-MY"/>
        </w:rPr>
        <w:fldChar w:fldCharType="end"/>
      </w:r>
      <w:r w:rsidRPr="00634FB2">
        <w:rPr>
          <w:rFonts w:ascii="Times New Roman" w:eastAsia="Calibri" w:hAnsi="Times New Roman" w:cs="Times New Roman"/>
          <w:color w:val="000000"/>
          <w:sz w:val="24"/>
          <w:lang w:val="en-MY"/>
        </w:rPr>
        <w:t xml:space="preserve">, </w:t>
      </w:r>
      <w:fldSimple w:instr=" REF _Ref250938974 \r \h  \* MERGEFORMAT ">
        <w:r w:rsidR="00B17CC4" w:rsidRPr="00B17CC4">
          <w:rPr>
            <w:rFonts w:ascii="Times New Roman" w:eastAsia="Calibri" w:hAnsi="Times New Roman" w:cs="Times New Roman"/>
            <w:color w:val="000000"/>
            <w:sz w:val="24"/>
            <w:lang w:val="en-MY"/>
          </w:rPr>
          <w:t>[115]</w:t>
        </w:r>
      </w:fldSimple>
      <w:r w:rsidRPr="00634FB2">
        <w:rPr>
          <w:rFonts w:ascii="Times New Roman" w:eastAsia="Calibri" w:hAnsi="Times New Roman" w:cs="Times New Roman"/>
          <w:color w:val="000000"/>
          <w:sz w:val="24"/>
          <w:lang w:val="en-MY"/>
        </w:rPr>
        <w:t xml:space="preserve"> - </w:t>
      </w:r>
      <w:r w:rsidR="00E81FB1" w:rsidRPr="00634FB2">
        <w:rPr>
          <w:rFonts w:ascii="Times New Roman" w:eastAsia="Calibri" w:hAnsi="Times New Roman" w:cs="Times New Roman"/>
          <w:color w:val="000000"/>
          <w:sz w:val="24"/>
          <w:lang w:val="en-MY"/>
        </w:rPr>
        <w:fldChar w:fldCharType="begin"/>
      </w:r>
      <w:r w:rsidRPr="00634FB2">
        <w:rPr>
          <w:rFonts w:ascii="Times New Roman" w:eastAsia="Calibri" w:hAnsi="Times New Roman" w:cs="Times New Roman"/>
          <w:color w:val="000000"/>
          <w:sz w:val="24"/>
          <w:lang w:val="en-MY"/>
        </w:rPr>
        <w:instrText xml:space="preserve"> REF _Ref266867990 \r \h </w:instrText>
      </w:r>
      <w:r w:rsidR="00E81FB1" w:rsidRPr="00634FB2">
        <w:rPr>
          <w:rFonts w:ascii="Times New Roman" w:eastAsia="Calibri" w:hAnsi="Times New Roman" w:cs="Times New Roman"/>
          <w:color w:val="000000"/>
          <w:sz w:val="24"/>
          <w:lang w:val="en-MY"/>
        </w:rPr>
      </w:r>
      <w:r w:rsidR="00E81FB1" w:rsidRPr="00634FB2">
        <w:rPr>
          <w:rFonts w:ascii="Times New Roman" w:eastAsia="Calibri" w:hAnsi="Times New Roman" w:cs="Times New Roman"/>
          <w:color w:val="000000"/>
          <w:sz w:val="24"/>
          <w:lang w:val="en-MY"/>
        </w:rPr>
        <w:fldChar w:fldCharType="separate"/>
      </w:r>
      <w:r w:rsidR="00B17CC4">
        <w:rPr>
          <w:rFonts w:ascii="Times New Roman" w:eastAsia="Calibri" w:hAnsi="Times New Roman" w:cs="Times New Roman"/>
          <w:color w:val="000000"/>
          <w:sz w:val="24"/>
          <w:lang w:val="en-MY"/>
        </w:rPr>
        <w:t>[127]</w:t>
      </w:r>
      <w:r w:rsidR="00E81FB1" w:rsidRPr="00634FB2">
        <w:rPr>
          <w:rFonts w:ascii="Times New Roman" w:eastAsia="Calibri" w:hAnsi="Times New Roman" w:cs="Times New Roman"/>
          <w:color w:val="000000"/>
          <w:sz w:val="24"/>
          <w:lang w:val="en-MY"/>
        </w:rPr>
        <w:fldChar w:fldCharType="end"/>
      </w:r>
      <w:r w:rsidRPr="00634FB2">
        <w:rPr>
          <w:rFonts w:ascii="Times New Roman" w:eastAsia="Calibri" w:hAnsi="Times New Roman" w:cs="Times New Roman"/>
          <w:color w:val="000000"/>
          <w:sz w:val="24"/>
          <w:lang w:val="en-MY"/>
        </w:rPr>
        <w:t xml:space="preserve">.  Some of the different GaN material structures for </w:t>
      </w:r>
      <w:r w:rsidRPr="00634FB2">
        <w:rPr>
          <w:rFonts w:ascii="Times New Roman" w:eastAsia="Calibri" w:hAnsi="Times New Roman" w:cs="Times New Roman"/>
          <w:i/>
          <w:color w:val="000000"/>
          <w:sz w:val="24"/>
          <w:lang w:val="en-MY"/>
        </w:rPr>
        <w:t>p</w:t>
      </w:r>
      <w:r w:rsidRPr="00634FB2">
        <w:rPr>
          <w:rFonts w:ascii="Times New Roman" w:eastAsia="Calibri" w:hAnsi="Times New Roman" w:cs="Times New Roman"/>
          <w:color w:val="000000"/>
          <w:sz w:val="24"/>
          <w:lang w:val="en-MY"/>
        </w:rPr>
        <w:t xml:space="preserve">H sensors which have been used in literature are illustrated in Figure 2.15.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AE35F4" w:rsidP="00634FB2">
      <w:pPr>
        <w:spacing w:line="240" w:lineRule="auto"/>
        <w:jc w:val="center"/>
        <w:rPr>
          <w:rFonts w:ascii="Calibri" w:eastAsia="Calibri" w:hAnsi="Calibri" w:cs="Times New Roman"/>
        </w:rPr>
      </w:pPr>
      <w:r w:rsidRPr="00E81FB1">
        <w:rPr>
          <w:rFonts w:ascii="Calibri" w:eastAsia="Calibri" w:hAnsi="Calibri" w:cs="Times New Roman"/>
        </w:rPr>
        <w:lastRenderedPageBreak/>
        <w:pict>
          <v:shape id="_x0000_i1026" type="#_x0000_t75" style="width:171pt;height:131.25pt">
            <v:imagedata r:id="rId29" o:title=""/>
          </v:shape>
        </w:pict>
      </w:r>
      <w:r w:rsidR="00634FB2" w:rsidRPr="00634FB2">
        <w:rPr>
          <w:rFonts w:ascii="Calibri" w:eastAsia="Calibri" w:hAnsi="Calibri" w:cs="Times New Roman"/>
        </w:rPr>
        <w:t xml:space="preserve">   </w:t>
      </w:r>
      <w:r w:rsidRPr="00E81FB1">
        <w:rPr>
          <w:rFonts w:ascii="Calibri" w:eastAsia="Calibri" w:hAnsi="Calibri" w:cs="Times New Roman"/>
        </w:rPr>
        <w:pict>
          <v:shape id="_x0000_i1027" type="#_x0000_t75" style="width:171pt;height:120pt">
            <v:imagedata r:id="rId30" o:title=""/>
          </v:shape>
        </w:pict>
      </w:r>
    </w:p>
    <w:p w:rsidR="00634FB2" w:rsidRPr="00634FB2" w:rsidRDefault="00634FB2" w:rsidP="00634FB2">
      <w:pPr>
        <w:keepNext/>
        <w:spacing w:after="360" w:line="240" w:lineRule="auto"/>
        <w:jc w:val="center"/>
        <w:rPr>
          <w:rFonts w:ascii="TimesNewRoman" w:eastAsia="Calibri" w:hAnsi="TimesNewRoman" w:cs="TimesNewRoman"/>
        </w:rPr>
      </w:pPr>
      <w:r w:rsidRPr="00634FB2">
        <w:rPr>
          <w:rFonts w:ascii="TimesNewRoman" w:eastAsia="Calibri" w:hAnsi="TimesNewRoman" w:cs="TimesNewRoman"/>
        </w:rPr>
        <w:t>(a)                                                               (</w:t>
      </w:r>
      <w:proofErr w:type="gramStart"/>
      <w:r w:rsidRPr="00634FB2">
        <w:rPr>
          <w:rFonts w:ascii="TimesNewRoman" w:eastAsia="Calibri" w:hAnsi="TimesNewRoman" w:cs="TimesNewRoman"/>
        </w:rPr>
        <w:t>b</w:t>
      </w:r>
      <w:proofErr w:type="gramEnd"/>
      <w:r w:rsidRPr="00634FB2">
        <w:rPr>
          <w:rFonts w:ascii="TimesNewRoman" w:eastAsia="Calibri" w:hAnsi="TimesNewRoman" w:cs="TimesNewRoman"/>
        </w:rPr>
        <w:t>)</w:t>
      </w:r>
    </w:p>
    <w:p w:rsidR="00634FB2" w:rsidRPr="00634FB2" w:rsidRDefault="00AE35F4" w:rsidP="00634FB2">
      <w:pPr>
        <w:spacing w:line="240" w:lineRule="auto"/>
        <w:jc w:val="center"/>
        <w:rPr>
          <w:rFonts w:ascii="TimesNewRoman" w:eastAsia="Calibri" w:hAnsi="TimesNewRoman" w:cs="TimesNewRoman"/>
        </w:rPr>
      </w:pPr>
      <w:r w:rsidRPr="00E81FB1">
        <w:rPr>
          <w:rFonts w:ascii="Calibri" w:eastAsia="Calibri" w:hAnsi="Calibri" w:cs="Times New Roman"/>
        </w:rPr>
        <w:pict>
          <v:shape id="_x0000_i1028" type="#_x0000_t75" style="width:171pt;height:105.75pt">
            <v:imagedata r:id="rId31" o:title=""/>
          </v:shape>
        </w:pict>
      </w:r>
      <w:r w:rsidR="00634FB2" w:rsidRPr="00634FB2">
        <w:rPr>
          <w:rFonts w:ascii="Calibri" w:eastAsia="Calibri" w:hAnsi="Calibri" w:cs="Times New Roman"/>
        </w:rPr>
        <w:t xml:space="preserve">   </w:t>
      </w:r>
      <w:r w:rsidRPr="00E81FB1">
        <w:rPr>
          <w:rFonts w:ascii="Calibri" w:eastAsia="Calibri" w:hAnsi="Calibri" w:cs="Times New Roman"/>
        </w:rPr>
        <w:pict>
          <v:shape id="_x0000_i1029" type="#_x0000_t75" style="width:171pt;height:110.25pt">
            <v:imagedata r:id="rId32" o:title=""/>
          </v:shape>
        </w:pict>
      </w:r>
    </w:p>
    <w:p w:rsidR="00634FB2" w:rsidRPr="00634FB2" w:rsidRDefault="00634FB2" w:rsidP="00634FB2">
      <w:pPr>
        <w:keepNext/>
        <w:spacing w:after="360" w:line="240" w:lineRule="auto"/>
        <w:jc w:val="center"/>
        <w:rPr>
          <w:rFonts w:ascii="TimesNewRoman" w:eastAsia="Calibri" w:hAnsi="TimesNewRoman" w:cs="TimesNewRoman"/>
        </w:rPr>
      </w:pPr>
      <w:r w:rsidRPr="00634FB2">
        <w:rPr>
          <w:rFonts w:ascii="TimesNewRoman" w:eastAsia="Calibri" w:hAnsi="TimesNewRoman" w:cs="TimesNewRoman"/>
        </w:rPr>
        <w:t>(c)                                                                (</w:t>
      </w:r>
      <w:proofErr w:type="gramStart"/>
      <w:r w:rsidRPr="00634FB2">
        <w:rPr>
          <w:rFonts w:ascii="TimesNewRoman" w:eastAsia="Calibri" w:hAnsi="TimesNewRoman" w:cs="TimesNewRoman"/>
        </w:rPr>
        <w:t>d</w:t>
      </w:r>
      <w:proofErr w:type="gramEnd"/>
      <w:r w:rsidRPr="00634FB2">
        <w:rPr>
          <w:rFonts w:ascii="TimesNewRoman" w:eastAsia="Calibri" w:hAnsi="TimesNewRoman" w:cs="TimesNewRoman"/>
        </w:rPr>
        <w:t>)</w:t>
      </w:r>
    </w:p>
    <w:p w:rsidR="00634FB2" w:rsidRPr="00634FB2" w:rsidRDefault="00AE35F4" w:rsidP="00634FB2">
      <w:pPr>
        <w:spacing w:line="240" w:lineRule="auto"/>
        <w:jc w:val="center"/>
        <w:rPr>
          <w:rFonts w:ascii="Calibri" w:eastAsia="Calibri" w:hAnsi="Calibri" w:cs="Times New Roman"/>
        </w:rPr>
      </w:pPr>
      <w:r w:rsidRPr="00E81FB1">
        <w:rPr>
          <w:rFonts w:ascii="Calibri" w:eastAsia="Calibri" w:hAnsi="Calibri" w:cs="Times New Roman"/>
        </w:rPr>
        <w:pict>
          <v:shape id="_x0000_i1030" type="#_x0000_t75" style="width:171pt;height:138.75pt">
            <v:imagedata r:id="rId33" o:title=""/>
          </v:shape>
        </w:pict>
      </w:r>
    </w:p>
    <w:p w:rsidR="00634FB2" w:rsidRPr="00634FB2" w:rsidRDefault="00634FB2" w:rsidP="00634FB2">
      <w:pPr>
        <w:keepNext/>
        <w:spacing w:after="360" w:line="240" w:lineRule="auto"/>
        <w:jc w:val="center"/>
        <w:rPr>
          <w:rFonts w:ascii="Times New Roman" w:eastAsia="Calibri" w:hAnsi="Times New Roman" w:cs="Times New Roman"/>
        </w:rPr>
      </w:pPr>
      <w:r w:rsidRPr="00634FB2">
        <w:rPr>
          <w:rFonts w:ascii="Times New Roman" w:eastAsia="Calibri" w:hAnsi="Times New Roman" w:cs="Times New Roman"/>
        </w:rPr>
        <w:t xml:space="preserve"> (e)</w:t>
      </w:r>
    </w:p>
    <w:p w:rsidR="00634FB2" w:rsidRPr="00634FB2" w:rsidRDefault="00634FB2" w:rsidP="00634FB2">
      <w:pPr>
        <w:spacing w:after="0" w:line="280" w:lineRule="exact"/>
        <w:jc w:val="center"/>
        <w:rPr>
          <w:rFonts w:ascii="Times New Roman" w:eastAsia="Calibri" w:hAnsi="Times New Roman" w:cs="Times New Roman"/>
        </w:rPr>
      </w:pPr>
      <w:bookmarkStart w:id="479" w:name="_Toc250345015"/>
      <w:bookmarkStart w:id="480" w:name="_Toc251718147"/>
      <w:bookmarkStart w:id="481" w:name="_Toc255860271"/>
      <w:bookmarkStart w:id="482" w:name="_Toc266879228"/>
      <w:bookmarkStart w:id="483" w:name="_Toc266880047"/>
      <w:bookmarkStart w:id="484" w:name="_Toc267090094"/>
      <w:bookmarkStart w:id="485" w:name="_Toc268350193"/>
      <w:bookmarkStart w:id="486" w:name="_Toc268515456"/>
      <w:r w:rsidRPr="00634FB2">
        <w:rPr>
          <w:rFonts w:ascii="Times New Roman" w:eastAsia="Calibri" w:hAnsi="Times New Roman" w:cs="Times New Roman"/>
          <w:b/>
          <w:bCs/>
        </w:rPr>
        <w:t>Figure 2.15:</w:t>
      </w:r>
      <w:r w:rsidRPr="00634FB2">
        <w:rPr>
          <w:rFonts w:ascii="Times New Roman" w:eastAsia="Calibri" w:hAnsi="Times New Roman" w:cs="Times New Roman"/>
        </w:rPr>
        <w:t xml:space="preserve"> The different material structure proposed for GaN </w:t>
      </w:r>
      <w:r w:rsidRPr="00634FB2">
        <w:rPr>
          <w:rFonts w:ascii="Times New Roman" w:eastAsia="Calibri" w:hAnsi="Times New Roman" w:cs="Times New Roman"/>
          <w:i/>
        </w:rPr>
        <w:t>p</w:t>
      </w:r>
      <w:r w:rsidRPr="00634FB2">
        <w:rPr>
          <w:rFonts w:ascii="Times New Roman" w:eastAsia="Calibri" w:hAnsi="Times New Roman" w:cs="Times New Roman"/>
        </w:rPr>
        <w:t>H sensor in literature.</w:t>
      </w:r>
      <w:bookmarkEnd w:id="479"/>
      <w:bookmarkEnd w:id="480"/>
      <w:bookmarkEnd w:id="481"/>
      <w:bookmarkEnd w:id="482"/>
      <w:bookmarkEnd w:id="483"/>
      <w:bookmarkEnd w:id="484"/>
      <w:bookmarkEnd w:id="485"/>
      <w:bookmarkEnd w:id="486"/>
    </w:p>
    <w:p w:rsidR="00634FB2" w:rsidRPr="00634FB2" w:rsidRDefault="00634FB2" w:rsidP="00634FB2">
      <w:pPr>
        <w:spacing w:after="0" w:line="280" w:lineRule="exact"/>
        <w:jc w:val="center"/>
        <w:rPr>
          <w:rFonts w:ascii="Times New Roman" w:eastAsia="Calibri" w:hAnsi="Times New Roman" w:cs="Times New Roman"/>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As can be seen in Figure 2.15 there are different material structures proposed for GaN based pH sensor in literature, the comparison of the </w:t>
      </w:r>
      <w:r w:rsidRPr="00634FB2">
        <w:rPr>
          <w:rFonts w:ascii="Times New Roman" w:eastAsia="Calibri" w:hAnsi="Times New Roman" w:cs="Times New Roman"/>
          <w:i/>
          <w:color w:val="000000"/>
          <w:sz w:val="24"/>
          <w:lang w:val="en-MY"/>
        </w:rPr>
        <w:t>p</w:t>
      </w:r>
      <w:r w:rsidRPr="00634FB2">
        <w:rPr>
          <w:rFonts w:ascii="Times New Roman" w:eastAsia="Calibri" w:hAnsi="Times New Roman" w:cs="Times New Roman"/>
          <w:color w:val="000000"/>
          <w:sz w:val="24"/>
          <w:lang w:val="en-MY"/>
        </w:rPr>
        <w:t xml:space="preserve">H response of these structures is given in Table 2.4.  Summary of realized 2DEG based sensor structures and devices reported up to date is shown in appendix D from </w:t>
      </w:r>
      <w:r w:rsidR="00E81FB1" w:rsidRPr="00634FB2">
        <w:rPr>
          <w:rFonts w:ascii="Times New Roman" w:eastAsia="Calibri" w:hAnsi="Times New Roman" w:cs="Times New Roman"/>
          <w:color w:val="000000"/>
          <w:sz w:val="24"/>
          <w:lang w:val="en-MY"/>
        </w:rPr>
        <w:fldChar w:fldCharType="begin"/>
      </w:r>
      <w:r w:rsidRPr="00634FB2">
        <w:rPr>
          <w:rFonts w:ascii="Times New Roman" w:eastAsia="Calibri" w:hAnsi="Times New Roman" w:cs="Times New Roman"/>
          <w:color w:val="000000"/>
          <w:sz w:val="24"/>
          <w:lang w:val="en-MY"/>
        </w:rPr>
        <w:instrText xml:space="preserve"> REF _Ref266868145 \r \h </w:instrText>
      </w:r>
      <w:r w:rsidR="00E81FB1" w:rsidRPr="00634FB2">
        <w:rPr>
          <w:rFonts w:ascii="Times New Roman" w:eastAsia="Calibri" w:hAnsi="Times New Roman" w:cs="Times New Roman"/>
          <w:color w:val="000000"/>
          <w:sz w:val="24"/>
          <w:lang w:val="en-MY"/>
        </w:rPr>
      </w:r>
      <w:r w:rsidR="00E81FB1" w:rsidRPr="00634FB2">
        <w:rPr>
          <w:rFonts w:ascii="Times New Roman" w:eastAsia="Calibri" w:hAnsi="Times New Roman" w:cs="Times New Roman"/>
          <w:color w:val="000000"/>
          <w:sz w:val="24"/>
          <w:lang w:val="en-MY"/>
        </w:rPr>
        <w:fldChar w:fldCharType="separate"/>
      </w:r>
      <w:r w:rsidR="00B17CC4">
        <w:rPr>
          <w:rFonts w:ascii="Times New Roman" w:eastAsia="Calibri" w:hAnsi="Times New Roman" w:cs="Times New Roman"/>
          <w:color w:val="000000"/>
          <w:sz w:val="24"/>
          <w:lang w:val="en-MY"/>
        </w:rPr>
        <w:t>[128]</w:t>
      </w:r>
      <w:r w:rsidR="00E81FB1" w:rsidRPr="00634FB2">
        <w:rPr>
          <w:rFonts w:ascii="Times New Roman" w:eastAsia="Calibri" w:hAnsi="Times New Roman" w:cs="Times New Roman"/>
          <w:color w:val="000000"/>
          <w:sz w:val="24"/>
          <w:lang w:val="en-MY"/>
        </w:rPr>
        <w:fldChar w:fldCharType="end"/>
      </w:r>
      <w:r w:rsidRPr="00634FB2">
        <w:rPr>
          <w:rFonts w:ascii="Times New Roman" w:eastAsia="Calibri" w:hAnsi="Times New Roman" w:cs="Times New Roman"/>
          <w:color w:val="000000"/>
          <w:sz w:val="24"/>
          <w:lang w:val="en-MY"/>
        </w:rPr>
        <w:t>.</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spacing w:after="0" w:line="280" w:lineRule="exact"/>
        <w:jc w:val="center"/>
        <w:rPr>
          <w:rFonts w:ascii="Times New Roman" w:eastAsia="Calibri" w:hAnsi="Times New Roman" w:cs="Times New Roman"/>
        </w:rPr>
      </w:pPr>
      <w:bookmarkStart w:id="487" w:name="_Toc251718231"/>
      <w:bookmarkStart w:id="488" w:name="_Toc251757430"/>
      <w:bookmarkStart w:id="489" w:name="_Toc255860252"/>
      <w:bookmarkStart w:id="490" w:name="_Toc266879229"/>
      <w:bookmarkStart w:id="491" w:name="_Toc266880048"/>
      <w:bookmarkStart w:id="492" w:name="_Toc267090000"/>
      <w:bookmarkStart w:id="493" w:name="_Toc268515507"/>
      <w:proofErr w:type="gramStart"/>
      <w:r w:rsidRPr="00634FB2">
        <w:rPr>
          <w:rFonts w:ascii="Times New Roman" w:eastAsia="Calibri" w:hAnsi="Times New Roman" w:cs="Times New Roman"/>
          <w:b/>
          <w:bCs/>
        </w:rPr>
        <w:lastRenderedPageBreak/>
        <w:t>Table 2.4:</w:t>
      </w:r>
      <w:r w:rsidRPr="00634FB2">
        <w:rPr>
          <w:rFonts w:ascii="Times New Roman" w:eastAsia="Calibri" w:hAnsi="Times New Roman" w:cs="Times New Roman"/>
        </w:rPr>
        <w:t xml:space="preserve"> The comparison between different material structures for </w:t>
      </w:r>
      <w:r w:rsidRPr="00634FB2">
        <w:rPr>
          <w:rFonts w:ascii="Times New Roman" w:eastAsia="Calibri" w:hAnsi="Times New Roman" w:cs="Times New Roman"/>
          <w:i/>
        </w:rPr>
        <w:t>p</w:t>
      </w:r>
      <w:r w:rsidRPr="00634FB2">
        <w:rPr>
          <w:rFonts w:ascii="Times New Roman" w:eastAsia="Calibri" w:hAnsi="Times New Roman" w:cs="Times New Roman"/>
        </w:rPr>
        <w:t>H sensing.</w:t>
      </w:r>
      <w:bookmarkEnd w:id="487"/>
      <w:bookmarkEnd w:id="488"/>
      <w:bookmarkEnd w:id="489"/>
      <w:bookmarkEnd w:id="490"/>
      <w:bookmarkEnd w:id="491"/>
      <w:bookmarkEnd w:id="492"/>
      <w:bookmarkEnd w:id="493"/>
      <w:proofErr w:type="gramEnd"/>
      <w:r w:rsidRPr="00634FB2">
        <w:rPr>
          <w:rFonts w:ascii="Times New Roman" w:eastAsia="Calibri" w:hAnsi="Times New Roman" w:cs="Times New Roman"/>
        </w:rPr>
        <w:t xml:space="preserve"> </w:t>
      </w:r>
    </w:p>
    <w:p w:rsidR="00634FB2" w:rsidRPr="00634FB2" w:rsidRDefault="00634FB2" w:rsidP="00634FB2">
      <w:pPr>
        <w:spacing w:after="0" w:line="280" w:lineRule="exact"/>
        <w:jc w:val="center"/>
        <w:rPr>
          <w:rFonts w:ascii="Times New Roman" w:eastAsia="Calibri" w:hAnsi="Times New Roman" w:cs="Times New Roman"/>
        </w:rPr>
      </w:pPr>
    </w:p>
    <w:tbl>
      <w:tblPr>
        <w:tblW w:w="4785" w:type="dxa"/>
        <w:tblInd w:w="2093" w:type="dxa"/>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ook w:val="04A0"/>
      </w:tblPr>
      <w:tblGrid>
        <w:gridCol w:w="1023"/>
        <w:gridCol w:w="724"/>
        <w:gridCol w:w="1262"/>
        <w:gridCol w:w="1776"/>
      </w:tblGrid>
      <w:tr w:rsidR="00634FB2" w:rsidRPr="00634FB2" w:rsidTr="004D76A4">
        <w:trPr>
          <w:trHeight w:val="83"/>
        </w:trPr>
        <w:tc>
          <w:tcPr>
            <w:tcW w:w="1023" w:type="dxa"/>
            <w:tcBorders>
              <w:top w:val="thinThickSmallGap" w:sz="12" w:space="0" w:color="auto"/>
              <w:left w:val="thinThickSmallGap" w:sz="12" w:space="0" w:color="auto"/>
              <w:bottom w:val="double" w:sz="4" w:space="0" w:color="auto"/>
              <w:right w:val="single" w:sz="4" w:space="0" w:color="auto"/>
            </w:tcBorders>
            <w:shd w:val="clear" w:color="auto" w:fill="auto"/>
            <w:vAlign w:val="center"/>
          </w:tcPr>
          <w:p w:rsidR="00634FB2" w:rsidRPr="00634FB2" w:rsidRDefault="00634FB2" w:rsidP="00634FB2">
            <w:pPr>
              <w:shd w:val="clear" w:color="auto" w:fill="FFFFFF"/>
              <w:spacing w:line="240" w:lineRule="auto"/>
              <w:rPr>
                <w:rFonts w:ascii="Times New Roman" w:eastAsia="Calibri" w:hAnsi="Times New Roman" w:cs="Times New Roman"/>
                <w:lang w:val="en-MY"/>
              </w:rPr>
            </w:pPr>
            <w:r w:rsidRPr="00634FB2">
              <w:rPr>
                <w:rFonts w:ascii="Times New Roman" w:eastAsia="Calibri" w:hAnsi="Times New Roman" w:cs="Times New Roman"/>
                <w:lang w:val="en-MY"/>
              </w:rPr>
              <w:t>Structure</w:t>
            </w:r>
          </w:p>
        </w:tc>
        <w:tc>
          <w:tcPr>
            <w:tcW w:w="724" w:type="dxa"/>
            <w:tcBorders>
              <w:top w:val="thinThickSmallGap" w:sz="12" w:space="0" w:color="auto"/>
              <w:left w:val="single" w:sz="4" w:space="0" w:color="auto"/>
              <w:bottom w:val="double" w:sz="4" w:space="0" w:color="auto"/>
              <w:right w:val="double" w:sz="4" w:space="0" w:color="auto"/>
            </w:tcBorders>
            <w:shd w:val="clear" w:color="auto" w:fill="auto"/>
            <w:vAlign w:val="center"/>
          </w:tcPr>
          <w:p w:rsidR="00634FB2" w:rsidRPr="00634FB2" w:rsidRDefault="00634FB2" w:rsidP="00634FB2">
            <w:pPr>
              <w:shd w:val="clear" w:color="auto" w:fill="FFFFFF"/>
              <w:spacing w:line="240" w:lineRule="auto"/>
              <w:rPr>
                <w:rFonts w:ascii="Times New Roman" w:eastAsia="Calibri" w:hAnsi="Times New Roman" w:cs="Times New Roman"/>
                <w:lang w:val="en-MY"/>
              </w:rPr>
            </w:pPr>
            <w:r w:rsidRPr="00634FB2">
              <w:rPr>
                <w:rFonts w:ascii="Times New Roman" w:eastAsia="Calibri" w:hAnsi="Times New Roman" w:cs="Times New Roman"/>
                <w:lang w:val="en-MY"/>
              </w:rPr>
              <w:t>Year</w:t>
            </w:r>
          </w:p>
        </w:tc>
        <w:tc>
          <w:tcPr>
            <w:tcW w:w="1262" w:type="dxa"/>
            <w:tcBorders>
              <w:top w:val="thinThickSmallGap" w:sz="12" w:space="0" w:color="auto"/>
              <w:left w:val="double" w:sz="4" w:space="0" w:color="auto"/>
              <w:bottom w:val="double" w:sz="4" w:space="0" w:color="auto"/>
              <w:right w:val="single" w:sz="4" w:space="0" w:color="auto"/>
            </w:tcBorders>
            <w:shd w:val="clear" w:color="auto" w:fill="auto"/>
            <w:vAlign w:val="center"/>
          </w:tcPr>
          <w:p w:rsidR="00634FB2" w:rsidRPr="00634FB2" w:rsidRDefault="00634FB2" w:rsidP="00634FB2">
            <w:pPr>
              <w:shd w:val="clear" w:color="auto" w:fill="FFFFFF"/>
              <w:spacing w:line="240" w:lineRule="auto"/>
              <w:rPr>
                <w:rFonts w:ascii="Times New Roman" w:eastAsia="Calibri" w:hAnsi="Times New Roman" w:cs="Times New Roman"/>
                <w:lang w:val="en-MY"/>
              </w:rPr>
            </w:pPr>
            <w:r w:rsidRPr="00634FB2">
              <w:rPr>
                <w:rFonts w:ascii="Times New Roman" w:eastAsia="Calibri" w:hAnsi="Times New Roman" w:cs="Times New Roman"/>
                <w:i/>
                <w:lang w:val="en-MY"/>
              </w:rPr>
              <w:t>p</w:t>
            </w:r>
            <w:r w:rsidRPr="00634FB2">
              <w:rPr>
                <w:rFonts w:ascii="Times New Roman" w:eastAsia="Calibri" w:hAnsi="Times New Roman" w:cs="Times New Roman"/>
                <w:lang w:val="en-MY"/>
              </w:rPr>
              <w:t>H/mV</w:t>
            </w:r>
          </w:p>
        </w:tc>
        <w:tc>
          <w:tcPr>
            <w:tcW w:w="1776" w:type="dxa"/>
            <w:tcBorders>
              <w:top w:val="thinThickSmallGap" w:sz="12" w:space="0" w:color="auto"/>
              <w:left w:val="single" w:sz="4" w:space="0" w:color="auto"/>
              <w:bottom w:val="double" w:sz="4" w:space="0" w:color="auto"/>
              <w:right w:val="thickThinSmallGap" w:sz="12" w:space="0" w:color="auto"/>
            </w:tcBorders>
            <w:shd w:val="clear" w:color="auto" w:fill="auto"/>
            <w:vAlign w:val="center"/>
          </w:tcPr>
          <w:p w:rsidR="00634FB2" w:rsidRPr="00634FB2" w:rsidRDefault="00634FB2" w:rsidP="00634FB2">
            <w:pPr>
              <w:shd w:val="clear" w:color="auto" w:fill="FFFFFF"/>
              <w:spacing w:line="240" w:lineRule="auto"/>
              <w:rPr>
                <w:rFonts w:ascii="Times New Roman" w:eastAsia="Calibri" w:hAnsi="Times New Roman" w:cs="Times New Roman"/>
                <w:lang w:val="en-MY"/>
              </w:rPr>
            </w:pPr>
            <w:r w:rsidRPr="00634FB2">
              <w:rPr>
                <w:rFonts w:ascii="Times New Roman" w:eastAsia="Calibri" w:hAnsi="Times New Roman" w:cs="Times New Roman"/>
                <w:lang w:val="en-MY"/>
              </w:rPr>
              <w:t>Nernestian Ideal Respond</w:t>
            </w:r>
          </w:p>
        </w:tc>
      </w:tr>
      <w:tr w:rsidR="00634FB2" w:rsidRPr="00634FB2" w:rsidTr="004D76A4">
        <w:trPr>
          <w:trHeight w:val="250"/>
        </w:trPr>
        <w:tc>
          <w:tcPr>
            <w:tcW w:w="1023" w:type="dxa"/>
            <w:tcBorders>
              <w:top w:val="double" w:sz="4" w:space="0" w:color="auto"/>
              <w:left w:val="thinThickSmallGap" w:sz="12" w:space="0" w:color="auto"/>
              <w:bottom w:val="single" w:sz="4" w:space="0" w:color="auto"/>
              <w:right w:val="single" w:sz="4" w:space="0" w:color="auto"/>
            </w:tcBorders>
            <w:shd w:val="clear" w:color="auto" w:fill="auto"/>
            <w:vAlign w:val="center"/>
          </w:tcPr>
          <w:p w:rsidR="00634FB2" w:rsidRPr="00634FB2" w:rsidRDefault="00634FB2" w:rsidP="00634FB2">
            <w:pPr>
              <w:shd w:val="clear" w:color="auto" w:fill="FFFFFF"/>
              <w:spacing w:line="240" w:lineRule="auto"/>
              <w:rPr>
                <w:rFonts w:ascii="Times New Roman" w:eastAsia="Calibri" w:hAnsi="Times New Roman" w:cs="Times New Roman"/>
                <w:lang w:val="en-MY"/>
              </w:rPr>
            </w:pPr>
            <w:r w:rsidRPr="00634FB2">
              <w:rPr>
                <w:rFonts w:ascii="Times New Roman" w:eastAsia="Calibri" w:hAnsi="Times New Roman" w:cs="Times New Roman"/>
                <w:lang w:val="en-MY"/>
              </w:rPr>
              <w:t>a</w:t>
            </w:r>
          </w:p>
        </w:tc>
        <w:tc>
          <w:tcPr>
            <w:tcW w:w="724" w:type="dxa"/>
            <w:tcBorders>
              <w:top w:val="double" w:sz="4" w:space="0" w:color="auto"/>
              <w:left w:val="single" w:sz="4" w:space="0" w:color="auto"/>
              <w:bottom w:val="single" w:sz="4" w:space="0" w:color="auto"/>
              <w:right w:val="double" w:sz="4" w:space="0" w:color="auto"/>
            </w:tcBorders>
            <w:shd w:val="clear" w:color="auto" w:fill="auto"/>
            <w:vAlign w:val="center"/>
          </w:tcPr>
          <w:p w:rsidR="00634FB2" w:rsidRPr="00634FB2" w:rsidRDefault="00634FB2" w:rsidP="00634FB2">
            <w:pPr>
              <w:shd w:val="clear" w:color="auto" w:fill="FFFFFF"/>
              <w:spacing w:line="240" w:lineRule="auto"/>
              <w:rPr>
                <w:rFonts w:ascii="Times New Roman" w:eastAsia="Calibri" w:hAnsi="Times New Roman" w:cs="Times New Roman"/>
                <w:lang w:val="en-MY"/>
              </w:rPr>
            </w:pPr>
            <w:r w:rsidRPr="00634FB2">
              <w:rPr>
                <w:rFonts w:ascii="Times New Roman" w:eastAsia="Calibri" w:hAnsi="Times New Roman" w:cs="Times New Roman"/>
                <w:lang w:val="en-MY"/>
              </w:rPr>
              <w:t>2003</w:t>
            </w:r>
          </w:p>
        </w:tc>
        <w:tc>
          <w:tcPr>
            <w:tcW w:w="1262" w:type="dxa"/>
            <w:tcBorders>
              <w:top w:val="double" w:sz="4" w:space="0" w:color="auto"/>
              <w:left w:val="double" w:sz="4" w:space="0" w:color="auto"/>
              <w:bottom w:val="single" w:sz="4" w:space="0" w:color="auto"/>
              <w:right w:val="single" w:sz="4" w:space="0" w:color="auto"/>
            </w:tcBorders>
            <w:shd w:val="clear" w:color="auto" w:fill="auto"/>
            <w:vAlign w:val="center"/>
          </w:tcPr>
          <w:p w:rsidR="00634FB2" w:rsidRPr="00634FB2" w:rsidRDefault="00634FB2" w:rsidP="00634FB2">
            <w:pPr>
              <w:shd w:val="clear" w:color="auto" w:fill="FFFFFF"/>
              <w:spacing w:line="240" w:lineRule="auto"/>
              <w:rPr>
                <w:rFonts w:ascii="Times New Roman" w:eastAsia="Calibri" w:hAnsi="Times New Roman" w:cs="Times New Roman"/>
                <w:lang w:val="en-MY"/>
              </w:rPr>
            </w:pPr>
            <w:r w:rsidRPr="00634FB2">
              <w:rPr>
                <w:rFonts w:ascii="Times New Roman" w:eastAsia="Calibri" w:hAnsi="Times New Roman" w:cs="Times New Roman"/>
                <w:lang w:val="en-MY"/>
              </w:rPr>
              <w:t>56.o</w:t>
            </w:r>
          </w:p>
        </w:tc>
        <w:tc>
          <w:tcPr>
            <w:tcW w:w="1776" w:type="dxa"/>
            <w:tcBorders>
              <w:top w:val="double" w:sz="4" w:space="0" w:color="auto"/>
              <w:left w:val="single" w:sz="4" w:space="0" w:color="auto"/>
              <w:bottom w:val="single" w:sz="4" w:space="0" w:color="auto"/>
              <w:right w:val="thickThinSmallGap" w:sz="12" w:space="0" w:color="auto"/>
            </w:tcBorders>
            <w:shd w:val="clear" w:color="auto" w:fill="auto"/>
            <w:vAlign w:val="center"/>
          </w:tcPr>
          <w:p w:rsidR="00634FB2" w:rsidRPr="00634FB2" w:rsidRDefault="00634FB2" w:rsidP="00634FB2">
            <w:pPr>
              <w:shd w:val="clear" w:color="auto" w:fill="FFFFFF"/>
              <w:spacing w:line="240" w:lineRule="auto"/>
              <w:rPr>
                <w:rFonts w:ascii="Times New Roman" w:eastAsia="Calibri" w:hAnsi="Times New Roman" w:cs="Times New Roman"/>
                <w:lang w:val="en-MY"/>
              </w:rPr>
            </w:pPr>
            <w:r w:rsidRPr="00634FB2">
              <w:rPr>
                <w:rFonts w:ascii="Times New Roman" w:eastAsia="Calibri" w:hAnsi="Times New Roman" w:cs="Times New Roman"/>
                <w:lang w:val="en-MY"/>
              </w:rPr>
              <w:t>58.7</w:t>
            </w:r>
          </w:p>
        </w:tc>
      </w:tr>
      <w:tr w:rsidR="00634FB2" w:rsidRPr="00634FB2" w:rsidTr="004D76A4">
        <w:trPr>
          <w:trHeight w:val="203"/>
        </w:trPr>
        <w:tc>
          <w:tcPr>
            <w:tcW w:w="1023" w:type="dxa"/>
            <w:tcBorders>
              <w:top w:val="single" w:sz="4" w:space="0" w:color="auto"/>
              <w:left w:val="thinThickSmallGap" w:sz="12" w:space="0" w:color="auto"/>
              <w:bottom w:val="single" w:sz="4" w:space="0" w:color="auto"/>
              <w:right w:val="single" w:sz="4" w:space="0" w:color="auto"/>
            </w:tcBorders>
            <w:shd w:val="clear" w:color="auto" w:fill="auto"/>
            <w:vAlign w:val="center"/>
          </w:tcPr>
          <w:p w:rsidR="00634FB2" w:rsidRPr="00634FB2" w:rsidRDefault="00634FB2" w:rsidP="00634FB2">
            <w:pPr>
              <w:shd w:val="clear" w:color="auto" w:fill="FFFFFF"/>
              <w:spacing w:line="240" w:lineRule="auto"/>
              <w:rPr>
                <w:rFonts w:ascii="Times New Roman" w:eastAsia="Calibri" w:hAnsi="Times New Roman" w:cs="Times New Roman"/>
                <w:lang w:val="en-MY"/>
              </w:rPr>
            </w:pPr>
            <w:r w:rsidRPr="00634FB2">
              <w:rPr>
                <w:rFonts w:ascii="Times New Roman" w:eastAsia="Calibri" w:hAnsi="Times New Roman" w:cs="Times New Roman"/>
                <w:lang w:val="en-MY"/>
              </w:rPr>
              <w:t>b</w:t>
            </w:r>
          </w:p>
        </w:tc>
        <w:tc>
          <w:tcPr>
            <w:tcW w:w="724" w:type="dxa"/>
            <w:tcBorders>
              <w:top w:val="single" w:sz="4" w:space="0" w:color="auto"/>
              <w:left w:val="single" w:sz="4" w:space="0" w:color="auto"/>
              <w:bottom w:val="single" w:sz="4" w:space="0" w:color="auto"/>
              <w:right w:val="double" w:sz="4" w:space="0" w:color="auto"/>
            </w:tcBorders>
            <w:shd w:val="clear" w:color="auto" w:fill="auto"/>
            <w:vAlign w:val="center"/>
          </w:tcPr>
          <w:p w:rsidR="00634FB2" w:rsidRPr="00634FB2" w:rsidRDefault="00634FB2" w:rsidP="00634FB2">
            <w:pPr>
              <w:shd w:val="clear" w:color="auto" w:fill="FFFFFF"/>
              <w:spacing w:line="240" w:lineRule="auto"/>
              <w:rPr>
                <w:rFonts w:ascii="Times New Roman" w:eastAsia="Calibri" w:hAnsi="Times New Roman" w:cs="Times New Roman"/>
                <w:lang w:val="en-MY"/>
              </w:rPr>
            </w:pPr>
            <w:r w:rsidRPr="00634FB2">
              <w:rPr>
                <w:rFonts w:ascii="Times New Roman" w:eastAsia="Calibri" w:hAnsi="Times New Roman" w:cs="Times New Roman"/>
                <w:lang w:val="en-MY"/>
              </w:rPr>
              <w:t>2003</w:t>
            </w:r>
          </w:p>
        </w:tc>
        <w:tc>
          <w:tcPr>
            <w:tcW w:w="1262" w:type="dxa"/>
            <w:tcBorders>
              <w:top w:val="single" w:sz="4" w:space="0" w:color="auto"/>
              <w:left w:val="double" w:sz="4" w:space="0" w:color="auto"/>
              <w:bottom w:val="single" w:sz="4" w:space="0" w:color="auto"/>
              <w:right w:val="single" w:sz="4" w:space="0" w:color="auto"/>
            </w:tcBorders>
            <w:shd w:val="clear" w:color="auto" w:fill="auto"/>
            <w:vAlign w:val="center"/>
          </w:tcPr>
          <w:p w:rsidR="00634FB2" w:rsidRPr="00634FB2" w:rsidRDefault="00634FB2" w:rsidP="00634FB2">
            <w:pPr>
              <w:shd w:val="clear" w:color="auto" w:fill="FFFFFF"/>
              <w:spacing w:line="240" w:lineRule="auto"/>
              <w:rPr>
                <w:rFonts w:ascii="Times New Roman" w:eastAsia="Calibri" w:hAnsi="Times New Roman" w:cs="Times New Roman"/>
                <w:lang w:val="en-MY"/>
              </w:rPr>
            </w:pPr>
            <w:r w:rsidRPr="00634FB2">
              <w:rPr>
                <w:rFonts w:ascii="Times New Roman" w:eastAsia="Calibri" w:hAnsi="Times New Roman" w:cs="Times New Roman"/>
                <w:lang w:val="en-MY"/>
              </w:rPr>
              <w:t>56.6</w:t>
            </w:r>
          </w:p>
        </w:tc>
        <w:tc>
          <w:tcPr>
            <w:tcW w:w="1776" w:type="dxa"/>
            <w:tcBorders>
              <w:top w:val="single" w:sz="4" w:space="0" w:color="auto"/>
              <w:left w:val="single" w:sz="4" w:space="0" w:color="auto"/>
              <w:bottom w:val="single" w:sz="4" w:space="0" w:color="auto"/>
              <w:right w:val="thickThinSmallGap" w:sz="12" w:space="0" w:color="auto"/>
            </w:tcBorders>
            <w:shd w:val="clear" w:color="auto" w:fill="auto"/>
            <w:vAlign w:val="center"/>
          </w:tcPr>
          <w:p w:rsidR="00634FB2" w:rsidRPr="00634FB2" w:rsidRDefault="00634FB2" w:rsidP="00634FB2">
            <w:pPr>
              <w:shd w:val="clear" w:color="auto" w:fill="FFFFFF"/>
              <w:spacing w:line="240" w:lineRule="auto"/>
              <w:rPr>
                <w:rFonts w:ascii="Times New Roman" w:eastAsia="Calibri" w:hAnsi="Times New Roman" w:cs="Times New Roman"/>
                <w:lang w:val="en-MY"/>
              </w:rPr>
            </w:pPr>
            <w:r w:rsidRPr="00634FB2">
              <w:rPr>
                <w:rFonts w:ascii="Times New Roman" w:eastAsia="Calibri" w:hAnsi="Times New Roman" w:cs="Times New Roman"/>
                <w:lang w:val="en-MY"/>
              </w:rPr>
              <w:t>58.7</w:t>
            </w:r>
          </w:p>
        </w:tc>
      </w:tr>
      <w:tr w:rsidR="00634FB2" w:rsidRPr="00634FB2" w:rsidTr="004D76A4">
        <w:trPr>
          <w:trHeight w:val="95"/>
        </w:trPr>
        <w:tc>
          <w:tcPr>
            <w:tcW w:w="1023" w:type="dxa"/>
            <w:tcBorders>
              <w:top w:val="single" w:sz="4" w:space="0" w:color="auto"/>
              <w:left w:val="thinThickSmallGap" w:sz="12" w:space="0" w:color="auto"/>
              <w:bottom w:val="single" w:sz="4" w:space="0" w:color="auto"/>
              <w:right w:val="single" w:sz="4" w:space="0" w:color="auto"/>
            </w:tcBorders>
            <w:shd w:val="clear" w:color="auto" w:fill="auto"/>
            <w:vAlign w:val="center"/>
          </w:tcPr>
          <w:p w:rsidR="00634FB2" w:rsidRPr="00634FB2" w:rsidRDefault="00634FB2" w:rsidP="00634FB2">
            <w:pPr>
              <w:shd w:val="clear" w:color="auto" w:fill="FFFFFF"/>
              <w:spacing w:line="240" w:lineRule="auto"/>
              <w:rPr>
                <w:rFonts w:ascii="Times New Roman" w:eastAsia="Calibri" w:hAnsi="Times New Roman" w:cs="Times New Roman"/>
                <w:lang w:val="en-MY"/>
              </w:rPr>
            </w:pPr>
            <w:r w:rsidRPr="00634FB2">
              <w:rPr>
                <w:rFonts w:ascii="Times New Roman" w:eastAsia="Calibri" w:hAnsi="Times New Roman" w:cs="Times New Roman"/>
                <w:lang w:val="en-MY"/>
              </w:rPr>
              <w:t>c</w:t>
            </w:r>
          </w:p>
        </w:tc>
        <w:tc>
          <w:tcPr>
            <w:tcW w:w="724" w:type="dxa"/>
            <w:tcBorders>
              <w:top w:val="single" w:sz="4" w:space="0" w:color="auto"/>
              <w:left w:val="single" w:sz="4" w:space="0" w:color="auto"/>
              <w:bottom w:val="single" w:sz="4" w:space="0" w:color="auto"/>
              <w:right w:val="double" w:sz="4" w:space="0" w:color="auto"/>
            </w:tcBorders>
            <w:shd w:val="clear" w:color="auto" w:fill="auto"/>
            <w:vAlign w:val="center"/>
          </w:tcPr>
          <w:p w:rsidR="00634FB2" w:rsidRPr="00634FB2" w:rsidRDefault="00634FB2" w:rsidP="00634FB2">
            <w:pPr>
              <w:shd w:val="clear" w:color="auto" w:fill="FFFFFF"/>
              <w:spacing w:line="240" w:lineRule="auto"/>
              <w:rPr>
                <w:rFonts w:ascii="Times New Roman" w:eastAsia="Calibri" w:hAnsi="Times New Roman" w:cs="Times New Roman"/>
                <w:lang w:val="en-MY"/>
              </w:rPr>
            </w:pPr>
            <w:r w:rsidRPr="00634FB2">
              <w:rPr>
                <w:rFonts w:ascii="Times New Roman" w:eastAsia="Calibri" w:hAnsi="Times New Roman" w:cs="Times New Roman"/>
                <w:lang w:val="en-MY"/>
              </w:rPr>
              <w:t>2003</w:t>
            </w:r>
          </w:p>
        </w:tc>
        <w:tc>
          <w:tcPr>
            <w:tcW w:w="1262" w:type="dxa"/>
            <w:tcBorders>
              <w:top w:val="single" w:sz="4" w:space="0" w:color="auto"/>
              <w:left w:val="double" w:sz="4" w:space="0" w:color="auto"/>
              <w:bottom w:val="single" w:sz="4" w:space="0" w:color="auto"/>
              <w:right w:val="single" w:sz="4" w:space="0" w:color="auto"/>
            </w:tcBorders>
            <w:shd w:val="clear" w:color="auto" w:fill="auto"/>
            <w:vAlign w:val="center"/>
          </w:tcPr>
          <w:p w:rsidR="00634FB2" w:rsidRPr="00634FB2" w:rsidRDefault="00634FB2" w:rsidP="00634FB2">
            <w:pPr>
              <w:shd w:val="clear" w:color="auto" w:fill="FFFFFF"/>
              <w:spacing w:line="240" w:lineRule="auto"/>
              <w:rPr>
                <w:rFonts w:ascii="Times New Roman" w:eastAsia="Calibri" w:hAnsi="Times New Roman" w:cs="Times New Roman"/>
                <w:lang w:val="en-MY"/>
              </w:rPr>
            </w:pPr>
            <w:r w:rsidRPr="00634FB2">
              <w:rPr>
                <w:rFonts w:ascii="Times New Roman" w:eastAsia="Calibri" w:hAnsi="Times New Roman" w:cs="Times New Roman"/>
                <w:lang w:val="en-MY"/>
              </w:rPr>
              <w:t>57.3</w:t>
            </w:r>
          </w:p>
        </w:tc>
        <w:tc>
          <w:tcPr>
            <w:tcW w:w="1776" w:type="dxa"/>
            <w:tcBorders>
              <w:top w:val="single" w:sz="4" w:space="0" w:color="auto"/>
              <w:left w:val="single" w:sz="4" w:space="0" w:color="auto"/>
              <w:bottom w:val="single" w:sz="4" w:space="0" w:color="auto"/>
              <w:right w:val="thickThinSmallGap" w:sz="12" w:space="0" w:color="auto"/>
            </w:tcBorders>
            <w:shd w:val="clear" w:color="auto" w:fill="auto"/>
            <w:vAlign w:val="center"/>
          </w:tcPr>
          <w:p w:rsidR="00634FB2" w:rsidRPr="00634FB2" w:rsidRDefault="00634FB2" w:rsidP="00634FB2">
            <w:pPr>
              <w:shd w:val="clear" w:color="auto" w:fill="FFFFFF"/>
              <w:spacing w:line="240" w:lineRule="auto"/>
              <w:rPr>
                <w:rFonts w:ascii="Times New Roman" w:eastAsia="Calibri" w:hAnsi="Times New Roman" w:cs="Times New Roman"/>
                <w:lang w:val="en-MY"/>
              </w:rPr>
            </w:pPr>
            <w:r w:rsidRPr="00634FB2">
              <w:rPr>
                <w:rFonts w:ascii="Times New Roman" w:eastAsia="Calibri" w:hAnsi="Times New Roman" w:cs="Times New Roman"/>
                <w:lang w:val="en-MY"/>
              </w:rPr>
              <w:t>58.7</w:t>
            </w:r>
          </w:p>
        </w:tc>
      </w:tr>
      <w:tr w:rsidR="00634FB2" w:rsidRPr="00634FB2" w:rsidTr="004D76A4">
        <w:trPr>
          <w:trHeight w:val="62"/>
        </w:trPr>
        <w:tc>
          <w:tcPr>
            <w:tcW w:w="1023" w:type="dxa"/>
            <w:tcBorders>
              <w:top w:val="single" w:sz="4" w:space="0" w:color="auto"/>
              <w:left w:val="thinThickSmallGap" w:sz="12" w:space="0" w:color="auto"/>
              <w:bottom w:val="single" w:sz="4" w:space="0" w:color="auto"/>
              <w:right w:val="single" w:sz="4" w:space="0" w:color="auto"/>
            </w:tcBorders>
            <w:shd w:val="clear" w:color="auto" w:fill="auto"/>
            <w:vAlign w:val="center"/>
          </w:tcPr>
          <w:p w:rsidR="00634FB2" w:rsidRPr="00634FB2" w:rsidRDefault="00634FB2" w:rsidP="00634FB2">
            <w:pPr>
              <w:shd w:val="clear" w:color="auto" w:fill="FFFFFF"/>
              <w:spacing w:line="240" w:lineRule="auto"/>
              <w:rPr>
                <w:rFonts w:ascii="Times New Roman" w:eastAsia="Calibri" w:hAnsi="Times New Roman" w:cs="Times New Roman"/>
                <w:lang w:val="en-MY"/>
              </w:rPr>
            </w:pPr>
            <w:r w:rsidRPr="00634FB2">
              <w:rPr>
                <w:rFonts w:ascii="Times New Roman" w:eastAsia="Calibri" w:hAnsi="Times New Roman" w:cs="Times New Roman"/>
                <w:lang w:val="en-MY"/>
              </w:rPr>
              <w:t>d</w:t>
            </w:r>
          </w:p>
        </w:tc>
        <w:tc>
          <w:tcPr>
            <w:tcW w:w="724" w:type="dxa"/>
            <w:tcBorders>
              <w:top w:val="single" w:sz="4" w:space="0" w:color="auto"/>
              <w:left w:val="single" w:sz="4" w:space="0" w:color="auto"/>
              <w:bottom w:val="single" w:sz="4" w:space="0" w:color="auto"/>
              <w:right w:val="double" w:sz="4" w:space="0" w:color="auto"/>
            </w:tcBorders>
            <w:shd w:val="clear" w:color="auto" w:fill="auto"/>
            <w:vAlign w:val="center"/>
          </w:tcPr>
          <w:p w:rsidR="00634FB2" w:rsidRPr="00634FB2" w:rsidRDefault="00634FB2" w:rsidP="00634FB2">
            <w:pPr>
              <w:shd w:val="clear" w:color="auto" w:fill="FFFFFF"/>
              <w:spacing w:line="240" w:lineRule="auto"/>
              <w:rPr>
                <w:rFonts w:ascii="Times New Roman" w:eastAsia="Calibri" w:hAnsi="Times New Roman" w:cs="Times New Roman"/>
                <w:lang w:val="en-MY"/>
              </w:rPr>
            </w:pPr>
            <w:r w:rsidRPr="00634FB2">
              <w:rPr>
                <w:rFonts w:ascii="Times New Roman" w:eastAsia="Calibri" w:hAnsi="Times New Roman" w:cs="Times New Roman"/>
                <w:lang w:val="en-MY"/>
              </w:rPr>
              <w:t>2006</w:t>
            </w:r>
          </w:p>
        </w:tc>
        <w:tc>
          <w:tcPr>
            <w:tcW w:w="1262" w:type="dxa"/>
            <w:tcBorders>
              <w:top w:val="single" w:sz="4" w:space="0" w:color="auto"/>
              <w:left w:val="double" w:sz="4" w:space="0" w:color="auto"/>
              <w:bottom w:val="single" w:sz="4" w:space="0" w:color="auto"/>
              <w:right w:val="single" w:sz="4" w:space="0" w:color="auto"/>
            </w:tcBorders>
            <w:shd w:val="clear" w:color="auto" w:fill="auto"/>
            <w:vAlign w:val="center"/>
          </w:tcPr>
          <w:p w:rsidR="00634FB2" w:rsidRPr="00634FB2" w:rsidRDefault="00634FB2" w:rsidP="00634FB2">
            <w:pPr>
              <w:shd w:val="clear" w:color="auto" w:fill="FFFFFF"/>
              <w:spacing w:line="240" w:lineRule="auto"/>
              <w:rPr>
                <w:rFonts w:ascii="Times New Roman" w:eastAsia="Calibri" w:hAnsi="Times New Roman" w:cs="Times New Roman"/>
                <w:lang w:val="en-MY"/>
              </w:rPr>
            </w:pPr>
            <w:r w:rsidRPr="00634FB2">
              <w:rPr>
                <w:rFonts w:ascii="Times New Roman" w:eastAsia="Calibri" w:hAnsi="Times New Roman" w:cs="Times New Roman"/>
                <w:lang w:val="en-MY"/>
              </w:rPr>
              <w:t>57.5</w:t>
            </w:r>
          </w:p>
        </w:tc>
        <w:tc>
          <w:tcPr>
            <w:tcW w:w="1776" w:type="dxa"/>
            <w:tcBorders>
              <w:top w:val="single" w:sz="4" w:space="0" w:color="auto"/>
              <w:left w:val="single" w:sz="4" w:space="0" w:color="auto"/>
              <w:bottom w:val="single" w:sz="4" w:space="0" w:color="auto"/>
              <w:right w:val="thickThinSmallGap" w:sz="12" w:space="0" w:color="auto"/>
            </w:tcBorders>
            <w:shd w:val="clear" w:color="auto" w:fill="auto"/>
            <w:vAlign w:val="center"/>
          </w:tcPr>
          <w:p w:rsidR="00634FB2" w:rsidRPr="00634FB2" w:rsidRDefault="00634FB2" w:rsidP="00634FB2">
            <w:pPr>
              <w:shd w:val="clear" w:color="auto" w:fill="FFFFFF"/>
              <w:spacing w:line="240" w:lineRule="auto"/>
              <w:rPr>
                <w:rFonts w:ascii="Times New Roman" w:eastAsia="Calibri" w:hAnsi="Times New Roman" w:cs="Times New Roman"/>
                <w:lang w:val="en-MY"/>
              </w:rPr>
            </w:pPr>
            <w:r w:rsidRPr="00634FB2">
              <w:rPr>
                <w:rFonts w:ascii="Times New Roman" w:eastAsia="Calibri" w:hAnsi="Times New Roman" w:cs="Times New Roman"/>
                <w:lang w:val="en-MY"/>
              </w:rPr>
              <w:t>58.9</w:t>
            </w:r>
          </w:p>
        </w:tc>
      </w:tr>
      <w:tr w:rsidR="00634FB2" w:rsidRPr="00634FB2" w:rsidTr="004D76A4">
        <w:trPr>
          <w:trHeight w:val="149"/>
        </w:trPr>
        <w:tc>
          <w:tcPr>
            <w:tcW w:w="1023" w:type="dxa"/>
            <w:tcBorders>
              <w:top w:val="single" w:sz="4" w:space="0" w:color="auto"/>
              <w:left w:val="thinThickSmallGap" w:sz="12" w:space="0" w:color="auto"/>
              <w:bottom w:val="thickThinSmallGap" w:sz="12" w:space="0" w:color="auto"/>
              <w:right w:val="single" w:sz="4" w:space="0" w:color="auto"/>
            </w:tcBorders>
            <w:shd w:val="clear" w:color="auto" w:fill="auto"/>
            <w:vAlign w:val="center"/>
          </w:tcPr>
          <w:p w:rsidR="00634FB2" w:rsidRPr="00634FB2" w:rsidRDefault="00634FB2" w:rsidP="00634FB2">
            <w:pPr>
              <w:shd w:val="clear" w:color="auto" w:fill="FFFFFF"/>
              <w:spacing w:line="240" w:lineRule="auto"/>
              <w:rPr>
                <w:rFonts w:ascii="Times New Roman" w:eastAsia="Calibri" w:hAnsi="Times New Roman" w:cs="Times New Roman"/>
                <w:lang w:val="en-MY"/>
              </w:rPr>
            </w:pPr>
            <w:r w:rsidRPr="00634FB2">
              <w:rPr>
                <w:rFonts w:ascii="Times New Roman" w:eastAsia="Calibri" w:hAnsi="Times New Roman" w:cs="Times New Roman"/>
                <w:lang w:val="en-MY"/>
              </w:rPr>
              <w:t>e</w:t>
            </w:r>
          </w:p>
        </w:tc>
        <w:tc>
          <w:tcPr>
            <w:tcW w:w="724" w:type="dxa"/>
            <w:tcBorders>
              <w:top w:val="single" w:sz="4" w:space="0" w:color="auto"/>
              <w:left w:val="single" w:sz="4" w:space="0" w:color="auto"/>
              <w:bottom w:val="thickThinSmallGap" w:sz="12" w:space="0" w:color="auto"/>
              <w:right w:val="double" w:sz="4" w:space="0" w:color="auto"/>
            </w:tcBorders>
            <w:shd w:val="clear" w:color="auto" w:fill="auto"/>
            <w:vAlign w:val="center"/>
          </w:tcPr>
          <w:p w:rsidR="00634FB2" w:rsidRPr="00634FB2" w:rsidRDefault="00634FB2" w:rsidP="00634FB2">
            <w:pPr>
              <w:shd w:val="clear" w:color="auto" w:fill="FFFFFF"/>
              <w:spacing w:line="240" w:lineRule="auto"/>
              <w:rPr>
                <w:rFonts w:ascii="Times New Roman" w:eastAsia="Calibri" w:hAnsi="Times New Roman" w:cs="Times New Roman"/>
                <w:lang w:val="en-MY"/>
              </w:rPr>
            </w:pPr>
            <w:r w:rsidRPr="00634FB2">
              <w:rPr>
                <w:rFonts w:ascii="Times New Roman" w:eastAsia="Calibri" w:hAnsi="Times New Roman" w:cs="Times New Roman"/>
                <w:lang w:val="en-MY"/>
              </w:rPr>
              <w:t>2008</w:t>
            </w:r>
          </w:p>
        </w:tc>
        <w:tc>
          <w:tcPr>
            <w:tcW w:w="1262" w:type="dxa"/>
            <w:tcBorders>
              <w:top w:val="single" w:sz="4" w:space="0" w:color="auto"/>
              <w:left w:val="double" w:sz="4" w:space="0" w:color="auto"/>
              <w:bottom w:val="thickThinSmallGap" w:sz="12" w:space="0" w:color="auto"/>
              <w:right w:val="single" w:sz="4" w:space="0" w:color="auto"/>
            </w:tcBorders>
            <w:shd w:val="clear" w:color="auto" w:fill="auto"/>
            <w:vAlign w:val="center"/>
          </w:tcPr>
          <w:p w:rsidR="00634FB2" w:rsidRPr="00634FB2" w:rsidRDefault="00634FB2" w:rsidP="00634FB2">
            <w:pPr>
              <w:shd w:val="clear" w:color="auto" w:fill="FFFFFF"/>
              <w:spacing w:line="240" w:lineRule="auto"/>
              <w:rPr>
                <w:rFonts w:ascii="Times New Roman" w:eastAsia="Calibri" w:hAnsi="Times New Roman" w:cs="Times New Roman"/>
                <w:lang w:val="en-MY"/>
              </w:rPr>
            </w:pPr>
            <w:r w:rsidRPr="00634FB2">
              <w:rPr>
                <w:rFonts w:ascii="Times New Roman" w:eastAsia="Calibri" w:hAnsi="Times New Roman" w:cs="Times New Roman"/>
                <w:lang w:val="en-MY"/>
              </w:rPr>
              <w:t>57.5</w:t>
            </w:r>
          </w:p>
        </w:tc>
        <w:tc>
          <w:tcPr>
            <w:tcW w:w="1776" w:type="dxa"/>
            <w:tcBorders>
              <w:top w:val="single" w:sz="4" w:space="0" w:color="auto"/>
              <w:left w:val="single" w:sz="4" w:space="0" w:color="auto"/>
              <w:bottom w:val="thickThinSmallGap" w:sz="12" w:space="0" w:color="auto"/>
              <w:right w:val="thickThinSmallGap" w:sz="12" w:space="0" w:color="auto"/>
            </w:tcBorders>
            <w:shd w:val="clear" w:color="auto" w:fill="auto"/>
            <w:vAlign w:val="center"/>
          </w:tcPr>
          <w:p w:rsidR="00634FB2" w:rsidRPr="00634FB2" w:rsidRDefault="00634FB2" w:rsidP="00634FB2">
            <w:pPr>
              <w:shd w:val="clear" w:color="auto" w:fill="FFFFFF"/>
              <w:spacing w:line="240" w:lineRule="auto"/>
              <w:rPr>
                <w:rFonts w:ascii="Times New Roman" w:eastAsia="Calibri" w:hAnsi="Times New Roman" w:cs="Times New Roman"/>
                <w:lang w:val="en-MY"/>
              </w:rPr>
            </w:pPr>
            <w:r w:rsidRPr="00634FB2">
              <w:rPr>
                <w:rFonts w:ascii="Times New Roman" w:eastAsia="Calibri" w:hAnsi="Times New Roman" w:cs="Times New Roman"/>
                <w:lang w:val="en-MY"/>
              </w:rPr>
              <w:t>58.9</w:t>
            </w:r>
          </w:p>
        </w:tc>
      </w:tr>
    </w:tbl>
    <w:p w:rsidR="00634FB2" w:rsidRPr="00634FB2" w:rsidRDefault="00634FB2" w:rsidP="00634FB2">
      <w:pPr>
        <w:spacing w:line="240" w:lineRule="auto"/>
        <w:rPr>
          <w:rFonts w:ascii="Calibri" w:eastAsia="Calibri" w:hAnsi="Calibri" w:cs="Times New Roman"/>
        </w:rPr>
      </w:pPr>
      <w:bookmarkStart w:id="494" w:name="OLE_LINK6"/>
      <w:bookmarkStart w:id="495" w:name="OLE_LINK5"/>
    </w:p>
    <w:p w:rsidR="00634FB2" w:rsidRPr="00634FB2" w:rsidRDefault="00634FB2" w:rsidP="00634FB2">
      <w:pPr>
        <w:spacing w:after="0" w:line="280" w:lineRule="exact"/>
        <w:rPr>
          <w:rFonts w:ascii="Calibri" w:eastAsia="Calibri" w:hAnsi="Calibri" w:cs="Times New Roman"/>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The difference of spontaneous and piezoelectric polarization within AlGaN/GaN heterostructure leads to a two-dimensional accumulation of electrons close to the interface; the model in this project is based on the possibility to manipulate the carrier density within this two-dimensional electron gas (2DEG) by changing the surface ion concentration.  </w:t>
      </w:r>
      <w:bookmarkEnd w:id="494"/>
      <w:bookmarkEnd w:id="495"/>
      <w:r w:rsidRPr="00634FB2">
        <w:rPr>
          <w:rFonts w:ascii="Times New Roman" w:eastAsia="Calibri" w:hAnsi="Times New Roman" w:cs="Times New Roman"/>
          <w:color w:val="000000"/>
          <w:sz w:val="24"/>
          <w:lang w:val="en-MY"/>
        </w:rPr>
        <w:t xml:space="preserve">The device function is based on the fact that at the interface between the gate and the solution an electric potential difference, depends on the composition of the solution occur and sensor measures ion concentration by measuring this potential.  For this project the material structure proposed as shown in Figure 2.16.  Material structure is discussed in chapter 3.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AE35F4" w:rsidP="00634FB2">
      <w:pPr>
        <w:keepNext/>
        <w:spacing w:after="360" w:line="240" w:lineRule="auto"/>
        <w:jc w:val="center"/>
        <w:rPr>
          <w:rFonts w:ascii="Times New Roman" w:eastAsia="Calibri" w:hAnsi="Times New Roman" w:cs="Times New Roman"/>
        </w:rPr>
      </w:pPr>
      <w:r w:rsidRPr="00E81FB1">
        <w:rPr>
          <w:rFonts w:ascii="Times New Roman" w:eastAsia="Calibri" w:hAnsi="Times New Roman" w:cs="Times New Roman"/>
        </w:rPr>
        <w:pict>
          <v:shape id="_x0000_i1031" type="#_x0000_t75" style="width:171pt;height:110.25pt">
            <v:imagedata r:id="rId34" o:title=""/>
          </v:shape>
        </w:pict>
      </w:r>
    </w:p>
    <w:p w:rsidR="00634FB2" w:rsidRPr="00634FB2" w:rsidRDefault="00634FB2" w:rsidP="00634FB2">
      <w:pPr>
        <w:spacing w:after="0" w:line="280" w:lineRule="exact"/>
        <w:jc w:val="center"/>
        <w:rPr>
          <w:rFonts w:ascii="Times New Roman" w:eastAsia="Calibri" w:hAnsi="Times New Roman" w:cs="Times New Roman"/>
        </w:rPr>
      </w:pPr>
      <w:bookmarkStart w:id="496" w:name="_Toc250345016"/>
      <w:bookmarkStart w:id="497" w:name="_Toc251718148"/>
      <w:bookmarkStart w:id="498" w:name="_Toc255860272"/>
      <w:bookmarkStart w:id="499" w:name="_Toc266879230"/>
      <w:bookmarkStart w:id="500" w:name="_Toc266880049"/>
      <w:bookmarkStart w:id="501" w:name="_Toc267090095"/>
      <w:bookmarkStart w:id="502" w:name="_Toc268350194"/>
      <w:bookmarkStart w:id="503" w:name="_Toc268515457"/>
      <w:r w:rsidRPr="00634FB2">
        <w:rPr>
          <w:rFonts w:ascii="Times New Roman" w:eastAsia="Calibri" w:hAnsi="Times New Roman" w:cs="Times New Roman"/>
          <w:b/>
          <w:bCs/>
        </w:rPr>
        <w:t>Figure 2.16:</w:t>
      </w:r>
      <w:r w:rsidRPr="00634FB2">
        <w:rPr>
          <w:rFonts w:ascii="Times New Roman" w:eastAsia="Calibri" w:hAnsi="Times New Roman" w:cs="Times New Roman"/>
        </w:rPr>
        <w:t xml:space="preserve"> The wafer structure used in this project</w:t>
      </w:r>
      <w:bookmarkEnd w:id="496"/>
      <w:bookmarkEnd w:id="497"/>
      <w:bookmarkEnd w:id="498"/>
      <w:bookmarkEnd w:id="499"/>
      <w:bookmarkEnd w:id="500"/>
      <w:bookmarkEnd w:id="501"/>
      <w:bookmarkEnd w:id="502"/>
      <w:bookmarkEnd w:id="503"/>
      <w:r w:rsidRPr="00634FB2">
        <w:rPr>
          <w:rFonts w:ascii="Times New Roman" w:eastAsia="Calibri" w:hAnsi="Times New Roman" w:cs="Times New Roman"/>
        </w:rPr>
        <w:t xml:space="preserve">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spacing w:after="0" w:line="280" w:lineRule="exact"/>
        <w:rPr>
          <w:rFonts w:ascii="Times New Roman" w:eastAsia="Calibri" w:hAnsi="Times New Roman" w:cs="Times New Roman"/>
          <w:color w:val="000000"/>
          <w:sz w:val="24"/>
          <w:lang w:val="en-MY"/>
        </w:rPr>
        <w:sectPr w:rsidR="00634FB2" w:rsidRPr="00634FB2" w:rsidSect="004D76A4">
          <w:pgSz w:w="11906" w:h="16838"/>
          <w:pgMar w:top="1418" w:right="1418" w:bottom="1418" w:left="1418" w:header="709" w:footer="709" w:gutter="0"/>
          <w:cols w:space="720"/>
          <w:titlePg/>
          <w:docGrid w:linePitch="299"/>
        </w:sectPr>
      </w:pPr>
    </w:p>
    <w:p w:rsidR="00634FB2" w:rsidRPr="00634FB2" w:rsidRDefault="00634FB2" w:rsidP="00634FB2">
      <w:pPr>
        <w:keepNext/>
        <w:keepLines/>
        <w:spacing w:after="0" w:line="280" w:lineRule="exact"/>
        <w:jc w:val="center"/>
        <w:outlineLvl w:val="0"/>
        <w:rPr>
          <w:rFonts w:ascii="Times New Roman" w:eastAsia="Calibri" w:hAnsi="Times New Roman" w:cs="Times New Roman"/>
          <w:b/>
          <w:bCs/>
          <w:caps/>
          <w:color w:val="000000"/>
          <w:sz w:val="28"/>
          <w:szCs w:val="36"/>
        </w:rPr>
      </w:pPr>
      <w:bookmarkStart w:id="504" w:name="_Toc267088981"/>
      <w:bookmarkStart w:id="505" w:name="_Toc268349941"/>
      <w:bookmarkStart w:id="506" w:name="_Toc268515389"/>
      <w:r w:rsidRPr="00634FB2">
        <w:rPr>
          <w:rFonts w:ascii="Times New Roman" w:eastAsia="Calibri" w:hAnsi="Times New Roman" w:cs="Times New Roman"/>
          <w:b/>
          <w:bCs/>
          <w:caps/>
          <w:color w:val="000000"/>
          <w:sz w:val="28"/>
          <w:szCs w:val="36"/>
        </w:rPr>
        <w:lastRenderedPageBreak/>
        <w:t>CHAPTER 3</w:t>
      </w:r>
      <w:bookmarkEnd w:id="504"/>
      <w:bookmarkEnd w:id="505"/>
      <w:bookmarkEnd w:id="506"/>
    </w:p>
    <w:p w:rsidR="00634FB2" w:rsidRPr="00634FB2" w:rsidRDefault="00634FB2" w:rsidP="00634FB2">
      <w:pPr>
        <w:keepNext/>
        <w:keepLines/>
        <w:spacing w:after="0" w:line="280" w:lineRule="exact"/>
        <w:jc w:val="center"/>
        <w:outlineLvl w:val="0"/>
        <w:rPr>
          <w:rFonts w:ascii="Times New Roman" w:eastAsia="Calibri" w:hAnsi="Times New Roman" w:cs="Times New Roman"/>
          <w:b/>
          <w:bCs/>
          <w:caps/>
          <w:color w:val="000000"/>
          <w:sz w:val="28"/>
          <w:szCs w:val="36"/>
        </w:rPr>
      </w:pPr>
    </w:p>
    <w:p w:rsidR="00634FB2" w:rsidRPr="00634FB2" w:rsidRDefault="00634FB2" w:rsidP="00634FB2">
      <w:pPr>
        <w:keepNext/>
        <w:keepLines/>
        <w:spacing w:after="0" w:line="280" w:lineRule="exact"/>
        <w:jc w:val="center"/>
        <w:outlineLvl w:val="0"/>
        <w:rPr>
          <w:rFonts w:ascii="Times New Roman" w:eastAsia="Calibri" w:hAnsi="Times New Roman" w:cs="Times New Roman"/>
          <w:b/>
          <w:bCs/>
          <w:caps/>
          <w:color w:val="000000"/>
          <w:sz w:val="28"/>
          <w:szCs w:val="36"/>
        </w:rPr>
      </w:pPr>
    </w:p>
    <w:p w:rsidR="00634FB2" w:rsidRPr="00634FB2" w:rsidRDefault="00634FB2" w:rsidP="00634FB2">
      <w:pPr>
        <w:keepNext/>
        <w:keepLines/>
        <w:spacing w:after="0" w:line="280" w:lineRule="exact"/>
        <w:jc w:val="center"/>
        <w:outlineLvl w:val="0"/>
        <w:rPr>
          <w:rFonts w:ascii="Times New Roman" w:eastAsia="Calibri" w:hAnsi="Times New Roman" w:cs="Times New Roman"/>
          <w:b/>
          <w:bCs/>
          <w:caps/>
          <w:color w:val="000000"/>
          <w:sz w:val="28"/>
          <w:szCs w:val="36"/>
        </w:rPr>
      </w:pPr>
    </w:p>
    <w:p w:rsidR="00634FB2" w:rsidRPr="00634FB2" w:rsidRDefault="00634FB2" w:rsidP="00634FB2">
      <w:pPr>
        <w:keepNext/>
        <w:keepLines/>
        <w:spacing w:after="0" w:line="280" w:lineRule="exact"/>
        <w:jc w:val="center"/>
        <w:outlineLvl w:val="0"/>
        <w:rPr>
          <w:rFonts w:ascii="Times New Roman" w:eastAsia="Times New Roman" w:hAnsi="Times New Roman" w:cs="Times New Roman"/>
          <w:b/>
          <w:bCs/>
          <w:caps/>
          <w:color w:val="000000"/>
          <w:sz w:val="28"/>
          <w:szCs w:val="36"/>
        </w:rPr>
      </w:pPr>
      <w:bookmarkStart w:id="507" w:name="_Toc267088982"/>
      <w:bookmarkStart w:id="508" w:name="_Toc268349942"/>
      <w:bookmarkStart w:id="509" w:name="_Toc268515390"/>
      <w:r w:rsidRPr="00634FB2">
        <w:rPr>
          <w:rFonts w:ascii="Times New Roman" w:eastAsia="Times New Roman" w:hAnsi="Times New Roman" w:cs="Times New Roman"/>
          <w:b/>
          <w:bCs/>
          <w:caps/>
          <w:color w:val="000000"/>
          <w:sz w:val="28"/>
          <w:szCs w:val="36"/>
        </w:rPr>
        <w:t>MATERIAL STRUCTURE AND FABRICATION PROCESS</w:t>
      </w:r>
      <w:bookmarkEnd w:id="507"/>
      <w:bookmarkEnd w:id="508"/>
      <w:bookmarkEnd w:id="509"/>
    </w:p>
    <w:p w:rsidR="00634FB2" w:rsidRPr="00634FB2" w:rsidRDefault="00634FB2" w:rsidP="00634FB2">
      <w:pPr>
        <w:keepNext/>
        <w:keepLines/>
        <w:spacing w:after="0" w:line="280" w:lineRule="exact"/>
        <w:jc w:val="center"/>
        <w:outlineLvl w:val="0"/>
        <w:rPr>
          <w:rFonts w:ascii="Times New Roman" w:eastAsia="Times New Roman" w:hAnsi="Times New Roman" w:cs="Times New Roman"/>
          <w:b/>
          <w:bCs/>
          <w:caps/>
          <w:color w:val="000000"/>
          <w:sz w:val="28"/>
          <w:szCs w:val="36"/>
        </w:rPr>
      </w:pPr>
    </w:p>
    <w:p w:rsidR="00634FB2" w:rsidRPr="00634FB2" w:rsidRDefault="00634FB2" w:rsidP="00634FB2">
      <w:pPr>
        <w:keepNext/>
        <w:keepLines/>
        <w:spacing w:after="0" w:line="280" w:lineRule="exact"/>
        <w:jc w:val="center"/>
        <w:outlineLvl w:val="0"/>
        <w:rPr>
          <w:rFonts w:ascii="Times New Roman" w:eastAsia="Times New Roman" w:hAnsi="Times New Roman" w:cs="Times New Roman"/>
          <w:b/>
          <w:bCs/>
          <w:caps/>
          <w:color w:val="000000"/>
          <w:sz w:val="28"/>
          <w:szCs w:val="36"/>
        </w:rPr>
      </w:pPr>
    </w:p>
    <w:p w:rsidR="00634FB2" w:rsidRPr="00634FB2" w:rsidRDefault="00634FB2" w:rsidP="00634FB2">
      <w:pPr>
        <w:keepNext/>
        <w:keepLines/>
        <w:spacing w:after="0" w:line="280" w:lineRule="exact"/>
        <w:jc w:val="center"/>
        <w:outlineLvl w:val="0"/>
        <w:rPr>
          <w:rFonts w:ascii="Times New Roman" w:eastAsia="Times New Roman" w:hAnsi="Times New Roman" w:cs="Times New Roman"/>
          <w:b/>
          <w:bCs/>
          <w:caps/>
          <w:color w:val="000000"/>
          <w:sz w:val="28"/>
          <w:szCs w:val="36"/>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In </w:t>
      </w:r>
      <w:r w:rsidRPr="00634FB2">
        <w:rPr>
          <w:rFonts w:ascii="Times New Roman" w:eastAsia="Calibri" w:hAnsi="Times New Roman" w:cs="Times New Roman"/>
          <w:sz w:val="24"/>
          <w:lang w:val="en-MY"/>
        </w:rPr>
        <w:t>chapter 2,</w:t>
      </w:r>
      <w:r w:rsidRPr="00634FB2">
        <w:rPr>
          <w:rFonts w:ascii="Times New Roman" w:eastAsia="Calibri" w:hAnsi="Times New Roman" w:cs="Times New Roman"/>
          <w:color w:val="000000"/>
          <w:sz w:val="24"/>
          <w:lang w:val="en-MY"/>
        </w:rPr>
        <w:t xml:space="preserve"> a brief introduction on GaN and AlGaN material structures is presented, especially the heterostructure, which has been used in this project.  This chapter is going to explain the process of design and fabrication of the AlGaN/GaN heterostructure pH sensor.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keepNext/>
        <w:spacing w:after="0" w:line="280" w:lineRule="exact"/>
        <w:rPr>
          <w:rFonts w:ascii="Times New Roman" w:eastAsia="Times New Roman" w:hAnsi="Times New Roman" w:cs="Times New Roman"/>
          <w:b/>
          <w:bCs/>
          <w:sz w:val="24"/>
          <w:szCs w:val="36"/>
        </w:rPr>
      </w:pPr>
      <w:bookmarkStart w:id="510" w:name="_Toc266097190"/>
      <w:bookmarkStart w:id="511" w:name="_Toc266879963"/>
      <w:bookmarkStart w:id="512" w:name="_Toc267088983"/>
      <w:bookmarkStart w:id="513" w:name="_Toc268349943"/>
      <w:bookmarkStart w:id="514" w:name="_Toc268515391"/>
      <w:r w:rsidRPr="00634FB2">
        <w:rPr>
          <w:rFonts w:ascii="Times New Roman" w:eastAsia="Times New Roman" w:hAnsi="Times New Roman" w:cs="Times New Roman"/>
          <w:b/>
          <w:bCs/>
          <w:color w:val="000000"/>
          <w:sz w:val="24"/>
          <w:szCs w:val="36"/>
        </w:rPr>
        <w:t xml:space="preserve">3.1. </w:t>
      </w:r>
      <w:r w:rsidRPr="00634FB2">
        <w:rPr>
          <w:rFonts w:ascii="Times New Roman" w:eastAsia="Times New Roman" w:hAnsi="Times New Roman" w:cs="Times New Roman"/>
          <w:b/>
          <w:bCs/>
          <w:sz w:val="24"/>
          <w:szCs w:val="36"/>
        </w:rPr>
        <w:t>Material and device structure</w:t>
      </w:r>
      <w:bookmarkEnd w:id="510"/>
      <w:bookmarkEnd w:id="511"/>
      <w:bookmarkEnd w:id="512"/>
      <w:bookmarkEnd w:id="513"/>
      <w:bookmarkEnd w:id="514"/>
    </w:p>
    <w:p w:rsidR="00634FB2" w:rsidRPr="00634FB2" w:rsidRDefault="00634FB2" w:rsidP="00634FB2">
      <w:pPr>
        <w:keepNext/>
        <w:spacing w:after="0" w:line="280" w:lineRule="exact"/>
        <w:rPr>
          <w:rFonts w:ascii="Times New Roman" w:eastAsia="Times New Roman" w:hAnsi="Times New Roman" w:cs="Times New Roman"/>
          <w:b/>
          <w:bCs/>
          <w:sz w:val="24"/>
          <w:szCs w:val="36"/>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ms-MY"/>
        </w:rPr>
      </w:pPr>
      <w:r w:rsidRPr="00634FB2">
        <w:rPr>
          <w:rFonts w:ascii="Times New Roman" w:eastAsia="Calibri" w:hAnsi="Times New Roman" w:cs="Times New Roman"/>
          <w:sz w:val="24"/>
          <w:lang w:val="en-MY"/>
        </w:rPr>
        <w:t>The layer structure of gallium nitride material used in this study is determined based on the basic considerations of its unique physical properties and the early proposed sensing mechanism reported by other groups.  Figure 3.1 shows a schematic of material and device structure which has been used for studying the sensing response.  The AlGaN/GaN samples are grown by metal organic chemical</w:t>
      </w:r>
      <w:r w:rsidRPr="00634FB2">
        <w:rPr>
          <w:rFonts w:ascii="Times New Roman" w:eastAsia="Calibri" w:hAnsi="Times New Roman" w:cs="Times New Roman"/>
          <w:color w:val="000000"/>
          <w:sz w:val="24"/>
          <w:lang w:val="en-MY"/>
        </w:rPr>
        <w:t xml:space="preserve"> vapour deposition (MOCVD) on 430-</w:t>
      </w:r>
      <w:r w:rsidRPr="00634FB2">
        <w:rPr>
          <w:rFonts w:ascii="Times New Roman" w:eastAsia="Calibri" w:hAnsi="Times New Roman" w:cs="Times New Roman"/>
          <w:sz w:val="24"/>
          <w:lang w:val="en-MY"/>
        </w:rPr>
        <w:t>µm-thick</w:t>
      </w:r>
      <w:r w:rsidRPr="00634FB2">
        <w:rPr>
          <w:rFonts w:ascii="Times New Roman" w:eastAsia="Calibri" w:hAnsi="Times New Roman" w:cs="Times New Roman"/>
          <w:color w:val="000000"/>
          <w:sz w:val="24"/>
          <w:lang w:val="en-MY"/>
        </w:rPr>
        <w:t xml:space="preserve"> c-plane sapphire substrates.  T</w:t>
      </w:r>
      <w:r w:rsidRPr="00634FB2">
        <w:rPr>
          <w:rFonts w:ascii="Times New Roman" w:eastAsia="Calibri" w:hAnsi="Times New Roman" w:cs="Times New Roman"/>
          <w:sz w:val="24"/>
          <w:lang w:val="en-MY"/>
        </w:rPr>
        <w:t>he</w:t>
      </w:r>
      <w:r w:rsidRPr="00634FB2">
        <w:rPr>
          <w:rFonts w:ascii="Times New Roman" w:eastAsia="Calibri" w:hAnsi="Times New Roman" w:cs="Times New Roman"/>
          <w:sz w:val="24"/>
          <w:lang w:val="ms-MY"/>
        </w:rPr>
        <w:t xml:space="preserve"> epitaxial layer structures consist of a 30-nm-thick GaN buffer layer, a 2-µm-thick undoped GaN layer and 25-nm-thick undoped-AlGaN barrier layer with an Al composition of 25%.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ms-MY"/>
        </w:rPr>
      </w:pPr>
      <w:r w:rsidRPr="00634FB2">
        <w:rPr>
          <w:rFonts w:ascii="Times New Roman" w:eastAsia="Calibri" w:hAnsi="Times New Roman" w:cs="Times New Roman"/>
          <w:sz w:val="24"/>
          <w:lang w:val="en-MY"/>
        </w:rPr>
        <w:t xml:space="preserve">The growth of the group III-nitrides on electrically insulating sapphire substrates allows the application of simple planar device structures </w:t>
      </w:r>
      <w:fldSimple w:instr=" REF _Ref268173910 \r \h  \* MERGEFORMAT ">
        <w:r w:rsidR="00B17CC4" w:rsidRPr="00B17CC4">
          <w:rPr>
            <w:rFonts w:ascii="Times New Roman" w:eastAsia="Calibri" w:hAnsi="Times New Roman" w:cs="Times New Roman"/>
            <w:sz w:val="24"/>
            <w:lang w:val="en-MY"/>
          </w:rPr>
          <w:t>[129]</w:t>
        </w:r>
      </w:fldSimple>
      <w:r w:rsidRPr="00634FB2">
        <w:rPr>
          <w:rFonts w:ascii="Times New Roman" w:eastAsia="Calibri" w:hAnsi="Times New Roman" w:cs="Times New Roman"/>
          <w:sz w:val="24"/>
          <w:lang w:val="en-MY"/>
        </w:rPr>
        <w:t xml:space="preserve">.  Furthermore, the thermal expansion coefficient of the sapphire substrate is close to those of aluminium oxide or aluminium nitride ceramics which frequently used as packaging materials for high temperature sensors </w:t>
      </w:r>
      <w:fldSimple w:instr=" REF _Ref268174719 \r \h  \* MERGEFORMAT ">
        <w:r w:rsidR="00B17CC4" w:rsidRPr="00B17CC4">
          <w:rPr>
            <w:rFonts w:ascii="Times New Roman" w:eastAsia="Calibri" w:hAnsi="Times New Roman" w:cs="Times New Roman"/>
            <w:sz w:val="24"/>
            <w:lang w:val="en-MY"/>
          </w:rPr>
          <w:t>[130]</w:t>
        </w:r>
      </w:fldSimple>
      <w:r w:rsidRPr="00634FB2">
        <w:rPr>
          <w:rFonts w:ascii="Times New Roman" w:eastAsia="Calibri" w:hAnsi="Times New Roman" w:cs="Times New Roman"/>
          <w:sz w:val="24"/>
          <w:lang w:val="en-MY"/>
        </w:rPr>
        <w:t xml:space="preserve">.  As a result, the complicated packaging technologies for high temperature sensors can be simplified.  GaN buffer is necessary to achieve a uniform Ga face polarity of the III-nitride epilayer across the entire substrate and also improves the structural quality of the following GaN layer </w:t>
      </w:r>
      <w:fldSimple w:instr=" REF _Ref268175326 \r \h  \* MERGEFORMAT ">
        <w:r w:rsidR="00B17CC4" w:rsidRPr="00B17CC4">
          <w:rPr>
            <w:rFonts w:ascii="Times New Roman" w:eastAsia="Calibri" w:hAnsi="Times New Roman" w:cs="Times New Roman"/>
            <w:sz w:val="24"/>
            <w:lang w:val="en-MY"/>
          </w:rPr>
          <w:t>[131]</w:t>
        </w:r>
      </w:fldSimple>
      <w:r w:rsidRPr="00634FB2">
        <w:rPr>
          <w:rFonts w:ascii="Times New Roman" w:eastAsia="Calibri" w:hAnsi="Times New Roman" w:cs="Times New Roman"/>
          <w:sz w:val="24"/>
          <w:lang w:val="en-MY"/>
        </w:rPr>
        <w:t>.</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r w:rsidRPr="00634FB2">
        <w:rPr>
          <w:rFonts w:ascii="Times New Roman" w:eastAsia="Calibri" w:hAnsi="Times New Roman" w:cs="Times New Roman"/>
          <w:sz w:val="24"/>
          <w:lang w:val="ms-MY"/>
        </w:rPr>
        <w:t>Undoped structure has been used because of its</w:t>
      </w:r>
      <w:r w:rsidRPr="00634FB2">
        <w:rPr>
          <w:rFonts w:ascii="Times New Roman" w:eastAsia="Calibri" w:hAnsi="Times New Roman" w:cs="Times New Roman"/>
          <w:sz w:val="24"/>
          <w:lang w:val="en-MY"/>
        </w:rPr>
        <w:t xml:space="preserve"> expected advantages compared with doped structures which are lower gate leakage current, lower pinch-off voltage and less noise due to the no donor existence in AlGaN layer.  These are the reasons why many groups prefer non-modulation doped nitride HEMT structures </w:t>
      </w:r>
      <w:fldSimple w:instr=" REF _Ref255854462 \r \h  \* MERGEFORMAT ">
        <w:r w:rsidR="00B17CC4" w:rsidRPr="00B17CC4">
          <w:rPr>
            <w:rFonts w:ascii="Times New Roman" w:eastAsia="Calibri" w:hAnsi="Times New Roman" w:cs="Times New Roman"/>
            <w:sz w:val="24"/>
            <w:lang w:val="en-MY"/>
          </w:rPr>
          <w:t>[86]</w:t>
        </w:r>
      </w:fldSimple>
      <w:r w:rsidRPr="00634FB2">
        <w:rPr>
          <w:rFonts w:ascii="Times New Roman" w:eastAsia="Calibri" w:hAnsi="Times New Roman" w:cs="Times New Roman"/>
          <w:sz w:val="24"/>
          <w:lang w:val="en-MY"/>
        </w:rPr>
        <w:t xml:space="preserve">, </w:t>
      </w:r>
      <w:fldSimple w:instr=" REF _Ref250718122 \r \h  \* MERGEFORMAT ">
        <w:r w:rsidR="00B17CC4" w:rsidRPr="00B17CC4">
          <w:rPr>
            <w:rFonts w:ascii="Times New Roman" w:eastAsia="Calibri" w:hAnsi="Times New Roman" w:cs="Times New Roman"/>
            <w:sz w:val="24"/>
            <w:lang w:val="en-MY"/>
          </w:rPr>
          <w:t>[132]</w:t>
        </w:r>
      </w:fldSimple>
      <w:r w:rsidRPr="00634FB2">
        <w:rPr>
          <w:rFonts w:ascii="Times New Roman" w:eastAsia="Calibri" w:hAnsi="Times New Roman" w:cs="Times New Roman"/>
          <w:sz w:val="24"/>
          <w:lang w:val="en-MY"/>
        </w:rPr>
        <w:t xml:space="preserve">.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sz w:val="24"/>
          <w:lang w:val="en-MY"/>
        </w:rPr>
        <w:t xml:space="preserve">Hall </w:t>
      </w:r>
      <w:proofErr w:type="gramStart"/>
      <w:r w:rsidRPr="00634FB2">
        <w:rPr>
          <w:rFonts w:ascii="Times New Roman" w:eastAsia="Calibri" w:hAnsi="Times New Roman" w:cs="Times New Roman"/>
          <w:sz w:val="24"/>
          <w:lang w:val="en-MY"/>
        </w:rPr>
        <w:t>effect</w:t>
      </w:r>
      <w:proofErr w:type="gramEnd"/>
      <w:r w:rsidRPr="00634FB2">
        <w:rPr>
          <w:rFonts w:ascii="Times New Roman" w:eastAsia="Calibri" w:hAnsi="Times New Roman" w:cs="Times New Roman"/>
          <w:sz w:val="24"/>
          <w:lang w:val="en-MY"/>
        </w:rPr>
        <w:t xml:space="preserve"> measurement at room temperature has been performed to identify the sheet carrier concentration and mobility of undoped-AlGaN/GaN HEMT structure.  For this measurement, four Indium (In) ohmic contacts are formed on the corners of the sample.  The sheet carrier concentration and mobility of the sample are measured to be around 6.61×10</w:t>
      </w:r>
      <w:r w:rsidRPr="00634FB2">
        <w:rPr>
          <w:rFonts w:ascii="Times New Roman" w:eastAsia="Calibri" w:hAnsi="Times New Roman" w:cs="Times New Roman"/>
          <w:sz w:val="24"/>
          <w:vertAlign w:val="superscript"/>
          <w:lang w:val="en-MY"/>
        </w:rPr>
        <w:t>12</w:t>
      </w:r>
      <w:r w:rsidRPr="00634FB2">
        <w:rPr>
          <w:rFonts w:ascii="Times New Roman" w:eastAsia="Calibri" w:hAnsi="Times New Roman" w:cs="Times New Roman"/>
          <w:sz w:val="16"/>
          <w:szCs w:val="16"/>
          <w:lang w:val="en-MY"/>
        </w:rPr>
        <w:t xml:space="preserve"> </w:t>
      </w:r>
      <w:r w:rsidRPr="00634FB2">
        <w:rPr>
          <w:rFonts w:ascii="Times New Roman" w:eastAsia="Calibri" w:hAnsi="Times New Roman" w:cs="Times New Roman"/>
          <w:sz w:val="24"/>
          <w:lang w:val="en-MY"/>
        </w:rPr>
        <w:t>cm</w:t>
      </w:r>
      <w:r w:rsidRPr="00634FB2">
        <w:rPr>
          <w:rFonts w:ascii="Times New Roman" w:eastAsia="Calibri" w:hAnsi="Times New Roman" w:cs="Times New Roman"/>
          <w:sz w:val="24"/>
          <w:vertAlign w:val="superscript"/>
          <w:lang w:val="en-MY"/>
        </w:rPr>
        <w:t>-2</w:t>
      </w:r>
      <w:r w:rsidRPr="00634FB2">
        <w:rPr>
          <w:rFonts w:ascii="Times New Roman" w:eastAsia="Calibri" w:hAnsi="Times New Roman" w:cs="Times New Roman"/>
          <w:sz w:val="16"/>
          <w:szCs w:val="16"/>
          <w:lang w:val="en-MY"/>
        </w:rPr>
        <w:t xml:space="preserve"> </w:t>
      </w:r>
      <w:r w:rsidRPr="00634FB2">
        <w:rPr>
          <w:rFonts w:ascii="Times New Roman" w:eastAsia="Calibri" w:hAnsi="Times New Roman" w:cs="Times New Roman"/>
          <w:sz w:val="24"/>
          <w:lang w:val="en-MY"/>
        </w:rPr>
        <w:t>and 1860 cm</w:t>
      </w:r>
      <w:r w:rsidRPr="00634FB2">
        <w:rPr>
          <w:rFonts w:ascii="Times New Roman" w:eastAsia="Calibri" w:hAnsi="Times New Roman" w:cs="Times New Roman"/>
          <w:sz w:val="24"/>
          <w:vertAlign w:val="superscript"/>
          <w:lang w:val="en-MY"/>
        </w:rPr>
        <w:t>2</w:t>
      </w:r>
      <w:r w:rsidRPr="00634FB2">
        <w:rPr>
          <w:rFonts w:ascii="Times New Roman" w:eastAsia="Calibri" w:hAnsi="Times New Roman" w:cs="Times New Roman"/>
          <w:sz w:val="24"/>
          <w:lang w:val="en-MY"/>
        </w:rPr>
        <w:t>/Vsec, respectively.  As discussed in chapter</w:t>
      </w:r>
      <w:r w:rsidRPr="00634FB2">
        <w:rPr>
          <w:rFonts w:ascii="Times New Roman" w:eastAsia="Calibri" w:hAnsi="Times New Roman" w:cs="Times New Roman"/>
          <w:color w:val="000000"/>
          <w:sz w:val="24"/>
          <w:lang w:val="en-MY"/>
        </w:rPr>
        <w:t xml:space="preserve"> 2, due to the polarization in the nitride heterostructure, a 2DEG layer with a high electron density can be formed at the AlGaN/GaN heterointerface.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sz w:val="24"/>
          <w:lang w:val="en-MY"/>
        </w:rPr>
        <w:t>The structure used for ion sensing is a gateless or open-gate structure where the metallic gate contact is not embedded directly on the device but is placed separately so that electrolyte solution can be filled between the sensing surface and metal gate.  This metallic gate contact is called a reference electrode in the following text.  Figure 3.2 (a) and Figure 3.2 (b) shows a schematic of conventional AlGaN/GaN HEMT device and a gateless AlGaN/GaN HEMT device used in this study, respectively.</w:t>
      </w:r>
      <w:r w:rsidRPr="00634FB2">
        <w:rPr>
          <w:rFonts w:ascii="Times New Roman" w:eastAsia="Calibri" w:hAnsi="Times New Roman" w:cs="Times New Roman"/>
          <w:color w:val="000000"/>
          <w:sz w:val="24"/>
          <w:lang w:val="en-MY"/>
        </w:rPr>
        <w:t xml:space="preserve">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ms-MY"/>
        </w:rPr>
      </w:pPr>
    </w:p>
    <w:p w:rsidR="00634FB2" w:rsidRPr="00634FB2" w:rsidRDefault="00E81FB1" w:rsidP="00634FB2">
      <w:pPr>
        <w:keepNext/>
        <w:spacing w:after="240" w:line="240" w:lineRule="auto"/>
        <w:jc w:val="center"/>
        <w:rPr>
          <w:rFonts w:ascii="Times New Roman" w:eastAsia="Calibri" w:hAnsi="Times New Roman" w:cs="Times New Roman"/>
        </w:rPr>
      </w:pPr>
      <w:r w:rsidRPr="00E81FB1">
        <w:rPr>
          <w:rFonts w:ascii="Times New Roman" w:eastAsia="Calibri" w:hAnsi="Times New Roman" w:cs="Times New Roman"/>
        </w:rPr>
        <w:pict>
          <v:shape id="_x0000_i1032" type="#_x0000_t75" style="width:279.75pt;height:112.5pt">
            <v:imagedata r:id="rId35" o:title=""/>
          </v:shape>
        </w:pict>
      </w:r>
    </w:p>
    <w:p w:rsidR="00634FB2" w:rsidRPr="00634FB2" w:rsidRDefault="00634FB2" w:rsidP="00634FB2">
      <w:pPr>
        <w:keepNext/>
        <w:spacing w:after="480" w:line="240" w:lineRule="auto"/>
        <w:jc w:val="center"/>
        <w:rPr>
          <w:rFonts w:ascii="Times New Roman" w:eastAsia="Calibri" w:hAnsi="Times New Roman" w:cs="Times New Roman"/>
        </w:rPr>
      </w:pPr>
      <w:r w:rsidRPr="00634FB2">
        <w:rPr>
          <w:rFonts w:ascii="Times New Roman" w:eastAsia="Calibri" w:hAnsi="Times New Roman" w:cs="Times New Roman"/>
        </w:rPr>
        <w:t>(a)</w:t>
      </w:r>
    </w:p>
    <w:p w:rsidR="00634FB2" w:rsidRPr="00634FB2" w:rsidRDefault="00E81FB1" w:rsidP="00634FB2">
      <w:pPr>
        <w:keepNext/>
        <w:spacing w:after="240" w:line="240" w:lineRule="auto"/>
        <w:jc w:val="center"/>
        <w:rPr>
          <w:rFonts w:ascii="Times New Roman" w:eastAsia="Calibri" w:hAnsi="Times New Roman" w:cs="Times New Roman"/>
        </w:rPr>
      </w:pPr>
      <w:r w:rsidRPr="00E81FB1">
        <w:rPr>
          <w:rFonts w:ascii="Times New Roman" w:eastAsia="Calibri" w:hAnsi="Times New Roman" w:cs="Times New Roman"/>
        </w:rPr>
        <w:pict>
          <v:shape id="_x0000_i1033" type="#_x0000_t75" style="width:318pt;height:175.5pt">
            <v:imagedata r:id="rId36" o:title=""/>
          </v:shape>
        </w:pict>
      </w:r>
    </w:p>
    <w:p w:rsidR="00634FB2" w:rsidRPr="00634FB2" w:rsidRDefault="00634FB2" w:rsidP="00634FB2">
      <w:pPr>
        <w:keepNext/>
        <w:spacing w:after="480" w:line="240" w:lineRule="auto"/>
        <w:jc w:val="center"/>
        <w:rPr>
          <w:rFonts w:ascii="Times New Roman" w:eastAsia="Calibri" w:hAnsi="Times New Roman" w:cs="Times New Roman"/>
        </w:rPr>
      </w:pPr>
      <w:r w:rsidRPr="00634FB2">
        <w:rPr>
          <w:rFonts w:ascii="Times New Roman" w:eastAsia="Calibri" w:hAnsi="Times New Roman" w:cs="Times New Roman"/>
        </w:rPr>
        <w:t>(b)</w:t>
      </w:r>
    </w:p>
    <w:p w:rsidR="00634FB2" w:rsidRPr="00634FB2" w:rsidRDefault="00634FB2" w:rsidP="00634FB2">
      <w:pPr>
        <w:spacing w:after="0" w:line="280" w:lineRule="exact"/>
        <w:jc w:val="both"/>
        <w:rPr>
          <w:rFonts w:ascii="Times New Roman" w:eastAsia="Calibri" w:hAnsi="Times New Roman" w:cs="Times New Roman"/>
          <w:lang w:val="ms-MY"/>
        </w:rPr>
      </w:pPr>
      <w:bookmarkStart w:id="515" w:name="_Toc267090098"/>
      <w:bookmarkStart w:id="516" w:name="_Toc268350197"/>
      <w:bookmarkStart w:id="517" w:name="_Toc268515460"/>
      <w:bookmarkStart w:id="518" w:name="_Toc250943081"/>
      <w:bookmarkStart w:id="519" w:name="_Toc251718222"/>
      <w:bookmarkStart w:id="520" w:name="_Toc255860346"/>
      <w:bookmarkStart w:id="521" w:name="_Toc266097398"/>
      <w:bookmarkStart w:id="522" w:name="_Toc266879234"/>
      <w:bookmarkStart w:id="523" w:name="_Toc266880053"/>
      <w:r w:rsidRPr="00634FB2">
        <w:rPr>
          <w:rFonts w:ascii="Times New Roman" w:eastAsia="Calibri" w:hAnsi="Times New Roman" w:cs="Times New Roman"/>
          <w:b/>
          <w:lang w:val="ms-MY"/>
        </w:rPr>
        <w:t>Figure 3.1:</w:t>
      </w:r>
      <w:r w:rsidRPr="00634FB2">
        <w:rPr>
          <w:rFonts w:ascii="Times New Roman" w:eastAsia="Calibri" w:hAnsi="Times New Roman" w:cs="Times New Roman"/>
          <w:lang w:val="ms-MY"/>
        </w:rPr>
        <w:t xml:space="preserve"> (a) Schematic of material layer structure (cross-sectional view) and (b) schematic of device structure (top and cross-sectional view).</w:t>
      </w:r>
      <w:bookmarkEnd w:id="515"/>
      <w:bookmarkEnd w:id="516"/>
      <w:bookmarkEnd w:id="517"/>
      <w:r w:rsidRPr="00634FB2">
        <w:rPr>
          <w:rFonts w:ascii="Times New Roman" w:eastAsia="Calibri" w:hAnsi="Times New Roman" w:cs="Times New Roman"/>
          <w:lang w:val="ms-MY"/>
        </w:rPr>
        <w:t xml:space="preserve"> </w:t>
      </w:r>
      <w:bookmarkEnd w:id="518"/>
      <w:bookmarkEnd w:id="519"/>
      <w:bookmarkEnd w:id="520"/>
      <w:bookmarkEnd w:id="521"/>
      <w:bookmarkEnd w:id="522"/>
      <w:bookmarkEnd w:id="523"/>
    </w:p>
    <w:p w:rsidR="00634FB2" w:rsidRPr="00634FB2" w:rsidRDefault="00634FB2" w:rsidP="00634FB2">
      <w:pPr>
        <w:spacing w:after="0" w:line="280" w:lineRule="exact"/>
        <w:rPr>
          <w:rFonts w:ascii="Times New Roman" w:eastAsia="Calibri" w:hAnsi="Times New Roman" w:cs="Times New Roman"/>
          <w:lang w:val="ms-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r w:rsidRPr="00634FB2">
        <w:rPr>
          <w:rFonts w:ascii="Times New Roman" w:eastAsia="Calibri" w:hAnsi="Times New Roman" w:cs="Times New Roman"/>
          <w:sz w:val="24"/>
          <w:lang w:val="en-MY"/>
        </w:rPr>
        <w:t xml:space="preserve">  </w:t>
      </w:r>
    </w:p>
    <w:p w:rsidR="00634FB2" w:rsidRPr="00634FB2" w:rsidRDefault="00634FB2" w:rsidP="00634FB2">
      <w:pPr>
        <w:spacing w:line="240" w:lineRule="auto"/>
        <w:jc w:val="center"/>
        <w:rPr>
          <w:rFonts w:ascii="Calibri" w:eastAsia="Calibri" w:hAnsi="Calibri" w:cs="Times New Roman"/>
        </w:rPr>
      </w:pPr>
      <w:r>
        <w:rPr>
          <w:rFonts w:ascii="Calibri" w:eastAsia="Calibri" w:hAnsi="Calibri" w:cs="Times New Roman"/>
          <w:noProof/>
        </w:rPr>
        <w:lastRenderedPageBreak/>
        <w:drawing>
          <wp:inline distT="0" distB="0" distL="0" distR="0">
            <wp:extent cx="3248025" cy="1600200"/>
            <wp:effectExtent l="19050" t="0" r="9525" b="0"/>
            <wp:docPr id="1189" name="Picture 30" descr="hem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emt.jpg"/>
                    <pic:cNvPicPr>
                      <a:picLocks noChangeAspect="1" noChangeArrowheads="1"/>
                    </pic:cNvPicPr>
                  </pic:nvPicPr>
                  <pic:blipFill>
                    <a:blip r:embed="rId37" cstate="print"/>
                    <a:srcRect/>
                    <a:stretch>
                      <a:fillRect/>
                    </a:stretch>
                  </pic:blipFill>
                  <pic:spPr bwMode="auto">
                    <a:xfrm>
                      <a:off x="0" y="0"/>
                      <a:ext cx="3248025" cy="1600200"/>
                    </a:xfrm>
                    <a:prstGeom prst="rect">
                      <a:avLst/>
                    </a:prstGeom>
                    <a:noFill/>
                    <a:ln w="9525">
                      <a:noFill/>
                      <a:miter lim="800000"/>
                      <a:headEnd/>
                      <a:tailEnd/>
                    </a:ln>
                  </pic:spPr>
                </pic:pic>
              </a:graphicData>
            </a:graphic>
          </wp:inline>
        </w:drawing>
      </w:r>
    </w:p>
    <w:p w:rsidR="00634FB2" w:rsidRPr="00634FB2" w:rsidRDefault="00634FB2" w:rsidP="00634FB2">
      <w:pPr>
        <w:keepNext/>
        <w:spacing w:after="360" w:line="240" w:lineRule="auto"/>
        <w:jc w:val="center"/>
        <w:rPr>
          <w:rFonts w:ascii="Times New Roman" w:eastAsia="Calibri" w:hAnsi="Times New Roman" w:cs="Times New Roman"/>
        </w:rPr>
      </w:pPr>
      <w:r w:rsidRPr="00634FB2">
        <w:rPr>
          <w:rFonts w:ascii="Times New Roman" w:eastAsia="Calibri" w:hAnsi="Times New Roman" w:cs="Times New Roman"/>
        </w:rPr>
        <w:t>(a)</w:t>
      </w:r>
    </w:p>
    <w:p w:rsidR="00634FB2" w:rsidRPr="00634FB2" w:rsidRDefault="00634FB2" w:rsidP="00634FB2">
      <w:pPr>
        <w:spacing w:line="240" w:lineRule="auto"/>
        <w:jc w:val="center"/>
        <w:rPr>
          <w:rFonts w:ascii="Calibri" w:eastAsia="Calibri" w:hAnsi="Calibri" w:cs="Times New Roman"/>
        </w:rPr>
      </w:pPr>
      <w:r>
        <w:rPr>
          <w:rFonts w:ascii="Calibri" w:eastAsia="Calibri" w:hAnsi="Calibri" w:cs="Times New Roman"/>
          <w:noProof/>
        </w:rPr>
        <w:drawing>
          <wp:inline distT="0" distB="0" distL="0" distR="0">
            <wp:extent cx="3514725" cy="1724025"/>
            <wp:effectExtent l="19050" t="0" r="9525" b="0"/>
            <wp:docPr id="1190" name="Picture 72" descr="devic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evice-2.jpg"/>
                    <pic:cNvPicPr>
                      <a:picLocks noChangeAspect="1" noChangeArrowheads="1"/>
                    </pic:cNvPicPr>
                  </pic:nvPicPr>
                  <pic:blipFill>
                    <a:blip r:embed="rId38" cstate="print"/>
                    <a:srcRect/>
                    <a:stretch>
                      <a:fillRect/>
                    </a:stretch>
                  </pic:blipFill>
                  <pic:spPr bwMode="auto">
                    <a:xfrm>
                      <a:off x="0" y="0"/>
                      <a:ext cx="3514725" cy="1724025"/>
                    </a:xfrm>
                    <a:prstGeom prst="rect">
                      <a:avLst/>
                    </a:prstGeom>
                    <a:noFill/>
                    <a:ln w="9525">
                      <a:noFill/>
                      <a:miter lim="800000"/>
                      <a:headEnd/>
                      <a:tailEnd/>
                    </a:ln>
                  </pic:spPr>
                </pic:pic>
              </a:graphicData>
            </a:graphic>
          </wp:inline>
        </w:drawing>
      </w:r>
    </w:p>
    <w:p w:rsidR="00634FB2" w:rsidRPr="00634FB2" w:rsidRDefault="00634FB2" w:rsidP="00634FB2">
      <w:pPr>
        <w:keepNext/>
        <w:spacing w:after="360" w:line="240" w:lineRule="auto"/>
        <w:jc w:val="center"/>
        <w:rPr>
          <w:rFonts w:ascii="Times New Roman" w:eastAsia="Calibri" w:hAnsi="Times New Roman" w:cs="Times New Roman"/>
          <w:lang w:val="en-MY"/>
        </w:rPr>
      </w:pPr>
      <w:r w:rsidRPr="00634FB2">
        <w:rPr>
          <w:rFonts w:ascii="Times New Roman" w:eastAsia="Calibri" w:hAnsi="Times New Roman" w:cs="Times New Roman"/>
          <w:lang w:val="en-MY"/>
        </w:rPr>
        <w:t>(b)</w:t>
      </w:r>
    </w:p>
    <w:p w:rsidR="00634FB2" w:rsidRPr="00634FB2" w:rsidRDefault="00634FB2" w:rsidP="00634FB2">
      <w:pPr>
        <w:spacing w:after="0" w:line="280" w:lineRule="exact"/>
        <w:jc w:val="both"/>
        <w:rPr>
          <w:rFonts w:ascii="Times New Roman" w:eastAsia="Calibri" w:hAnsi="Times New Roman" w:cs="Times New Roman"/>
          <w:lang w:val="en-MY"/>
        </w:rPr>
      </w:pPr>
      <w:bookmarkStart w:id="524" w:name="_Toc266879235"/>
      <w:bookmarkStart w:id="525" w:name="_Toc266880054"/>
      <w:bookmarkStart w:id="526" w:name="_Toc267090099"/>
      <w:bookmarkStart w:id="527" w:name="_Toc268350198"/>
      <w:bookmarkStart w:id="528" w:name="_Toc268515461"/>
      <w:r w:rsidRPr="00634FB2">
        <w:rPr>
          <w:rFonts w:ascii="Times New Roman" w:eastAsia="Calibri" w:hAnsi="Times New Roman" w:cs="Times New Roman"/>
          <w:b/>
          <w:bCs/>
          <w:lang w:val="en-MY"/>
        </w:rPr>
        <w:t>Figure 3.2:</w:t>
      </w:r>
      <w:r w:rsidRPr="00634FB2">
        <w:rPr>
          <w:rFonts w:ascii="Times New Roman" w:eastAsia="Calibri" w:hAnsi="Times New Roman" w:cs="Times New Roman"/>
          <w:lang w:val="en-MY"/>
        </w:rPr>
        <w:t xml:space="preserve"> (a)</w:t>
      </w:r>
      <w:r w:rsidRPr="00634FB2">
        <w:rPr>
          <w:rFonts w:ascii="Times New Roman" w:eastAsia="Calibri" w:hAnsi="Times New Roman" w:cs="Times New Roman"/>
        </w:rPr>
        <w:t xml:space="preserve"> Schematic </w:t>
      </w:r>
      <w:r w:rsidRPr="00634FB2">
        <w:rPr>
          <w:rFonts w:ascii="Times New Roman" w:eastAsia="Calibri" w:hAnsi="Times New Roman" w:cs="Times New Roman"/>
          <w:lang w:val="en-MY"/>
        </w:rPr>
        <w:t>of a conventional AlGaN/GaN HEMT device and (b)</w:t>
      </w:r>
      <w:r w:rsidRPr="00634FB2">
        <w:rPr>
          <w:rFonts w:ascii="Times New Roman" w:eastAsia="Calibri" w:hAnsi="Times New Roman" w:cs="Times New Roman"/>
        </w:rPr>
        <w:t xml:space="preserve"> schematic </w:t>
      </w:r>
      <w:r w:rsidRPr="00634FB2">
        <w:rPr>
          <w:rFonts w:ascii="Times New Roman" w:eastAsia="Calibri" w:hAnsi="Times New Roman" w:cs="Times New Roman"/>
          <w:lang w:val="en-MY"/>
        </w:rPr>
        <w:t>of a gateless AlGaN/GaN HEMT device.</w:t>
      </w:r>
      <w:bookmarkEnd w:id="524"/>
      <w:bookmarkEnd w:id="525"/>
      <w:bookmarkEnd w:id="526"/>
      <w:bookmarkEnd w:id="527"/>
      <w:bookmarkEnd w:id="528"/>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bookmarkStart w:id="529" w:name="_Toc266879964"/>
      <w:bookmarkStart w:id="530" w:name="_Toc267088984"/>
      <w:bookmarkStart w:id="531" w:name="_Toc268349944"/>
      <w:bookmarkStart w:id="532" w:name="_Toc268515392"/>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r w:rsidRPr="00634FB2">
        <w:rPr>
          <w:rFonts w:ascii="Times New Roman" w:eastAsia="Times New Roman" w:hAnsi="Times New Roman" w:cs="Times New Roman"/>
          <w:b/>
          <w:bCs/>
          <w:color w:val="000000"/>
          <w:sz w:val="24"/>
          <w:szCs w:val="36"/>
        </w:rPr>
        <w:t>3.2. Fabrication of gateless HEMT device</w:t>
      </w:r>
      <w:bookmarkEnd w:id="529"/>
      <w:bookmarkEnd w:id="530"/>
      <w:bookmarkEnd w:id="531"/>
      <w:bookmarkEnd w:id="532"/>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r w:rsidRPr="00634FB2">
        <w:rPr>
          <w:rFonts w:ascii="Times New Roman" w:eastAsia="Calibri" w:hAnsi="Times New Roman" w:cs="Times New Roman"/>
          <w:sz w:val="24"/>
          <w:lang w:val="en-MY"/>
        </w:rPr>
        <w:t xml:space="preserve">Figure 3.3 summarizes some major fabrication processes.  As shown in Figure 3.3, the fabrication process starts with cutting and cleaning the wafer and continues to mesa patterning, ohmic formation, device insulation, sensing area opening and finally wire bonding.  </w:t>
      </w:r>
    </w:p>
    <w:p w:rsidR="00634FB2" w:rsidRPr="00634FB2" w:rsidRDefault="00634FB2" w:rsidP="00634FB2">
      <w:pPr>
        <w:autoSpaceDE w:val="0"/>
        <w:autoSpaceDN w:val="0"/>
        <w:adjustRightInd w:val="0"/>
        <w:spacing w:after="0" w:line="280" w:lineRule="exact"/>
        <w:jc w:val="both"/>
        <w:rPr>
          <w:rFonts w:ascii="Times New Roman" w:eastAsia="Calibri" w:hAnsi="Times New Roman" w:cs="Times New Roman"/>
          <w:sz w:val="24"/>
          <w:lang w:val="en-MY"/>
        </w:rPr>
      </w:pPr>
    </w:p>
    <w:p w:rsidR="00634FB2" w:rsidRPr="00634FB2" w:rsidRDefault="00634FB2" w:rsidP="00634FB2">
      <w:pPr>
        <w:autoSpaceDE w:val="0"/>
        <w:autoSpaceDN w:val="0"/>
        <w:adjustRightInd w:val="0"/>
        <w:spacing w:after="0" w:line="280" w:lineRule="exact"/>
        <w:jc w:val="both"/>
        <w:rPr>
          <w:rFonts w:ascii="Times New Roman" w:eastAsia="Calibri" w:hAnsi="Times New Roman" w:cs="Times New Roman"/>
          <w:sz w:val="24"/>
          <w:lang w:val="en-MY"/>
        </w:rPr>
      </w:pPr>
    </w:p>
    <w:p w:rsidR="00634FB2" w:rsidRPr="00634FB2" w:rsidRDefault="00634FB2" w:rsidP="00634FB2">
      <w:pPr>
        <w:keepNext/>
        <w:spacing w:after="0" w:line="280" w:lineRule="exact"/>
        <w:rPr>
          <w:rFonts w:ascii="Times New Roman" w:eastAsia="Times New Roman" w:hAnsi="Times New Roman" w:cs="Times New Roman"/>
          <w:b/>
          <w:bCs/>
          <w:sz w:val="24"/>
          <w:szCs w:val="36"/>
        </w:rPr>
      </w:pPr>
      <w:r w:rsidRPr="00634FB2">
        <w:rPr>
          <w:rFonts w:ascii="Times New Roman" w:eastAsia="Times New Roman" w:hAnsi="Times New Roman" w:cs="Times New Roman"/>
          <w:b/>
          <w:bCs/>
          <w:sz w:val="24"/>
          <w:szCs w:val="36"/>
        </w:rPr>
        <w:t>3.3. Cleaning and surface preparation</w:t>
      </w:r>
    </w:p>
    <w:p w:rsidR="00634FB2" w:rsidRPr="00634FB2" w:rsidRDefault="00634FB2" w:rsidP="00634FB2">
      <w:pPr>
        <w:keepNext/>
        <w:spacing w:after="0" w:line="280" w:lineRule="exact"/>
        <w:rPr>
          <w:rFonts w:ascii="Times New Roman" w:eastAsia="Times New Roman" w:hAnsi="Times New Roman" w:cs="Times New Roman"/>
          <w:b/>
          <w:bCs/>
          <w:sz w:val="24"/>
          <w:szCs w:val="36"/>
        </w:rPr>
      </w:pPr>
    </w:p>
    <w:p w:rsidR="00634FB2" w:rsidRPr="00634FB2" w:rsidRDefault="00634FB2" w:rsidP="00634FB2">
      <w:pPr>
        <w:keepNext/>
        <w:spacing w:after="0" w:line="280" w:lineRule="exact"/>
        <w:rPr>
          <w:rFonts w:ascii="Times New Roman" w:eastAsia="Times New Roman" w:hAnsi="Times New Roman" w:cs="Times New Roman"/>
          <w:b/>
          <w:bCs/>
          <w:sz w:val="24"/>
          <w:szCs w:val="36"/>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r w:rsidRPr="00634FB2">
        <w:rPr>
          <w:rFonts w:ascii="Times New Roman" w:eastAsia="Calibri" w:hAnsi="Times New Roman" w:cs="Times New Roman"/>
          <w:sz w:val="24"/>
          <w:lang w:val="en-MY"/>
        </w:rPr>
        <w:t xml:space="preserve">It has been proved in many literatures that the cleanliness and proper treatment of the semiconductor surface prior to any actual process such as thin film deposition play significant roles in the electrical performance of the contacts </w:t>
      </w:r>
      <w:fldSimple w:instr=" REF _Ref249015219 \r \h  \* MERGEFORMAT ">
        <w:r w:rsidR="00B17CC4" w:rsidRPr="00B17CC4">
          <w:rPr>
            <w:rFonts w:ascii="Times New Roman" w:eastAsia="Calibri" w:hAnsi="Times New Roman" w:cs="Times New Roman"/>
            <w:sz w:val="24"/>
            <w:lang w:val="en-MY"/>
          </w:rPr>
          <w:t>[133]</w:t>
        </w:r>
      </w:fldSimple>
      <w:r w:rsidRPr="00634FB2">
        <w:rPr>
          <w:rFonts w:ascii="Times New Roman" w:eastAsia="Calibri" w:hAnsi="Times New Roman" w:cs="Times New Roman"/>
          <w:sz w:val="24"/>
          <w:lang w:val="en-MY"/>
        </w:rPr>
        <w:t xml:space="preserve">, </w:t>
      </w:r>
      <w:fldSimple w:instr=" REF _Ref248391834 \r \h  \* MERGEFORMAT ">
        <w:r w:rsidR="00B17CC4" w:rsidRPr="00B17CC4">
          <w:rPr>
            <w:rFonts w:ascii="Times New Roman" w:eastAsia="Calibri" w:hAnsi="Times New Roman" w:cs="Times New Roman"/>
            <w:sz w:val="24"/>
            <w:lang w:val="en-MY"/>
          </w:rPr>
          <w:t>[134]</w:t>
        </w:r>
      </w:fldSimple>
      <w:r w:rsidRPr="00634FB2">
        <w:rPr>
          <w:rFonts w:ascii="Times New Roman" w:eastAsia="Calibri" w:hAnsi="Times New Roman" w:cs="Times New Roman"/>
          <w:sz w:val="24"/>
          <w:lang w:val="en-MY"/>
        </w:rPr>
        <w:t xml:space="preserve">.  The cleaning process basically is needed to remove residues or contaminants.  Several methods to remove the residues or contaminants have been reported </w:t>
      </w:r>
      <w:fldSimple w:instr=" REF _Ref248393231 \r \h  \* MERGEFORMAT ">
        <w:r w:rsidR="00B17CC4" w:rsidRPr="00B17CC4">
          <w:rPr>
            <w:rFonts w:ascii="Times New Roman" w:eastAsia="Calibri" w:hAnsi="Times New Roman" w:cs="Times New Roman"/>
            <w:sz w:val="24"/>
            <w:lang w:val="en-MY"/>
          </w:rPr>
          <w:t>[135]</w:t>
        </w:r>
      </w:fldSimple>
      <w:r w:rsidRPr="00634FB2">
        <w:rPr>
          <w:rFonts w:ascii="Times New Roman" w:eastAsia="Calibri" w:hAnsi="Times New Roman" w:cs="Times New Roman"/>
          <w:sz w:val="24"/>
          <w:lang w:val="en-MY"/>
        </w:rPr>
        <w:t xml:space="preserve"> </w:t>
      </w:r>
      <w:fldSimple w:instr=" REF _Ref248393312 \r \h  \* MERGEFORMAT ">
        <w:r w:rsidR="00B17CC4" w:rsidRPr="00B17CC4">
          <w:rPr>
            <w:rFonts w:ascii="Times New Roman" w:eastAsia="Calibri" w:hAnsi="Times New Roman" w:cs="Times New Roman"/>
            <w:sz w:val="24"/>
            <w:lang w:val="en-MY"/>
          </w:rPr>
          <w:t>[136]</w:t>
        </w:r>
      </w:fldSimple>
      <w:r w:rsidRPr="00634FB2">
        <w:rPr>
          <w:rFonts w:ascii="Times New Roman" w:eastAsia="Calibri" w:hAnsi="Times New Roman" w:cs="Times New Roman"/>
          <w:sz w:val="24"/>
          <w:lang w:val="en-MY"/>
        </w:rPr>
        <w:t xml:space="preserve">, where basically those methods are selected based on the cost effectiveness, the residues or contaminant types and the subsequent processes </w:t>
      </w:r>
      <w:fldSimple w:instr=" REF _Ref249015219 \r \h  \* MERGEFORMAT ">
        <w:r w:rsidR="00B17CC4" w:rsidRPr="00B17CC4">
          <w:rPr>
            <w:rFonts w:ascii="Times New Roman" w:eastAsia="Calibri" w:hAnsi="Times New Roman" w:cs="Times New Roman"/>
            <w:sz w:val="24"/>
            <w:lang w:val="en-MY"/>
          </w:rPr>
          <w:t>[133]</w:t>
        </w:r>
      </w:fldSimple>
      <w:r w:rsidRPr="00634FB2">
        <w:rPr>
          <w:rFonts w:ascii="Times New Roman" w:eastAsia="Calibri" w:hAnsi="Times New Roman" w:cs="Times New Roman"/>
          <w:sz w:val="24"/>
          <w:lang w:val="en-MY"/>
        </w:rPr>
        <w:t xml:space="preserve">.  </w:t>
      </w:r>
    </w:p>
    <w:p w:rsidR="00634FB2" w:rsidRPr="00634FB2" w:rsidRDefault="00634FB2" w:rsidP="00634FB2">
      <w:pPr>
        <w:autoSpaceDE w:val="0"/>
        <w:autoSpaceDN w:val="0"/>
        <w:adjustRightInd w:val="0"/>
        <w:spacing w:after="0" w:line="280" w:lineRule="exact"/>
        <w:jc w:val="both"/>
        <w:rPr>
          <w:rFonts w:ascii="Times New Roman" w:eastAsia="Calibri" w:hAnsi="Times New Roman" w:cs="Times New Roman"/>
          <w:sz w:val="24"/>
          <w:lang w:val="en-MY"/>
        </w:rPr>
      </w:pPr>
    </w:p>
    <w:p w:rsidR="00634FB2" w:rsidRPr="00634FB2" w:rsidRDefault="00E81FB1" w:rsidP="00634FB2">
      <w:pPr>
        <w:keepNext/>
        <w:spacing w:after="360" w:line="240" w:lineRule="auto"/>
        <w:ind w:hanging="851"/>
        <w:jc w:val="center"/>
        <w:rPr>
          <w:rFonts w:ascii="Times New Roman" w:eastAsia="Calibri" w:hAnsi="Times New Roman" w:cs="Times New Roman"/>
        </w:rPr>
      </w:pPr>
      <w:r>
        <w:rPr>
          <w:rFonts w:ascii="Times New Roman" w:eastAsia="Calibri" w:hAnsi="Times New Roman" w:cs="Times New Roman"/>
          <w:noProof/>
        </w:rPr>
        <w:lastRenderedPageBreak/>
        <w:pict>
          <v:group id="_x0000_s1084" style="position:absolute;left:0;text-align:left;margin-left:69.65pt;margin-top:41.65pt;width:330.1pt;height:9.35pt;z-index:251661312" coordorigin="2815,1986" coordsize="6602,187">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85" type="#_x0000_t13" style="position:absolute;left:2815;top:1986;width:281;height:187" fillcolor="#c2d69b" strokecolor="#9bbb59" strokeweight="1pt">
              <v:fill color2="#9bbb59" focus="50%" type="gradient"/>
              <v:shadow on="t" type="perspective" color="#4e6128" offset="1pt" offset2="-3pt"/>
            </v:shape>
            <v:shape id="_x0000_s1086" type="#_x0000_t13" style="position:absolute;left:4395;top:1986;width:281;height:187" fillcolor="#c2d69b" strokecolor="#9bbb59" strokeweight="1pt">
              <v:fill color2="#9bbb59" focus="50%" type="gradient"/>
              <v:shadow on="t" type="perspective" color="#4e6128" offset="1pt" offset2="-3pt"/>
            </v:shape>
            <v:shape id="_x0000_s1087" type="#_x0000_t13" style="position:absolute;left:5975;top:1986;width:281;height:187" fillcolor="#c2d69b" strokecolor="#9bbb59" strokeweight="1pt">
              <v:fill color2="#9bbb59" focus="50%" type="gradient"/>
              <v:shadow on="t" type="perspective" color="#4e6128" offset="1pt" offset2="-3pt"/>
            </v:shape>
            <v:shape id="_x0000_s1088" type="#_x0000_t13" style="position:absolute;left:7555;top:1986;width:281;height:187" fillcolor="#c2d69b" strokecolor="#9bbb59" strokeweight="1pt">
              <v:fill color2="#9bbb59" focus="50%" type="gradient"/>
              <v:shadow on="t" type="perspective" color="#4e6128" offset="1pt" offset2="-3pt"/>
            </v:shape>
            <v:shape id="_x0000_s1089" type="#_x0000_t13" style="position:absolute;left:9136;top:1986;width:281;height:187" fillcolor="#c2d69b" strokecolor="#9bbb59" strokeweight="1pt">
              <v:fill color2="#9bbb59" focus="50%" type="gradient"/>
              <v:shadow on="t" type="perspective" color="#4e6128" offset="1pt" offset2="-3pt"/>
            </v:shape>
          </v:group>
        </w:pict>
      </w:r>
      <w:r w:rsidR="00634FB2" w:rsidRPr="00634FB2">
        <w:rPr>
          <w:rFonts w:ascii="Times New Roman" w:eastAsia="Calibri" w:hAnsi="Times New Roman" w:cs="Times New Roman"/>
          <w:noProof/>
        </w:rPr>
        <w:t xml:space="preserve">          </w:t>
      </w:r>
      <w:r w:rsidR="00634FB2">
        <w:rPr>
          <w:rFonts w:ascii="Times New Roman" w:eastAsia="Calibri" w:hAnsi="Times New Roman" w:cs="Times New Roman"/>
          <w:noProof/>
        </w:rPr>
        <w:drawing>
          <wp:inline distT="0" distB="0" distL="0" distR="0">
            <wp:extent cx="5945634" cy="3200400"/>
            <wp:effectExtent l="0" t="0" r="0" b="0"/>
            <wp:docPr id="1191" name="Diagram 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p w:rsidR="00634FB2" w:rsidRPr="00634FB2" w:rsidRDefault="00634FB2" w:rsidP="00634FB2">
      <w:pPr>
        <w:spacing w:after="0" w:line="280" w:lineRule="exact"/>
        <w:jc w:val="center"/>
        <w:rPr>
          <w:rFonts w:ascii="Times New Roman" w:eastAsia="Calibri" w:hAnsi="Times New Roman" w:cs="Times New Roman"/>
          <w:lang w:val="en-MY"/>
        </w:rPr>
      </w:pPr>
      <w:bookmarkStart w:id="533" w:name="_Toc266097358"/>
      <w:bookmarkStart w:id="534" w:name="_Toc266879236"/>
      <w:bookmarkStart w:id="535" w:name="_Toc266880055"/>
      <w:bookmarkStart w:id="536" w:name="_Toc267090100"/>
      <w:bookmarkStart w:id="537" w:name="_Toc268350199"/>
      <w:bookmarkStart w:id="538" w:name="_Toc268515462"/>
      <w:r w:rsidRPr="00634FB2">
        <w:rPr>
          <w:rFonts w:ascii="Times New Roman" w:eastAsia="Calibri" w:hAnsi="Times New Roman" w:cs="Times New Roman"/>
          <w:b/>
          <w:bCs/>
        </w:rPr>
        <w:t>Figure 3.3:</w:t>
      </w:r>
      <w:r w:rsidRPr="00634FB2">
        <w:rPr>
          <w:rFonts w:ascii="Times New Roman" w:eastAsia="Calibri" w:hAnsi="Times New Roman" w:cs="Times New Roman"/>
        </w:rPr>
        <w:t xml:space="preserve"> Flow of major </w:t>
      </w:r>
      <w:r w:rsidRPr="00634FB2">
        <w:rPr>
          <w:rFonts w:ascii="Times New Roman" w:eastAsia="Calibri" w:hAnsi="Times New Roman" w:cs="Times New Roman"/>
          <w:lang w:val="en-MY"/>
        </w:rPr>
        <w:t>fabrication processes</w:t>
      </w:r>
      <w:bookmarkEnd w:id="533"/>
      <w:bookmarkEnd w:id="534"/>
      <w:bookmarkEnd w:id="535"/>
      <w:bookmarkEnd w:id="536"/>
      <w:bookmarkEnd w:id="537"/>
      <w:bookmarkEnd w:id="538"/>
    </w:p>
    <w:p w:rsidR="00634FB2" w:rsidRPr="00634FB2" w:rsidRDefault="00634FB2" w:rsidP="00634FB2">
      <w:pPr>
        <w:spacing w:after="0" w:line="280" w:lineRule="exact"/>
        <w:jc w:val="center"/>
        <w:rPr>
          <w:rFonts w:ascii="Times New Roman" w:eastAsia="Calibri" w:hAnsi="Times New Roman" w:cs="Times New Roman"/>
          <w:lang w:val="en-MY"/>
        </w:rPr>
      </w:pPr>
    </w:p>
    <w:p w:rsidR="00634FB2" w:rsidRPr="00634FB2" w:rsidRDefault="00634FB2" w:rsidP="00634FB2">
      <w:pPr>
        <w:autoSpaceDE w:val="0"/>
        <w:autoSpaceDN w:val="0"/>
        <w:adjustRightInd w:val="0"/>
        <w:spacing w:after="0" w:line="280" w:lineRule="exact"/>
        <w:jc w:val="both"/>
        <w:rPr>
          <w:rFonts w:ascii="Times New Roman" w:eastAsia="Calibri" w:hAnsi="Times New Roman" w:cs="Times New Roman"/>
          <w:sz w:val="24"/>
          <w:lang w:val="en-MY"/>
        </w:rPr>
      </w:pPr>
      <w:bookmarkStart w:id="539" w:name="_Toc249694859"/>
      <w:bookmarkStart w:id="540" w:name="_Toc250298696"/>
      <w:bookmarkStart w:id="541" w:name="_Toc250929135"/>
      <w:bookmarkStart w:id="542" w:name="_Toc251001972"/>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Residual contaminants on the surfaces due to inefficient cleaning methods can affect many properties of </w:t>
      </w:r>
      <w:r w:rsidRPr="00634FB2">
        <w:rPr>
          <w:rFonts w:ascii="Times New Roman" w:eastAsia="Calibri" w:hAnsi="Times New Roman" w:cs="Times New Roman"/>
          <w:sz w:val="24"/>
          <w:lang w:val="en-MY"/>
        </w:rPr>
        <w:t xml:space="preserve">electrodeposited layers such as: adhesion, electrical properties of the film, film-substrate interface and surface morphology of the film </w:t>
      </w:r>
      <w:fldSimple w:instr=" REF _Ref248392218 \r \h  \* MERGEFORMAT ">
        <w:r w:rsidR="00B17CC4" w:rsidRPr="00B17CC4">
          <w:rPr>
            <w:rFonts w:ascii="Times New Roman" w:eastAsia="Calibri" w:hAnsi="Times New Roman" w:cs="Times New Roman"/>
            <w:sz w:val="24"/>
            <w:lang w:val="en-MY"/>
          </w:rPr>
          <w:t>[137]</w:t>
        </w:r>
      </w:fldSimple>
      <w:r w:rsidRPr="00634FB2">
        <w:rPr>
          <w:rFonts w:ascii="Times New Roman" w:eastAsia="Calibri" w:hAnsi="Times New Roman" w:cs="Times New Roman"/>
          <w:sz w:val="24"/>
          <w:lang w:val="en-MY"/>
        </w:rPr>
        <w:t xml:space="preserve"> - </w:t>
      </w:r>
      <w:fldSimple w:instr=" REF _Ref248393264 \r \h  \* MERGEFORMAT ">
        <w:r w:rsidR="00B17CC4" w:rsidRPr="00B17CC4">
          <w:rPr>
            <w:rFonts w:ascii="Times New Roman" w:eastAsia="Calibri" w:hAnsi="Times New Roman" w:cs="Times New Roman"/>
            <w:sz w:val="24"/>
            <w:lang w:val="en-MY"/>
          </w:rPr>
          <w:t>[141]</w:t>
        </w:r>
      </w:fldSimple>
      <w:r w:rsidRPr="00634FB2">
        <w:rPr>
          <w:rFonts w:ascii="Times New Roman" w:eastAsia="Calibri" w:hAnsi="Times New Roman" w:cs="Times New Roman"/>
          <w:sz w:val="24"/>
          <w:lang w:val="en-MY"/>
        </w:rPr>
        <w:t>.  For</w:t>
      </w:r>
      <w:r w:rsidRPr="00634FB2">
        <w:rPr>
          <w:rFonts w:ascii="Times New Roman" w:eastAsia="Calibri" w:hAnsi="Times New Roman" w:cs="Times New Roman"/>
          <w:sz w:val="24"/>
          <w:szCs w:val="24"/>
          <w:lang w:val="en-MY"/>
        </w:rPr>
        <w:t xml:space="preserve"> AlGaN/GaN based devices, there are some reports that show surface plays a key role in Schottky gate formation, control of carrier concentration in 2DEG layer, properties of passivation layers, creation of parasitic gate capacitance, optimization of breakdown voltage, compensation of polarization charge </w:t>
      </w:r>
      <w:fldSimple w:instr=" REF _Ref248393424 \r \h  \* MERGEFORMAT ">
        <w:r w:rsidR="00B17CC4" w:rsidRPr="00B17CC4">
          <w:rPr>
            <w:rFonts w:ascii="Times New Roman" w:eastAsia="Calibri" w:hAnsi="Times New Roman" w:cs="Times New Roman"/>
            <w:sz w:val="24"/>
            <w:szCs w:val="24"/>
            <w:lang w:val="en-MY"/>
          </w:rPr>
          <w:t>[142]</w:t>
        </w:r>
      </w:fldSimple>
      <w:r w:rsidRPr="00634FB2">
        <w:rPr>
          <w:rFonts w:ascii="Times New Roman" w:eastAsia="Calibri" w:hAnsi="Times New Roman" w:cs="Times New Roman"/>
          <w:sz w:val="24"/>
          <w:lang w:val="en-MY"/>
        </w:rPr>
        <w:t xml:space="preserve"> </w:t>
      </w:r>
      <w:r w:rsidRPr="00634FB2">
        <w:rPr>
          <w:rFonts w:ascii="Times New Roman" w:eastAsia="Calibri" w:hAnsi="Times New Roman" w:cs="Times New Roman"/>
          <w:sz w:val="24"/>
          <w:szCs w:val="24"/>
          <w:lang w:val="en-MY"/>
        </w:rPr>
        <w:t>-</w:t>
      </w:r>
      <w:fldSimple w:instr=" REF _Ref248392519 \r \h  \* MERGEFORMAT ">
        <w:r w:rsidR="00B17CC4" w:rsidRPr="00B17CC4">
          <w:rPr>
            <w:rFonts w:ascii="Times New Roman" w:eastAsia="Calibri" w:hAnsi="Times New Roman" w:cs="Times New Roman"/>
            <w:sz w:val="24"/>
            <w:lang w:val="en-MY"/>
          </w:rPr>
          <w:t>[144]</w:t>
        </w:r>
      </w:fldSimple>
      <w:r w:rsidRPr="00634FB2">
        <w:rPr>
          <w:rFonts w:ascii="Times New Roman" w:eastAsia="Calibri" w:hAnsi="Times New Roman" w:cs="Times New Roman"/>
          <w:sz w:val="24"/>
          <w:szCs w:val="24"/>
          <w:lang w:val="en-MY"/>
        </w:rPr>
        <w:t>,</w:t>
      </w:r>
      <w:r w:rsidRPr="00634FB2">
        <w:rPr>
          <w:rFonts w:ascii="Times New Roman" w:eastAsia="Calibri" w:hAnsi="Times New Roman" w:cs="Times New Roman"/>
          <w:sz w:val="24"/>
          <w:lang w:val="en-MY"/>
        </w:rPr>
        <w:t xml:space="preserve"> reduction in current collapse </w:t>
      </w:r>
      <w:fldSimple w:instr=" REF _Ref248398218 \r \h  \* MERGEFORMAT ">
        <w:r w:rsidR="00B17CC4" w:rsidRPr="00B17CC4">
          <w:rPr>
            <w:rFonts w:ascii="Times New Roman" w:eastAsia="Calibri" w:hAnsi="Times New Roman" w:cs="Times New Roman"/>
            <w:sz w:val="24"/>
            <w:lang w:val="en-MY"/>
          </w:rPr>
          <w:t>[145]</w:t>
        </w:r>
      </w:fldSimple>
      <w:r w:rsidRPr="00634FB2">
        <w:rPr>
          <w:rFonts w:ascii="Times New Roman" w:eastAsia="Calibri" w:hAnsi="Times New Roman" w:cs="Times New Roman"/>
          <w:sz w:val="24"/>
          <w:lang w:val="en-MY"/>
        </w:rPr>
        <w:t xml:space="preserve">, reduction of mesa current leakage between neighbouring devices </w:t>
      </w:r>
      <w:fldSimple w:instr=" REF _Ref248398233 \r \h  \* MERGEFORMAT ">
        <w:r w:rsidR="00B17CC4" w:rsidRPr="00B17CC4">
          <w:rPr>
            <w:rFonts w:ascii="Times New Roman" w:eastAsia="Calibri" w:hAnsi="Times New Roman" w:cs="Times New Roman"/>
            <w:sz w:val="24"/>
            <w:lang w:val="en-MY"/>
          </w:rPr>
          <w:t>[146]</w:t>
        </w:r>
      </w:fldSimple>
      <w:r w:rsidRPr="00634FB2">
        <w:rPr>
          <w:rFonts w:ascii="Times New Roman" w:eastAsia="Calibri" w:hAnsi="Times New Roman" w:cs="Times New Roman"/>
          <w:sz w:val="24"/>
          <w:lang w:val="en-MY"/>
        </w:rPr>
        <w:t xml:space="preserve"> and lowering the density of surface states </w:t>
      </w:r>
      <w:fldSimple w:instr=" REF _Ref267053544 \r \h  \* MERGEFORMAT ">
        <w:r w:rsidR="00B17CC4" w:rsidRPr="00B17CC4">
          <w:rPr>
            <w:rFonts w:ascii="Times New Roman" w:eastAsia="Calibri" w:hAnsi="Times New Roman" w:cs="Times New Roman"/>
            <w:sz w:val="24"/>
            <w:lang w:val="en-MY"/>
          </w:rPr>
          <w:t>[147]</w:t>
        </w:r>
      </w:fldSimple>
      <w:r w:rsidRPr="00634FB2">
        <w:rPr>
          <w:rFonts w:ascii="Times New Roman" w:eastAsia="Calibri" w:hAnsi="Times New Roman" w:cs="Times New Roman"/>
          <w:sz w:val="24"/>
          <w:lang w:val="en-MY"/>
        </w:rPr>
        <w:t>.</w:t>
      </w:r>
      <w:r w:rsidRPr="00634FB2">
        <w:rPr>
          <w:rFonts w:ascii="Times New Roman" w:eastAsia="Calibri" w:hAnsi="Times New Roman" w:cs="Times New Roman"/>
          <w:color w:val="000000"/>
          <w:sz w:val="24"/>
          <w:lang w:val="en-MY"/>
        </w:rPr>
        <w:t xml:space="preserve">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As explained above, the surface plays a key role in determining the device performance.  Since the device which is going to be fabricated is a bare open-gate area without any passivation layer, control of two dimensional electron gas, hence the sensing response is expected to be strongly relied on the prepared surface profile.  In this study, the cleaning of the sample is done based on the developed procedure which is summarized as follows: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numPr>
          <w:ilvl w:val="0"/>
          <w:numId w:val="1"/>
        </w:numPr>
        <w:autoSpaceDE w:val="0"/>
        <w:autoSpaceDN w:val="0"/>
        <w:adjustRightInd w:val="0"/>
        <w:spacing w:after="0" w:line="280" w:lineRule="exact"/>
        <w:jc w:val="both"/>
        <w:rPr>
          <w:rFonts w:ascii="Times New Roman" w:eastAsia="Calibri" w:hAnsi="Times New Roman" w:cs="Times New Roman"/>
          <w:color w:val="000000"/>
          <w:sz w:val="24"/>
          <w:szCs w:val="24"/>
          <w:lang w:val="en-MY"/>
        </w:rPr>
      </w:pPr>
      <w:r w:rsidRPr="00634FB2">
        <w:rPr>
          <w:rFonts w:ascii="Times New Roman" w:eastAsia="Calibri" w:hAnsi="Times New Roman" w:cs="Times New Roman"/>
          <w:color w:val="000000"/>
          <w:sz w:val="24"/>
          <w:szCs w:val="24"/>
          <w:lang w:val="en-MY"/>
        </w:rPr>
        <w:t>Dipping in NH</w:t>
      </w:r>
      <w:r w:rsidRPr="00634FB2">
        <w:rPr>
          <w:rFonts w:ascii="Times New Roman" w:eastAsia="Calibri" w:hAnsi="Times New Roman" w:cs="Times New Roman"/>
          <w:color w:val="000000"/>
          <w:sz w:val="24"/>
          <w:szCs w:val="24"/>
          <w:vertAlign w:val="subscript"/>
          <w:lang w:val="en-MY"/>
        </w:rPr>
        <w:t>4</w:t>
      </w:r>
      <w:r w:rsidRPr="00634FB2">
        <w:rPr>
          <w:rFonts w:ascii="Times New Roman" w:eastAsia="Calibri" w:hAnsi="Times New Roman" w:cs="Times New Roman"/>
          <w:color w:val="000000"/>
          <w:sz w:val="24"/>
          <w:szCs w:val="24"/>
          <w:lang w:val="en-MY"/>
        </w:rPr>
        <w:t>OH:H</w:t>
      </w:r>
      <w:r w:rsidRPr="00634FB2">
        <w:rPr>
          <w:rFonts w:ascii="Times New Roman" w:eastAsia="Calibri" w:hAnsi="Times New Roman" w:cs="Times New Roman"/>
          <w:color w:val="000000"/>
          <w:sz w:val="24"/>
          <w:szCs w:val="24"/>
          <w:vertAlign w:val="subscript"/>
          <w:lang w:val="en-MY"/>
        </w:rPr>
        <w:t>2</w:t>
      </w:r>
      <w:r w:rsidRPr="00634FB2">
        <w:rPr>
          <w:rFonts w:ascii="Times New Roman" w:eastAsia="Calibri" w:hAnsi="Times New Roman" w:cs="Times New Roman"/>
          <w:color w:val="000000"/>
          <w:sz w:val="24"/>
          <w:szCs w:val="24"/>
          <w:lang w:val="en-MY"/>
        </w:rPr>
        <w:t>O (1:2) solution for 15 s.</w:t>
      </w:r>
    </w:p>
    <w:p w:rsidR="00634FB2" w:rsidRPr="00634FB2" w:rsidRDefault="00634FB2" w:rsidP="00634FB2">
      <w:pPr>
        <w:numPr>
          <w:ilvl w:val="0"/>
          <w:numId w:val="1"/>
        </w:numPr>
        <w:autoSpaceDE w:val="0"/>
        <w:autoSpaceDN w:val="0"/>
        <w:adjustRightInd w:val="0"/>
        <w:spacing w:after="0" w:line="280" w:lineRule="exact"/>
        <w:jc w:val="both"/>
        <w:rPr>
          <w:rFonts w:ascii="Times New Roman" w:eastAsia="Calibri" w:hAnsi="Times New Roman" w:cs="Times New Roman"/>
          <w:color w:val="000000"/>
          <w:sz w:val="24"/>
          <w:szCs w:val="24"/>
          <w:lang w:val="en-MY"/>
        </w:rPr>
      </w:pPr>
      <w:r w:rsidRPr="00634FB2">
        <w:rPr>
          <w:rFonts w:ascii="Times New Roman" w:eastAsia="Calibri" w:hAnsi="Times New Roman" w:cs="Times New Roman"/>
          <w:color w:val="000000"/>
          <w:sz w:val="24"/>
          <w:szCs w:val="24"/>
          <w:lang w:val="en-MY"/>
        </w:rPr>
        <w:t>Dipping in HF: H</w:t>
      </w:r>
      <w:r w:rsidRPr="00634FB2">
        <w:rPr>
          <w:rFonts w:ascii="Times New Roman" w:eastAsia="Calibri" w:hAnsi="Times New Roman" w:cs="Times New Roman"/>
          <w:color w:val="000000"/>
          <w:sz w:val="24"/>
          <w:szCs w:val="24"/>
          <w:vertAlign w:val="subscript"/>
          <w:lang w:val="en-MY"/>
        </w:rPr>
        <w:t>2</w:t>
      </w:r>
      <w:r w:rsidRPr="00634FB2">
        <w:rPr>
          <w:rFonts w:ascii="Times New Roman" w:eastAsia="Calibri" w:hAnsi="Times New Roman" w:cs="Times New Roman"/>
          <w:color w:val="000000"/>
          <w:sz w:val="24"/>
          <w:szCs w:val="24"/>
          <w:lang w:val="en-MY"/>
        </w:rPr>
        <w:t>O (1:5) for 15 s.</w:t>
      </w:r>
    </w:p>
    <w:p w:rsidR="00634FB2" w:rsidRPr="00634FB2" w:rsidRDefault="00634FB2" w:rsidP="00634FB2">
      <w:pPr>
        <w:numPr>
          <w:ilvl w:val="0"/>
          <w:numId w:val="1"/>
        </w:numPr>
        <w:autoSpaceDE w:val="0"/>
        <w:autoSpaceDN w:val="0"/>
        <w:adjustRightInd w:val="0"/>
        <w:spacing w:after="0" w:line="280" w:lineRule="exact"/>
        <w:jc w:val="both"/>
        <w:rPr>
          <w:rFonts w:ascii="Times New Roman" w:eastAsia="Calibri" w:hAnsi="Times New Roman" w:cs="Times New Roman"/>
          <w:sz w:val="24"/>
          <w:szCs w:val="24"/>
          <w:lang w:val="en-MY"/>
        </w:rPr>
      </w:pPr>
      <w:r w:rsidRPr="00634FB2">
        <w:rPr>
          <w:rFonts w:ascii="Times New Roman" w:eastAsia="Calibri" w:hAnsi="Times New Roman" w:cs="Times New Roman"/>
          <w:sz w:val="24"/>
          <w:szCs w:val="24"/>
          <w:lang w:val="en-MY"/>
        </w:rPr>
        <w:t>Dipping in heated HCl: HNO</w:t>
      </w:r>
      <w:r w:rsidRPr="00634FB2">
        <w:rPr>
          <w:rFonts w:ascii="Times New Roman" w:eastAsia="Calibri" w:hAnsi="Times New Roman" w:cs="Times New Roman"/>
          <w:sz w:val="24"/>
          <w:szCs w:val="24"/>
          <w:vertAlign w:val="subscript"/>
          <w:lang w:val="en-MY"/>
        </w:rPr>
        <w:t>3</w:t>
      </w:r>
      <w:r w:rsidRPr="00634FB2">
        <w:rPr>
          <w:rFonts w:ascii="Times New Roman" w:eastAsia="Calibri" w:hAnsi="Times New Roman" w:cs="Times New Roman"/>
          <w:sz w:val="24"/>
          <w:szCs w:val="24"/>
          <w:lang w:val="en-MY"/>
        </w:rPr>
        <w:t xml:space="preserve"> (3:1) (Aqua Regia (AR)) solution for 120 s. </w:t>
      </w:r>
    </w:p>
    <w:p w:rsidR="00634FB2" w:rsidRPr="00634FB2" w:rsidRDefault="00634FB2" w:rsidP="00634FB2">
      <w:pPr>
        <w:numPr>
          <w:ilvl w:val="0"/>
          <w:numId w:val="1"/>
        </w:numPr>
        <w:autoSpaceDE w:val="0"/>
        <w:autoSpaceDN w:val="0"/>
        <w:adjustRightInd w:val="0"/>
        <w:spacing w:after="0" w:line="280" w:lineRule="exact"/>
        <w:jc w:val="both"/>
        <w:rPr>
          <w:rFonts w:ascii="Times New Roman" w:eastAsia="Calibri" w:hAnsi="Times New Roman" w:cs="Times New Roman"/>
          <w:color w:val="000000"/>
          <w:sz w:val="24"/>
          <w:szCs w:val="24"/>
          <w:lang w:val="en-MY"/>
        </w:rPr>
      </w:pPr>
      <w:r w:rsidRPr="00634FB2">
        <w:rPr>
          <w:rFonts w:ascii="Times New Roman" w:eastAsia="Calibri" w:hAnsi="Times New Roman" w:cs="Times New Roman"/>
          <w:color w:val="000000"/>
          <w:sz w:val="24"/>
          <w:szCs w:val="24"/>
          <w:lang w:val="en-MY"/>
        </w:rPr>
        <w:t>Rinsing the sample with DI water.</w:t>
      </w:r>
    </w:p>
    <w:p w:rsidR="00634FB2" w:rsidRPr="00634FB2" w:rsidRDefault="00634FB2" w:rsidP="00634FB2">
      <w:pPr>
        <w:numPr>
          <w:ilvl w:val="0"/>
          <w:numId w:val="1"/>
        </w:numPr>
        <w:autoSpaceDE w:val="0"/>
        <w:autoSpaceDN w:val="0"/>
        <w:adjustRightInd w:val="0"/>
        <w:spacing w:after="0" w:line="280" w:lineRule="exact"/>
        <w:jc w:val="both"/>
        <w:rPr>
          <w:rFonts w:ascii="Times New Roman" w:eastAsia="Calibri" w:hAnsi="Times New Roman" w:cs="Times New Roman"/>
          <w:color w:val="000000"/>
          <w:sz w:val="24"/>
          <w:szCs w:val="24"/>
          <w:lang w:val="en-MY"/>
        </w:rPr>
      </w:pPr>
      <w:r w:rsidRPr="00634FB2">
        <w:rPr>
          <w:rFonts w:ascii="Times New Roman" w:eastAsia="Calibri" w:hAnsi="Times New Roman" w:cs="Times New Roman"/>
          <w:color w:val="000000"/>
          <w:sz w:val="24"/>
          <w:szCs w:val="24"/>
          <w:lang w:val="en-MY"/>
        </w:rPr>
        <w:t>Drying the sample with N</w:t>
      </w:r>
      <w:r w:rsidRPr="00634FB2">
        <w:rPr>
          <w:rFonts w:ascii="Times New Roman" w:eastAsia="Calibri" w:hAnsi="Times New Roman" w:cs="Times New Roman"/>
          <w:color w:val="000000"/>
          <w:sz w:val="24"/>
          <w:szCs w:val="24"/>
          <w:vertAlign w:val="subscript"/>
          <w:lang w:val="en-MY"/>
        </w:rPr>
        <w:t>2</w:t>
      </w:r>
      <w:r w:rsidRPr="00634FB2">
        <w:rPr>
          <w:rFonts w:ascii="Times New Roman" w:eastAsia="Calibri" w:hAnsi="Times New Roman" w:cs="Times New Roman"/>
          <w:color w:val="000000"/>
          <w:sz w:val="24"/>
          <w:szCs w:val="24"/>
          <w:lang w:val="en-MY"/>
        </w:rPr>
        <w:t xml:space="preserve"> blow.</w:t>
      </w:r>
    </w:p>
    <w:p w:rsidR="00634FB2" w:rsidRPr="00634FB2" w:rsidRDefault="00634FB2" w:rsidP="00634FB2">
      <w:pPr>
        <w:spacing w:after="0" w:line="280" w:lineRule="exact"/>
        <w:rPr>
          <w:rFonts w:ascii="Calibri" w:eastAsia="Calibri" w:hAnsi="Calibri" w:cs="Times New Roman"/>
        </w:rPr>
      </w:pPr>
    </w:p>
    <w:p w:rsidR="00634FB2" w:rsidRPr="00634FB2" w:rsidRDefault="00634FB2" w:rsidP="00634FB2">
      <w:pPr>
        <w:spacing w:after="0" w:line="280" w:lineRule="exact"/>
        <w:rPr>
          <w:rFonts w:ascii="Calibri" w:eastAsia="Calibri" w:hAnsi="Calibri" w:cs="Times New Roman"/>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This above treatment basically is used for new wafers in order to remove the oxide layer and other contaminants from the surface.  Beside this treatment, the treatment known as organic treatment is also applied throughout the processes in order to remove any </w:t>
      </w:r>
      <w:r w:rsidRPr="00634FB2">
        <w:rPr>
          <w:rFonts w:ascii="Times New Roman" w:eastAsia="Calibri" w:hAnsi="Times New Roman" w:cs="Times New Roman"/>
          <w:color w:val="000000"/>
          <w:sz w:val="24"/>
          <w:lang w:val="en-MY"/>
        </w:rPr>
        <w:lastRenderedPageBreak/>
        <w:t>contaminants from the wafer surface.  The steps of organic treatment are summarized as follows:</w:t>
      </w:r>
    </w:p>
    <w:p w:rsidR="00634FB2" w:rsidRPr="00634FB2" w:rsidRDefault="00634FB2" w:rsidP="00634FB2">
      <w:pPr>
        <w:numPr>
          <w:ilvl w:val="0"/>
          <w:numId w:val="4"/>
        </w:numPr>
        <w:autoSpaceDE w:val="0"/>
        <w:autoSpaceDN w:val="0"/>
        <w:adjustRightInd w:val="0"/>
        <w:spacing w:after="0" w:line="280" w:lineRule="exact"/>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Immersing the sample in ethanol for 5 minutes.</w:t>
      </w:r>
    </w:p>
    <w:p w:rsidR="00634FB2" w:rsidRPr="00634FB2" w:rsidRDefault="00634FB2" w:rsidP="00634FB2">
      <w:pPr>
        <w:numPr>
          <w:ilvl w:val="0"/>
          <w:numId w:val="4"/>
        </w:numPr>
        <w:autoSpaceDE w:val="0"/>
        <w:autoSpaceDN w:val="0"/>
        <w:adjustRightInd w:val="0"/>
        <w:spacing w:after="0" w:line="280" w:lineRule="exact"/>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Immersing the sample in acetone for 5 minutes. </w:t>
      </w:r>
    </w:p>
    <w:p w:rsidR="00634FB2" w:rsidRPr="00634FB2" w:rsidRDefault="00634FB2" w:rsidP="00634FB2">
      <w:pPr>
        <w:numPr>
          <w:ilvl w:val="0"/>
          <w:numId w:val="4"/>
        </w:numPr>
        <w:autoSpaceDE w:val="0"/>
        <w:autoSpaceDN w:val="0"/>
        <w:adjustRightInd w:val="0"/>
        <w:spacing w:after="0" w:line="280" w:lineRule="exact"/>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Immersing the sample in ethanol for 5 minutes.</w:t>
      </w:r>
    </w:p>
    <w:p w:rsidR="00634FB2" w:rsidRPr="00634FB2" w:rsidRDefault="00634FB2" w:rsidP="00634FB2">
      <w:pPr>
        <w:numPr>
          <w:ilvl w:val="0"/>
          <w:numId w:val="4"/>
        </w:numPr>
        <w:autoSpaceDE w:val="0"/>
        <w:autoSpaceDN w:val="0"/>
        <w:adjustRightInd w:val="0"/>
        <w:spacing w:after="0" w:line="280" w:lineRule="exact"/>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Rinsing the sample with DI water. </w:t>
      </w:r>
    </w:p>
    <w:p w:rsidR="00634FB2" w:rsidRPr="00634FB2" w:rsidRDefault="00634FB2" w:rsidP="00634FB2">
      <w:pPr>
        <w:numPr>
          <w:ilvl w:val="0"/>
          <w:numId w:val="4"/>
        </w:numPr>
        <w:autoSpaceDE w:val="0"/>
        <w:autoSpaceDN w:val="0"/>
        <w:adjustRightInd w:val="0"/>
        <w:spacing w:after="0" w:line="280" w:lineRule="exact"/>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Drying the sample with nitrogen blower.</w:t>
      </w:r>
    </w:p>
    <w:p w:rsidR="00634FB2" w:rsidRPr="00634FB2" w:rsidRDefault="00634FB2" w:rsidP="00634FB2">
      <w:pPr>
        <w:autoSpaceDE w:val="0"/>
        <w:autoSpaceDN w:val="0"/>
        <w:adjustRightInd w:val="0"/>
        <w:spacing w:after="0" w:line="280" w:lineRule="exact"/>
        <w:ind w:left="108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Steps 1 to 4 are done in ultrasonic bath.  </w:t>
      </w:r>
    </w:p>
    <w:p w:rsidR="00634FB2" w:rsidRPr="00634FB2" w:rsidRDefault="00634FB2" w:rsidP="00634FB2">
      <w:pPr>
        <w:autoSpaceDE w:val="0"/>
        <w:autoSpaceDN w:val="0"/>
        <w:adjustRightInd w:val="0"/>
        <w:spacing w:after="0" w:line="280" w:lineRule="exact"/>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jc w:val="both"/>
        <w:rPr>
          <w:rFonts w:ascii="Times New Roman" w:eastAsia="Calibri" w:hAnsi="Times New Roman" w:cs="Times New Roman"/>
          <w:color w:val="000000"/>
          <w:sz w:val="24"/>
          <w:lang w:val="en-MY"/>
        </w:rPr>
      </w:pPr>
    </w:p>
    <w:p w:rsidR="00634FB2" w:rsidRPr="00634FB2" w:rsidRDefault="00634FB2" w:rsidP="00634FB2">
      <w:pPr>
        <w:keepNext/>
        <w:spacing w:after="0" w:line="280" w:lineRule="exact"/>
        <w:rPr>
          <w:rFonts w:ascii="Times New Roman" w:eastAsia="Times New Roman" w:hAnsi="Times New Roman" w:cs="Times New Roman"/>
          <w:b/>
          <w:bCs/>
          <w:sz w:val="24"/>
          <w:szCs w:val="36"/>
        </w:rPr>
      </w:pPr>
      <w:bookmarkStart w:id="543" w:name="_Toc268349946"/>
      <w:bookmarkStart w:id="544" w:name="_Toc268515394"/>
      <w:r w:rsidRPr="00634FB2">
        <w:rPr>
          <w:rFonts w:ascii="Times New Roman" w:eastAsia="Times New Roman" w:hAnsi="Times New Roman" w:cs="Times New Roman"/>
          <w:b/>
          <w:bCs/>
          <w:sz w:val="24"/>
          <w:szCs w:val="36"/>
        </w:rPr>
        <w:t>3.3.1. Size of sample area and design of alignment mark</w:t>
      </w:r>
      <w:bookmarkEnd w:id="543"/>
      <w:bookmarkEnd w:id="544"/>
    </w:p>
    <w:p w:rsidR="00634FB2" w:rsidRPr="00634FB2" w:rsidRDefault="00634FB2" w:rsidP="00634FB2">
      <w:pPr>
        <w:keepNext/>
        <w:spacing w:after="0" w:line="280" w:lineRule="exact"/>
        <w:rPr>
          <w:rFonts w:ascii="Times New Roman" w:eastAsia="Times New Roman" w:hAnsi="Times New Roman" w:cs="Times New Roman"/>
          <w:b/>
          <w:bCs/>
          <w:sz w:val="24"/>
          <w:szCs w:val="36"/>
        </w:rPr>
      </w:pPr>
    </w:p>
    <w:bookmarkEnd w:id="539"/>
    <w:bookmarkEnd w:id="540"/>
    <w:bookmarkEnd w:id="541"/>
    <w:bookmarkEnd w:id="542"/>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r w:rsidRPr="00634FB2">
        <w:rPr>
          <w:rFonts w:ascii="Times New Roman" w:eastAsia="Calibri" w:hAnsi="Times New Roman" w:cs="Times New Roman"/>
          <w:sz w:val="24"/>
          <w:lang w:val="en-MY"/>
        </w:rPr>
        <w:t xml:space="preserve">The size of effective sample area is 4 mm </w:t>
      </w:r>
      <w:r w:rsidRPr="00634FB2">
        <w:rPr>
          <w:rFonts w:ascii="Times New Roman" w:eastAsia="Calibri" w:hAnsi="Times New Roman" w:cs="Times New Roman"/>
          <w:iCs/>
          <w:color w:val="000000"/>
          <w:sz w:val="24"/>
          <w:lang w:val="en-MY"/>
        </w:rPr>
        <w:t>×</w:t>
      </w:r>
      <w:r w:rsidRPr="00634FB2">
        <w:rPr>
          <w:rFonts w:ascii="Times New Roman" w:eastAsia="Calibri" w:hAnsi="Times New Roman" w:cs="Times New Roman"/>
          <w:sz w:val="24"/>
          <w:lang w:val="en-MY"/>
        </w:rPr>
        <w:t xml:space="preserve"> 4 mm.  Therefore, the wafer has been cut to 6 mm x 6 mm so that first patterning process can be done easily without any misalignment problem.  Figure 3.4 shows the shape and dimension of the alignment marks for accurate alignment purpose during photolithography process.  This design of the alignment marks is same for all masking patterns of different layers (mesa mask, ohmic mask and sensing area mask).  The drawing of the mask patterns is done using commercial AutoCAD software.  Then, the mask is patterned on the Cr-coated glass substrate.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r w:rsidRPr="00634FB2">
        <w:rPr>
          <w:rFonts w:ascii="Times New Roman" w:eastAsia="Calibri" w:hAnsi="Times New Roman" w:cs="Times New Roman"/>
          <w:sz w:val="24"/>
          <w:lang w:val="en-MY"/>
        </w:rPr>
        <w:t xml:space="preserve"> </w:t>
      </w:r>
    </w:p>
    <w:p w:rsidR="00634FB2" w:rsidRPr="00634FB2" w:rsidRDefault="00634FB2" w:rsidP="00634FB2">
      <w:pPr>
        <w:keepNext/>
        <w:spacing w:after="360" w:line="240" w:lineRule="auto"/>
        <w:jc w:val="center"/>
        <w:rPr>
          <w:rFonts w:ascii="Times New Roman" w:eastAsia="Calibri" w:hAnsi="Times New Roman" w:cs="Times New Roman"/>
        </w:rPr>
      </w:pPr>
      <w:r>
        <w:rPr>
          <w:rFonts w:ascii="Times New Roman" w:eastAsia="Calibri" w:hAnsi="Times New Roman" w:cs="Times New Roman"/>
          <w:noProof/>
        </w:rPr>
        <w:drawing>
          <wp:inline distT="0" distB="0" distL="0" distR="0">
            <wp:extent cx="4810125" cy="3324225"/>
            <wp:effectExtent l="19050" t="0" r="9525" b="0"/>
            <wp:docPr id="1192" name="Picture 2473" descr="s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3" descr="sample.jpg"/>
                    <pic:cNvPicPr>
                      <a:picLocks noChangeAspect="1" noChangeArrowheads="1"/>
                    </pic:cNvPicPr>
                  </pic:nvPicPr>
                  <pic:blipFill>
                    <a:blip r:embed="rId44" cstate="print"/>
                    <a:srcRect/>
                    <a:stretch>
                      <a:fillRect/>
                    </a:stretch>
                  </pic:blipFill>
                  <pic:spPr bwMode="auto">
                    <a:xfrm>
                      <a:off x="0" y="0"/>
                      <a:ext cx="4810125" cy="3324225"/>
                    </a:xfrm>
                    <a:prstGeom prst="rect">
                      <a:avLst/>
                    </a:prstGeom>
                    <a:noFill/>
                    <a:ln w="9525">
                      <a:noFill/>
                      <a:miter lim="800000"/>
                      <a:headEnd/>
                      <a:tailEnd/>
                    </a:ln>
                  </pic:spPr>
                </pic:pic>
              </a:graphicData>
            </a:graphic>
          </wp:inline>
        </w:drawing>
      </w:r>
    </w:p>
    <w:p w:rsidR="00634FB2" w:rsidRPr="00634FB2" w:rsidRDefault="00634FB2" w:rsidP="00634FB2">
      <w:pPr>
        <w:spacing w:after="0" w:line="280" w:lineRule="exact"/>
        <w:jc w:val="center"/>
        <w:rPr>
          <w:rFonts w:ascii="Times New Roman" w:eastAsia="Calibri" w:hAnsi="Times New Roman" w:cs="Times New Roman"/>
        </w:rPr>
      </w:pPr>
      <w:bookmarkStart w:id="545" w:name="_Toc266097359"/>
      <w:bookmarkStart w:id="546" w:name="_Toc266879237"/>
      <w:bookmarkStart w:id="547" w:name="_Toc266880056"/>
      <w:bookmarkStart w:id="548" w:name="_Toc267090101"/>
      <w:bookmarkStart w:id="549" w:name="_Toc268350200"/>
      <w:bookmarkStart w:id="550" w:name="_Toc268515463"/>
      <w:r w:rsidRPr="00634FB2">
        <w:rPr>
          <w:rFonts w:ascii="Times New Roman" w:eastAsia="Calibri" w:hAnsi="Times New Roman" w:cs="Times New Roman"/>
          <w:b/>
          <w:bCs/>
        </w:rPr>
        <w:t>Figure 3.4:</w:t>
      </w:r>
      <w:r w:rsidRPr="00634FB2">
        <w:rPr>
          <w:rFonts w:ascii="Times New Roman" w:eastAsia="Calibri" w:hAnsi="Times New Roman" w:cs="Times New Roman"/>
        </w:rPr>
        <w:t xml:space="preserve"> Size of sample area and pattern of alignment marks</w:t>
      </w:r>
      <w:bookmarkEnd w:id="545"/>
      <w:bookmarkEnd w:id="546"/>
      <w:bookmarkEnd w:id="547"/>
      <w:bookmarkEnd w:id="548"/>
      <w:bookmarkEnd w:id="549"/>
      <w:bookmarkEnd w:id="550"/>
    </w:p>
    <w:p w:rsidR="00634FB2" w:rsidRPr="00634FB2" w:rsidRDefault="00634FB2" w:rsidP="00634FB2">
      <w:pPr>
        <w:spacing w:after="0" w:line="280" w:lineRule="exact"/>
        <w:jc w:val="center"/>
        <w:rPr>
          <w:rFonts w:ascii="Times New Roman" w:eastAsia="Calibri" w:hAnsi="Times New Roman" w:cs="Times New Roman"/>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sz w:val="24"/>
          <w:lang w:val="en-MY"/>
        </w:rPr>
        <w:t>Later in this chapter, the design of pattern for each layer (mesa isolation, ohmic formation and opening of sensing surface) will</w:t>
      </w:r>
      <w:r w:rsidRPr="00634FB2">
        <w:rPr>
          <w:rFonts w:ascii="Times New Roman" w:eastAsia="Calibri" w:hAnsi="Times New Roman" w:cs="Times New Roman"/>
          <w:color w:val="000000"/>
          <w:sz w:val="24"/>
          <w:lang w:val="en-MY"/>
        </w:rPr>
        <w:t xml:space="preserve"> be shown in detail.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keepNext/>
        <w:spacing w:after="0" w:line="280" w:lineRule="exact"/>
        <w:rPr>
          <w:rFonts w:ascii="Times New Roman" w:eastAsia="Times New Roman" w:hAnsi="Times New Roman" w:cs="Times New Roman"/>
          <w:b/>
          <w:bCs/>
          <w:sz w:val="24"/>
          <w:szCs w:val="36"/>
        </w:rPr>
      </w:pPr>
      <w:bookmarkStart w:id="551" w:name="_Toc249694860"/>
      <w:bookmarkStart w:id="552" w:name="_Toc250298697"/>
      <w:bookmarkStart w:id="553" w:name="_Toc250929136"/>
      <w:bookmarkStart w:id="554" w:name="_Toc251001973"/>
      <w:bookmarkStart w:id="555" w:name="_Toc251757570"/>
      <w:bookmarkStart w:id="556" w:name="_Toc255860174"/>
      <w:bookmarkStart w:id="557" w:name="_Toc266097192"/>
      <w:bookmarkStart w:id="558" w:name="_Toc266879966"/>
      <w:bookmarkStart w:id="559" w:name="_Toc267088986"/>
      <w:bookmarkStart w:id="560" w:name="_Toc268349947"/>
      <w:bookmarkStart w:id="561" w:name="_Toc268515395"/>
      <w:r w:rsidRPr="00634FB2">
        <w:rPr>
          <w:rFonts w:ascii="Times New Roman" w:eastAsia="Times New Roman" w:hAnsi="Times New Roman" w:cs="Times New Roman"/>
          <w:b/>
          <w:bCs/>
          <w:sz w:val="24"/>
          <w:szCs w:val="36"/>
        </w:rPr>
        <w:lastRenderedPageBreak/>
        <w:t>3.4. Mesa Isolation</w:t>
      </w:r>
      <w:bookmarkEnd w:id="551"/>
      <w:bookmarkEnd w:id="552"/>
      <w:bookmarkEnd w:id="553"/>
      <w:bookmarkEnd w:id="554"/>
      <w:bookmarkEnd w:id="555"/>
      <w:bookmarkEnd w:id="556"/>
      <w:bookmarkEnd w:id="557"/>
      <w:bookmarkEnd w:id="558"/>
      <w:bookmarkEnd w:id="559"/>
      <w:bookmarkEnd w:id="560"/>
      <w:bookmarkEnd w:id="561"/>
    </w:p>
    <w:p w:rsidR="00634FB2" w:rsidRPr="00634FB2" w:rsidRDefault="00634FB2" w:rsidP="00634FB2">
      <w:pPr>
        <w:keepNext/>
        <w:spacing w:after="0" w:line="280" w:lineRule="exact"/>
        <w:rPr>
          <w:rFonts w:ascii="Times New Roman" w:eastAsia="Times New Roman" w:hAnsi="Times New Roman" w:cs="Times New Roman"/>
          <w:b/>
          <w:bCs/>
          <w:sz w:val="24"/>
          <w:szCs w:val="36"/>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sz w:val="24"/>
          <w:lang w:val="en-MY"/>
        </w:rPr>
        <w:t>Mesa isolation is a process of isolating the active device electrically from its neighbour so that current can be confined in that device only or to avoid a leakage of current to the other area.  In this process the epitaxial layers of unused area are etched out, typically by etching out those epitaxial layers down to an insulating layer or to the substrate by using reactive ion etching process.  In this study</w:t>
      </w:r>
      <w:r w:rsidRPr="00634FB2">
        <w:rPr>
          <w:rFonts w:ascii="Times New Roman" w:eastAsia="Calibri" w:hAnsi="Times New Roman" w:cs="Times New Roman"/>
          <w:color w:val="000000"/>
          <w:sz w:val="24"/>
          <w:lang w:val="en-MY"/>
        </w:rPr>
        <w:t xml:space="preserve">, the epitaxial layers are etched out around 150 nm from the surface.  Details of this dry etching process are described in the following paragraph.  Figure 3.5 shows the design layout of mesa pattern.  Details of the dimensions are shown in table 3.1.  Figure 3.6 shows the actual mesa pattern on Cr-coated glass mask.  The black-coloured area shows the Cr-coated area while white-coloured areas show the opening area.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spacing w:line="240" w:lineRule="auto"/>
        <w:jc w:val="center"/>
        <w:rPr>
          <w:rFonts w:ascii="Times New Roman" w:eastAsia="Times New Roman" w:hAnsi="Times New Roman" w:cs="Times New Roman"/>
          <w:color w:val="000000"/>
          <w:sz w:val="24"/>
          <w:szCs w:val="36"/>
        </w:rPr>
      </w:pPr>
      <w:r>
        <w:rPr>
          <w:rFonts w:ascii="Calibri" w:eastAsia="Calibri" w:hAnsi="Calibri" w:cs="Times New Roman"/>
          <w:noProof/>
        </w:rPr>
        <w:drawing>
          <wp:inline distT="0" distB="0" distL="0" distR="0">
            <wp:extent cx="4648200" cy="3086100"/>
            <wp:effectExtent l="19050" t="0" r="0" b="0"/>
            <wp:docPr id="1193" name="Picture 10" descr="mes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esa-3.jpg"/>
                    <pic:cNvPicPr>
                      <a:picLocks noChangeAspect="1" noChangeArrowheads="1"/>
                    </pic:cNvPicPr>
                  </pic:nvPicPr>
                  <pic:blipFill>
                    <a:blip r:embed="rId45" cstate="print"/>
                    <a:srcRect/>
                    <a:stretch>
                      <a:fillRect/>
                    </a:stretch>
                  </pic:blipFill>
                  <pic:spPr bwMode="auto">
                    <a:xfrm>
                      <a:off x="0" y="0"/>
                      <a:ext cx="4648200" cy="3086100"/>
                    </a:xfrm>
                    <a:prstGeom prst="rect">
                      <a:avLst/>
                    </a:prstGeom>
                    <a:noFill/>
                    <a:ln w="9525">
                      <a:noFill/>
                      <a:miter lim="800000"/>
                      <a:headEnd/>
                      <a:tailEnd/>
                    </a:ln>
                  </pic:spPr>
                </pic:pic>
              </a:graphicData>
            </a:graphic>
          </wp:inline>
        </w:drawing>
      </w:r>
    </w:p>
    <w:p w:rsidR="00634FB2" w:rsidRPr="00634FB2" w:rsidRDefault="00634FB2" w:rsidP="00634FB2">
      <w:pPr>
        <w:spacing w:line="240" w:lineRule="auto"/>
        <w:rPr>
          <w:rFonts w:ascii="Times New Roman" w:eastAsia="Calibri" w:hAnsi="Times New Roman" w:cs="Times New Roman"/>
          <w:lang w:val="en-MY"/>
        </w:rPr>
      </w:pPr>
      <w:r w:rsidRPr="00634FB2">
        <w:rPr>
          <w:rFonts w:ascii="Times New Roman" w:eastAsia="Calibri" w:hAnsi="Times New Roman" w:cs="Times New Roman"/>
          <w:lang w:val="en-MY"/>
        </w:rPr>
        <w:t xml:space="preserve">                              (a)                                                                         (</w:t>
      </w:r>
      <w:proofErr w:type="gramStart"/>
      <w:r w:rsidRPr="00634FB2">
        <w:rPr>
          <w:rFonts w:ascii="Times New Roman" w:eastAsia="Calibri" w:hAnsi="Times New Roman" w:cs="Times New Roman"/>
          <w:lang w:val="en-MY"/>
        </w:rPr>
        <w:t>b</w:t>
      </w:r>
      <w:proofErr w:type="gramEnd"/>
      <w:r w:rsidRPr="00634FB2">
        <w:rPr>
          <w:rFonts w:ascii="Times New Roman" w:eastAsia="Calibri" w:hAnsi="Times New Roman" w:cs="Times New Roman"/>
          <w:lang w:val="en-MY"/>
        </w:rPr>
        <w:t>)</w:t>
      </w:r>
    </w:p>
    <w:p w:rsidR="00634FB2" w:rsidRPr="00634FB2" w:rsidRDefault="00634FB2" w:rsidP="00634FB2">
      <w:pPr>
        <w:spacing w:line="240" w:lineRule="auto"/>
        <w:rPr>
          <w:rFonts w:ascii="Times New Roman" w:eastAsia="Calibri" w:hAnsi="Times New Roman" w:cs="Times New Roman"/>
          <w:lang w:val="en-MY"/>
        </w:rPr>
      </w:pPr>
    </w:p>
    <w:p w:rsidR="00634FB2" w:rsidRPr="00634FB2" w:rsidRDefault="00634FB2" w:rsidP="00634FB2">
      <w:pPr>
        <w:spacing w:after="0" w:line="280" w:lineRule="exact"/>
        <w:jc w:val="center"/>
        <w:rPr>
          <w:rFonts w:ascii="Times New Roman" w:eastAsia="Calibri" w:hAnsi="Times New Roman" w:cs="Times New Roman"/>
          <w:lang w:val="en-MY"/>
        </w:rPr>
      </w:pPr>
      <w:bookmarkStart w:id="562" w:name="_Toc266879238"/>
      <w:bookmarkStart w:id="563" w:name="_Toc266880057"/>
      <w:bookmarkStart w:id="564" w:name="_Toc267090102"/>
      <w:bookmarkStart w:id="565" w:name="_Toc268350201"/>
      <w:bookmarkStart w:id="566" w:name="_Toc268515464"/>
      <w:bookmarkStart w:id="567" w:name="_Toc266097360"/>
      <w:r w:rsidRPr="00634FB2">
        <w:rPr>
          <w:rFonts w:ascii="Times New Roman" w:eastAsia="Calibri" w:hAnsi="Times New Roman" w:cs="Times New Roman"/>
          <w:b/>
          <w:bCs/>
        </w:rPr>
        <w:t>Figure 3.5:</w:t>
      </w:r>
      <w:r w:rsidRPr="00634FB2">
        <w:rPr>
          <w:rFonts w:ascii="Times New Roman" w:eastAsia="Calibri" w:hAnsi="Times New Roman" w:cs="Times New Roman"/>
        </w:rPr>
        <w:t xml:space="preserve"> </w:t>
      </w:r>
      <w:r w:rsidRPr="00634FB2">
        <w:rPr>
          <w:rFonts w:ascii="Times New Roman" w:eastAsia="Calibri" w:hAnsi="Times New Roman" w:cs="Times New Roman"/>
          <w:lang w:val="en-MY"/>
        </w:rPr>
        <w:t>(a) single mesa pattern and (b) layout of mesa pattern for one sample</w:t>
      </w:r>
      <w:bookmarkEnd w:id="562"/>
      <w:bookmarkEnd w:id="563"/>
      <w:bookmarkEnd w:id="564"/>
      <w:bookmarkEnd w:id="565"/>
      <w:bookmarkEnd w:id="566"/>
      <w:r w:rsidRPr="00634FB2">
        <w:rPr>
          <w:rFonts w:ascii="Times New Roman" w:eastAsia="Calibri" w:hAnsi="Times New Roman" w:cs="Times New Roman"/>
          <w:lang w:val="en-MY"/>
        </w:rPr>
        <w:t xml:space="preserve"> </w:t>
      </w:r>
      <w:bookmarkEnd w:id="567"/>
    </w:p>
    <w:p w:rsidR="00634FB2" w:rsidRPr="00634FB2" w:rsidRDefault="00634FB2" w:rsidP="00634FB2">
      <w:pPr>
        <w:spacing w:after="0" w:line="280" w:lineRule="exact"/>
        <w:jc w:val="center"/>
        <w:rPr>
          <w:rFonts w:ascii="Times New Roman" w:eastAsia="Calibri" w:hAnsi="Times New Roman" w:cs="Times New Roman"/>
          <w:lang w:val="en-MY"/>
        </w:rPr>
      </w:pPr>
    </w:p>
    <w:p w:rsidR="00634FB2" w:rsidRPr="00634FB2" w:rsidRDefault="00E81FB1" w:rsidP="00634FB2">
      <w:pPr>
        <w:keepNext/>
        <w:spacing w:after="360" w:line="240" w:lineRule="auto"/>
        <w:jc w:val="center"/>
        <w:rPr>
          <w:rFonts w:ascii="Times New Roman" w:eastAsia="Calibri" w:hAnsi="Times New Roman" w:cs="Times New Roman"/>
          <w:color w:val="000000"/>
          <w:sz w:val="24"/>
          <w:lang w:val="en-MY"/>
        </w:rPr>
      </w:pPr>
      <w:bookmarkStart w:id="568" w:name="_Toc266879239"/>
      <w:bookmarkStart w:id="569" w:name="_Toc266880058"/>
      <w:bookmarkStart w:id="570" w:name="_Toc267090001"/>
      <w:r w:rsidRPr="00E81FB1">
        <w:rPr>
          <w:rFonts w:ascii="Times New Roman" w:eastAsia="Calibri" w:hAnsi="Times New Roman" w:cs="Times New Roman"/>
        </w:rPr>
        <w:lastRenderedPageBreak/>
        <w:pict>
          <v:shape id="_x0000_i1034" type="#_x0000_t75" style="width:193.5pt;height:193.5pt" o:allowoverlap="f">
            <v:imagedata r:id="rId46" o:title=""/>
          </v:shape>
        </w:pict>
      </w:r>
    </w:p>
    <w:p w:rsidR="00634FB2" w:rsidRPr="00634FB2" w:rsidRDefault="00634FB2" w:rsidP="00634FB2">
      <w:pPr>
        <w:spacing w:after="0" w:line="280" w:lineRule="exact"/>
        <w:jc w:val="center"/>
        <w:rPr>
          <w:rFonts w:ascii="Times New Roman" w:eastAsia="Calibri" w:hAnsi="Times New Roman" w:cs="Times New Roman"/>
          <w:lang w:val="en-MY"/>
        </w:rPr>
      </w:pPr>
      <w:bookmarkStart w:id="571" w:name="_Toc266097361"/>
      <w:bookmarkStart w:id="572" w:name="_Toc266879240"/>
      <w:bookmarkStart w:id="573" w:name="_Toc266880059"/>
      <w:bookmarkStart w:id="574" w:name="_Toc267090103"/>
      <w:bookmarkStart w:id="575" w:name="_Toc268350202"/>
      <w:bookmarkStart w:id="576" w:name="_Toc268515465"/>
      <w:r w:rsidRPr="00634FB2">
        <w:rPr>
          <w:rFonts w:ascii="Times New Roman" w:eastAsia="Calibri" w:hAnsi="Times New Roman" w:cs="Times New Roman"/>
          <w:b/>
          <w:bCs/>
        </w:rPr>
        <w:t>Figure 3.6:</w:t>
      </w:r>
      <w:r w:rsidRPr="00634FB2">
        <w:rPr>
          <w:rFonts w:ascii="Times New Roman" w:eastAsia="Calibri" w:hAnsi="Times New Roman" w:cs="Times New Roman"/>
          <w:lang w:val="en-MY"/>
        </w:rPr>
        <w:t xml:space="preserve"> Mesa pattern on Cr-coated glass substrate</w:t>
      </w:r>
      <w:bookmarkEnd w:id="571"/>
      <w:bookmarkEnd w:id="572"/>
      <w:bookmarkEnd w:id="573"/>
      <w:bookmarkEnd w:id="574"/>
      <w:bookmarkEnd w:id="575"/>
      <w:bookmarkEnd w:id="576"/>
    </w:p>
    <w:p w:rsidR="00634FB2" w:rsidRPr="00634FB2" w:rsidRDefault="00634FB2" w:rsidP="00634FB2">
      <w:pPr>
        <w:spacing w:after="0" w:line="280" w:lineRule="exact"/>
        <w:jc w:val="center"/>
        <w:rPr>
          <w:rFonts w:ascii="Times New Roman" w:eastAsia="Calibri" w:hAnsi="Times New Roman" w:cs="Times New Roman"/>
          <w:lang w:val="en-MY"/>
        </w:rPr>
      </w:pPr>
    </w:p>
    <w:p w:rsidR="00634FB2" w:rsidRPr="00634FB2" w:rsidRDefault="00634FB2" w:rsidP="00634FB2">
      <w:pPr>
        <w:spacing w:after="0" w:line="280" w:lineRule="exact"/>
        <w:jc w:val="center"/>
        <w:rPr>
          <w:rFonts w:ascii="Times New Roman" w:eastAsia="Calibri" w:hAnsi="Times New Roman" w:cs="Times New Roman"/>
        </w:rPr>
      </w:pPr>
      <w:bookmarkStart w:id="577" w:name="_Toc268515508"/>
      <w:r w:rsidRPr="00634FB2">
        <w:rPr>
          <w:rFonts w:ascii="Times New Roman" w:eastAsia="Calibri" w:hAnsi="Times New Roman" w:cs="Times New Roman"/>
          <w:b/>
          <w:bCs/>
          <w:lang w:val="en-MY"/>
        </w:rPr>
        <w:t>Table 3.1:</w:t>
      </w:r>
      <w:r w:rsidRPr="00634FB2">
        <w:rPr>
          <w:rFonts w:ascii="Times New Roman" w:eastAsia="Calibri" w:hAnsi="Times New Roman" w:cs="Times New Roman"/>
          <w:lang w:val="en-MY"/>
        </w:rPr>
        <w:t xml:space="preserve"> </w:t>
      </w:r>
      <w:r w:rsidRPr="00634FB2">
        <w:rPr>
          <w:rFonts w:ascii="Times New Roman" w:eastAsia="Calibri" w:hAnsi="Times New Roman" w:cs="Times New Roman"/>
        </w:rPr>
        <w:t>Dimensions of various mesa patterns</w:t>
      </w:r>
      <w:bookmarkEnd w:id="568"/>
      <w:bookmarkEnd w:id="569"/>
      <w:bookmarkEnd w:id="570"/>
      <w:bookmarkEnd w:id="577"/>
    </w:p>
    <w:p w:rsidR="00634FB2" w:rsidRPr="00634FB2" w:rsidRDefault="00634FB2" w:rsidP="00634FB2">
      <w:pPr>
        <w:spacing w:after="0" w:line="280" w:lineRule="exact"/>
        <w:jc w:val="center"/>
        <w:rPr>
          <w:rFonts w:ascii="Times New Roman" w:eastAsia="Calibri" w:hAnsi="Times New Roman" w:cs="Times New Roman"/>
          <w:lang w:val="en-MY"/>
        </w:rPr>
      </w:pPr>
    </w:p>
    <w:tbl>
      <w:tblPr>
        <w:tblW w:w="0" w:type="auto"/>
        <w:jc w:val="center"/>
        <w:tblBorders>
          <w:top w:val="single" w:sz="8" w:space="0" w:color="000000"/>
          <w:bottom w:val="single" w:sz="8" w:space="0" w:color="000000"/>
        </w:tblBorders>
        <w:tblLook w:val="04A0"/>
      </w:tblPr>
      <w:tblGrid>
        <w:gridCol w:w="1749"/>
        <w:gridCol w:w="945"/>
        <w:gridCol w:w="992"/>
      </w:tblGrid>
      <w:tr w:rsidR="00634FB2" w:rsidRPr="00634FB2" w:rsidTr="004D76A4">
        <w:trPr>
          <w:trHeight w:val="269"/>
          <w:jc w:val="center"/>
        </w:trPr>
        <w:tc>
          <w:tcPr>
            <w:tcW w:w="1749" w:type="dxa"/>
            <w:tcBorders>
              <w:top w:val="single" w:sz="8" w:space="0" w:color="000000"/>
              <w:left w:val="nil"/>
              <w:bottom w:val="single" w:sz="8" w:space="0" w:color="000000"/>
              <w:right w:val="nil"/>
            </w:tcBorders>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lang w:val="en-MY"/>
              </w:rPr>
              <w:t>Device number (refer to Fig 3.5(b)</w:t>
            </w:r>
          </w:p>
        </w:tc>
        <w:tc>
          <w:tcPr>
            <w:tcW w:w="945" w:type="dxa"/>
            <w:tcBorders>
              <w:top w:val="single" w:sz="8" w:space="0" w:color="000000"/>
              <w:left w:val="nil"/>
              <w:bottom w:val="single" w:sz="8" w:space="0" w:color="000000"/>
              <w:right w:val="nil"/>
            </w:tcBorders>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A(</w:t>
            </w:r>
            <w:r w:rsidRPr="00634FB2">
              <w:rPr>
                <w:rFonts w:ascii="Times New Roman" w:eastAsia="Calibri" w:hAnsi="Times New Roman" w:cs="Arial"/>
                <w:b/>
                <w:bCs/>
                <w:color w:val="000000"/>
              </w:rPr>
              <w:t>µ</w:t>
            </w:r>
            <w:r w:rsidRPr="00634FB2">
              <w:rPr>
                <w:rFonts w:ascii="Times New Roman" w:eastAsia="Calibri" w:hAnsi="Times New Roman" w:cs="Times New Roman"/>
                <w:b/>
                <w:bCs/>
                <w:color w:val="000000"/>
              </w:rPr>
              <w:t>m)</w:t>
            </w:r>
          </w:p>
        </w:tc>
        <w:tc>
          <w:tcPr>
            <w:tcW w:w="992" w:type="dxa"/>
            <w:tcBorders>
              <w:top w:val="single" w:sz="8" w:space="0" w:color="000000"/>
              <w:left w:val="nil"/>
              <w:bottom w:val="single" w:sz="8" w:space="0" w:color="000000"/>
              <w:right w:val="nil"/>
            </w:tcBorders>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B(</w:t>
            </w:r>
            <w:r w:rsidRPr="00634FB2">
              <w:rPr>
                <w:rFonts w:ascii="Times New Roman" w:eastAsia="Calibri" w:hAnsi="Times New Roman" w:cs="Arial"/>
                <w:b/>
                <w:bCs/>
                <w:color w:val="000000"/>
              </w:rPr>
              <w:t>µ</w:t>
            </w:r>
            <w:r w:rsidRPr="00634FB2">
              <w:rPr>
                <w:rFonts w:ascii="Times New Roman" w:eastAsia="Calibri" w:hAnsi="Times New Roman" w:cs="Times New Roman"/>
                <w:b/>
                <w:bCs/>
                <w:color w:val="000000"/>
              </w:rPr>
              <w:t>m)</w:t>
            </w:r>
          </w:p>
        </w:tc>
      </w:tr>
      <w:tr w:rsidR="00634FB2" w:rsidRPr="00634FB2" w:rsidTr="004D76A4">
        <w:trPr>
          <w:trHeight w:val="269"/>
          <w:jc w:val="center"/>
        </w:trPr>
        <w:tc>
          <w:tcPr>
            <w:tcW w:w="1749"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1</w:t>
            </w:r>
          </w:p>
        </w:tc>
        <w:tc>
          <w:tcPr>
            <w:tcW w:w="945"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314</w:t>
            </w:r>
          </w:p>
        </w:tc>
        <w:tc>
          <w:tcPr>
            <w:tcW w:w="992"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500</w:t>
            </w:r>
          </w:p>
        </w:tc>
      </w:tr>
      <w:tr w:rsidR="00634FB2" w:rsidRPr="00634FB2" w:rsidTr="004D76A4">
        <w:trPr>
          <w:trHeight w:val="269"/>
          <w:jc w:val="center"/>
        </w:trPr>
        <w:tc>
          <w:tcPr>
            <w:tcW w:w="1749" w:type="dxa"/>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2</w:t>
            </w:r>
          </w:p>
        </w:tc>
        <w:tc>
          <w:tcPr>
            <w:tcW w:w="945"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314</w:t>
            </w:r>
          </w:p>
        </w:tc>
        <w:tc>
          <w:tcPr>
            <w:tcW w:w="992"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600</w:t>
            </w:r>
          </w:p>
        </w:tc>
      </w:tr>
      <w:tr w:rsidR="00634FB2" w:rsidRPr="00634FB2" w:rsidTr="004D76A4">
        <w:trPr>
          <w:trHeight w:val="269"/>
          <w:jc w:val="center"/>
        </w:trPr>
        <w:tc>
          <w:tcPr>
            <w:tcW w:w="1749"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3</w:t>
            </w:r>
          </w:p>
        </w:tc>
        <w:tc>
          <w:tcPr>
            <w:tcW w:w="945"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334</w:t>
            </w:r>
          </w:p>
        </w:tc>
        <w:tc>
          <w:tcPr>
            <w:tcW w:w="992"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500</w:t>
            </w:r>
          </w:p>
        </w:tc>
      </w:tr>
      <w:tr w:rsidR="00634FB2" w:rsidRPr="00634FB2" w:rsidTr="004D76A4">
        <w:trPr>
          <w:trHeight w:val="269"/>
          <w:jc w:val="center"/>
        </w:trPr>
        <w:tc>
          <w:tcPr>
            <w:tcW w:w="1749" w:type="dxa"/>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4</w:t>
            </w:r>
          </w:p>
        </w:tc>
        <w:tc>
          <w:tcPr>
            <w:tcW w:w="945"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324</w:t>
            </w:r>
          </w:p>
        </w:tc>
        <w:tc>
          <w:tcPr>
            <w:tcW w:w="992"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500</w:t>
            </w:r>
          </w:p>
        </w:tc>
      </w:tr>
      <w:tr w:rsidR="00634FB2" w:rsidRPr="00634FB2" w:rsidTr="004D76A4">
        <w:trPr>
          <w:trHeight w:val="269"/>
          <w:jc w:val="center"/>
        </w:trPr>
        <w:tc>
          <w:tcPr>
            <w:tcW w:w="1749"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5</w:t>
            </w:r>
          </w:p>
        </w:tc>
        <w:tc>
          <w:tcPr>
            <w:tcW w:w="945"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314</w:t>
            </w:r>
          </w:p>
        </w:tc>
        <w:tc>
          <w:tcPr>
            <w:tcW w:w="992"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700</w:t>
            </w:r>
          </w:p>
        </w:tc>
      </w:tr>
      <w:tr w:rsidR="00634FB2" w:rsidRPr="00634FB2" w:rsidTr="004D76A4">
        <w:trPr>
          <w:trHeight w:val="269"/>
          <w:jc w:val="center"/>
        </w:trPr>
        <w:tc>
          <w:tcPr>
            <w:tcW w:w="1749" w:type="dxa"/>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6</w:t>
            </w:r>
          </w:p>
        </w:tc>
        <w:tc>
          <w:tcPr>
            <w:tcW w:w="945"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314</w:t>
            </w:r>
          </w:p>
        </w:tc>
        <w:tc>
          <w:tcPr>
            <w:tcW w:w="992"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800</w:t>
            </w:r>
          </w:p>
        </w:tc>
      </w:tr>
      <w:tr w:rsidR="00634FB2" w:rsidRPr="00634FB2" w:rsidTr="004D76A4">
        <w:trPr>
          <w:trHeight w:val="269"/>
          <w:jc w:val="center"/>
        </w:trPr>
        <w:tc>
          <w:tcPr>
            <w:tcW w:w="1749"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7</w:t>
            </w:r>
          </w:p>
        </w:tc>
        <w:tc>
          <w:tcPr>
            <w:tcW w:w="945"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334</w:t>
            </w:r>
          </w:p>
        </w:tc>
        <w:tc>
          <w:tcPr>
            <w:tcW w:w="992"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800</w:t>
            </w:r>
          </w:p>
        </w:tc>
      </w:tr>
      <w:tr w:rsidR="00634FB2" w:rsidRPr="00634FB2" w:rsidTr="004D76A4">
        <w:trPr>
          <w:trHeight w:val="269"/>
          <w:jc w:val="center"/>
        </w:trPr>
        <w:tc>
          <w:tcPr>
            <w:tcW w:w="1749" w:type="dxa"/>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8</w:t>
            </w:r>
          </w:p>
        </w:tc>
        <w:tc>
          <w:tcPr>
            <w:tcW w:w="945"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344</w:t>
            </w:r>
          </w:p>
        </w:tc>
        <w:tc>
          <w:tcPr>
            <w:tcW w:w="992"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800</w:t>
            </w:r>
          </w:p>
        </w:tc>
      </w:tr>
      <w:tr w:rsidR="00634FB2" w:rsidRPr="00634FB2" w:rsidTr="004D76A4">
        <w:trPr>
          <w:trHeight w:val="269"/>
          <w:jc w:val="center"/>
        </w:trPr>
        <w:tc>
          <w:tcPr>
            <w:tcW w:w="1749"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9</w:t>
            </w:r>
          </w:p>
        </w:tc>
        <w:tc>
          <w:tcPr>
            <w:tcW w:w="945"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344</w:t>
            </w:r>
          </w:p>
        </w:tc>
        <w:tc>
          <w:tcPr>
            <w:tcW w:w="992"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500</w:t>
            </w:r>
          </w:p>
        </w:tc>
      </w:tr>
      <w:tr w:rsidR="00634FB2" w:rsidRPr="00634FB2" w:rsidTr="004D76A4">
        <w:trPr>
          <w:trHeight w:val="269"/>
          <w:jc w:val="center"/>
        </w:trPr>
        <w:tc>
          <w:tcPr>
            <w:tcW w:w="1749" w:type="dxa"/>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10</w:t>
            </w:r>
          </w:p>
        </w:tc>
        <w:tc>
          <w:tcPr>
            <w:tcW w:w="945"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324</w:t>
            </w:r>
          </w:p>
        </w:tc>
        <w:tc>
          <w:tcPr>
            <w:tcW w:w="992"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800</w:t>
            </w:r>
          </w:p>
        </w:tc>
      </w:tr>
      <w:tr w:rsidR="00634FB2" w:rsidRPr="00634FB2" w:rsidTr="004D76A4">
        <w:trPr>
          <w:trHeight w:val="269"/>
          <w:jc w:val="center"/>
        </w:trPr>
        <w:tc>
          <w:tcPr>
            <w:tcW w:w="1749"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11</w:t>
            </w:r>
          </w:p>
        </w:tc>
        <w:tc>
          <w:tcPr>
            <w:tcW w:w="945"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324</w:t>
            </w:r>
          </w:p>
        </w:tc>
        <w:tc>
          <w:tcPr>
            <w:tcW w:w="992"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700</w:t>
            </w:r>
          </w:p>
        </w:tc>
      </w:tr>
      <w:tr w:rsidR="00634FB2" w:rsidRPr="00634FB2" w:rsidTr="004D76A4">
        <w:trPr>
          <w:trHeight w:val="269"/>
          <w:jc w:val="center"/>
        </w:trPr>
        <w:tc>
          <w:tcPr>
            <w:tcW w:w="1749" w:type="dxa"/>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12</w:t>
            </w:r>
          </w:p>
        </w:tc>
        <w:tc>
          <w:tcPr>
            <w:tcW w:w="945"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334</w:t>
            </w:r>
          </w:p>
        </w:tc>
        <w:tc>
          <w:tcPr>
            <w:tcW w:w="992"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700</w:t>
            </w:r>
          </w:p>
        </w:tc>
      </w:tr>
      <w:tr w:rsidR="00634FB2" w:rsidRPr="00634FB2" w:rsidTr="004D76A4">
        <w:trPr>
          <w:trHeight w:val="269"/>
          <w:jc w:val="center"/>
        </w:trPr>
        <w:tc>
          <w:tcPr>
            <w:tcW w:w="1749"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13</w:t>
            </w:r>
          </w:p>
        </w:tc>
        <w:tc>
          <w:tcPr>
            <w:tcW w:w="945"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334</w:t>
            </w:r>
          </w:p>
        </w:tc>
        <w:tc>
          <w:tcPr>
            <w:tcW w:w="992"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600</w:t>
            </w:r>
          </w:p>
        </w:tc>
      </w:tr>
      <w:tr w:rsidR="00634FB2" w:rsidRPr="00634FB2" w:rsidTr="004D76A4">
        <w:trPr>
          <w:trHeight w:val="269"/>
          <w:jc w:val="center"/>
        </w:trPr>
        <w:tc>
          <w:tcPr>
            <w:tcW w:w="1749" w:type="dxa"/>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14</w:t>
            </w:r>
          </w:p>
        </w:tc>
        <w:tc>
          <w:tcPr>
            <w:tcW w:w="945"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324</w:t>
            </w:r>
          </w:p>
        </w:tc>
        <w:tc>
          <w:tcPr>
            <w:tcW w:w="992"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600</w:t>
            </w:r>
          </w:p>
        </w:tc>
      </w:tr>
      <w:tr w:rsidR="00634FB2" w:rsidRPr="00634FB2" w:rsidTr="004D76A4">
        <w:trPr>
          <w:trHeight w:val="269"/>
          <w:jc w:val="center"/>
        </w:trPr>
        <w:tc>
          <w:tcPr>
            <w:tcW w:w="1749"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15</w:t>
            </w:r>
          </w:p>
        </w:tc>
        <w:tc>
          <w:tcPr>
            <w:tcW w:w="945"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344</w:t>
            </w:r>
          </w:p>
        </w:tc>
        <w:tc>
          <w:tcPr>
            <w:tcW w:w="992"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600</w:t>
            </w:r>
          </w:p>
        </w:tc>
      </w:tr>
      <w:tr w:rsidR="00634FB2" w:rsidRPr="00634FB2" w:rsidTr="004D76A4">
        <w:trPr>
          <w:trHeight w:val="269"/>
          <w:jc w:val="center"/>
        </w:trPr>
        <w:tc>
          <w:tcPr>
            <w:tcW w:w="1749" w:type="dxa"/>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16</w:t>
            </w:r>
          </w:p>
        </w:tc>
        <w:tc>
          <w:tcPr>
            <w:tcW w:w="945"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344</w:t>
            </w:r>
          </w:p>
        </w:tc>
        <w:tc>
          <w:tcPr>
            <w:tcW w:w="992"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700</w:t>
            </w:r>
          </w:p>
        </w:tc>
      </w:tr>
    </w:tbl>
    <w:p w:rsidR="00634FB2" w:rsidRPr="00634FB2" w:rsidRDefault="00634FB2" w:rsidP="00634FB2">
      <w:pPr>
        <w:spacing w:after="0" w:line="280" w:lineRule="exact"/>
        <w:jc w:val="center"/>
        <w:rPr>
          <w:rFonts w:ascii="Times New Roman" w:eastAsia="Calibri" w:hAnsi="Times New Roman" w:cs="Times New Roman"/>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Figure 3.7 shows the steps of mesa isolation process.  As illustrated in Figure 3.7, the mesa patterning process starts with a deposition of SiO</w:t>
      </w:r>
      <w:r w:rsidRPr="00634FB2">
        <w:rPr>
          <w:rFonts w:ascii="Times New Roman" w:eastAsia="Calibri" w:hAnsi="Times New Roman" w:cs="Times New Roman"/>
          <w:color w:val="000000"/>
          <w:sz w:val="24"/>
          <w:vertAlign w:val="subscript"/>
          <w:lang w:val="en-MY"/>
        </w:rPr>
        <w:t>2</w:t>
      </w:r>
      <w:r w:rsidRPr="00634FB2">
        <w:rPr>
          <w:rFonts w:ascii="Times New Roman" w:eastAsia="Calibri" w:hAnsi="Times New Roman" w:cs="Times New Roman"/>
          <w:color w:val="000000"/>
          <w:sz w:val="24"/>
          <w:lang w:val="en-MY"/>
        </w:rPr>
        <w:t xml:space="preserve"> thin layer (Figure 3.7 (b)), followed by photolithography (Figure 3.7 (c) and Figure 3.7 (d)), wet chemical etching of unused SiO</w:t>
      </w:r>
      <w:r w:rsidRPr="00634FB2">
        <w:rPr>
          <w:rFonts w:ascii="Times New Roman" w:eastAsia="Calibri" w:hAnsi="Times New Roman" w:cs="Times New Roman"/>
          <w:color w:val="000000"/>
          <w:sz w:val="24"/>
          <w:vertAlign w:val="subscript"/>
          <w:lang w:val="en-MY"/>
        </w:rPr>
        <w:t>2</w:t>
      </w:r>
      <w:r w:rsidRPr="00634FB2">
        <w:rPr>
          <w:rFonts w:ascii="Times New Roman" w:eastAsia="Calibri" w:hAnsi="Times New Roman" w:cs="Times New Roman"/>
          <w:color w:val="000000"/>
          <w:sz w:val="24"/>
          <w:lang w:val="en-MY"/>
        </w:rPr>
        <w:t xml:space="preserve"> layer (Figure 3.7 (e) and Figure 3.7 (f)) where the remaining layer will act as a mask for subsequent dry etching process (Figure 3.7 (g)).  Finally, the SiO</w:t>
      </w:r>
      <w:r w:rsidRPr="00634FB2">
        <w:rPr>
          <w:rFonts w:ascii="Times New Roman" w:eastAsia="Calibri" w:hAnsi="Times New Roman" w:cs="Times New Roman"/>
          <w:color w:val="000000"/>
          <w:sz w:val="24"/>
          <w:vertAlign w:val="subscript"/>
          <w:lang w:val="en-MY"/>
        </w:rPr>
        <w:t>2</w:t>
      </w:r>
      <w:r w:rsidRPr="00634FB2">
        <w:rPr>
          <w:rFonts w:ascii="Times New Roman" w:eastAsia="Calibri" w:hAnsi="Times New Roman" w:cs="Times New Roman"/>
          <w:color w:val="000000"/>
          <w:sz w:val="24"/>
          <w:lang w:val="en-MY"/>
        </w:rPr>
        <w:t xml:space="preserve"> mask layer is etched out from the sample by wet etching (Figure 3.7 (h)).  Figure 3.7 (h) and Figure 3.7 (i) show the completed mesa structure.  The details of each step are described in the following sections (section </w:t>
      </w:r>
      <w:r w:rsidRPr="00634FB2">
        <w:rPr>
          <w:rFonts w:ascii="Times New Roman" w:eastAsia="Calibri" w:hAnsi="Times New Roman" w:cs="Times New Roman"/>
          <w:sz w:val="24"/>
          <w:lang w:val="en-MY"/>
        </w:rPr>
        <w:t>3.4.1. to section 3.4.4.</w:t>
      </w:r>
      <w:r w:rsidRPr="00634FB2">
        <w:rPr>
          <w:rFonts w:ascii="Times New Roman" w:eastAsia="Calibri" w:hAnsi="Times New Roman" w:cs="Times New Roman"/>
          <w:color w:val="000000"/>
          <w:sz w:val="24"/>
          <w:lang w:val="en-MY"/>
        </w:rPr>
        <w:t xml:space="preserve">).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keepNext/>
        <w:spacing w:after="360" w:line="240" w:lineRule="auto"/>
        <w:rPr>
          <w:rFonts w:ascii="Times New Roman" w:eastAsia="Calibri" w:hAnsi="Times New Roman" w:cs="Times New Roman"/>
        </w:rPr>
      </w:pPr>
      <w:bookmarkStart w:id="578" w:name="OLE_LINK2"/>
      <w:bookmarkStart w:id="579" w:name="_Toc250201470"/>
      <w:bookmarkStart w:id="580" w:name="_Toc250903076"/>
      <w:bookmarkStart w:id="581" w:name="_Toc251718167"/>
      <w:bookmarkStart w:id="582" w:name="_Toc255860291"/>
      <w:bookmarkStart w:id="583" w:name="_Toc266097362"/>
      <w:bookmarkStart w:id="584" w:name="_Toc266879241"/>
      <w:bookmarkStart w:id="585" w:name="_Toc266880060"/>
      <w:bookmarkStart w:id="586" w:name="_Toc267090104"/>
      <w:r>
        <w:rPr>
          <w:rFonts w:ascii="Times New Roman" w:eastAsia="Calibri" w:hAnsi="Times New Roman" w:cs="Times New Roman"/>
          <w:noProof/>
        </w:rPr>
        <w:lastRenderedPageBreak/>
        <w:drawing>
          <wp:inline distT="0" distB="0" distL="0" distR="0">
            <wp:extent cx="5219700" cy="628650"/>
            <wp:effectExtent l="19050" t="0" r="0" b="0"/>
            <wp:docPr id="1195" name="Picture 3" descr="mesa isolation process-par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esa isolation process-part1.jpg"/>
                    <pic:cNvPicPr>
                      <a:picLocks noChangeAspect="1" noChangeArrowheads="1"/>
                    </pic:cNvPicPr>
                  </pic:nvPicPr>
                  <pic:blipFill>
                    <a:blip r:embed="rId47" cstate="print"/>
                    <a:srcRect/>
                    <a:stretch>
                      <a:fillRect/>
                    </a:stretch>
                  </pic:blipFill>
                  <pic:spPr bwMode="auto">
                    <a:xfrm>
                      <a:off x="0" y="0"/>
                      <a:ext cx="5219700" cy="628650"/>
                    </a:xfrm>
                    <a:prstGeom prst="rect">
                      <a:avLst/>
                    </a:prstGeom>
                    <a:noFill/>
                    <a:ln w="9525">
                      <a:noFill/>
                      <a:miter lim="800000"/>
                      <a:headEnd/>
                      <a:tailEnd/>
                    </a:ln>
                  </pic:spPr>
                </pic:pic>
              </a:graphicData>
            </a:graphic>
          </wp:inline>
        </w:drawing>
      </w:r>
    </w:p>
    <w:p w:rsidR="00634FB2" w:rsidRPr="00634FB2" w:rsidRDefault="00634FB2" w:rsidP="00634FB2">
      <w:pPr>
        <w:keepNext/>
        <w:spacing w:after="360" w:line="240" w:lineRule="auto"/>
        <w:jc w:val="center"/>
        <w:rPr>
          <w:rFonts w:ascii="Times New Roman" w:eastAsia="Calibri" w:hAnsi="Times New Roman" w:cs="Times New Roman"/>
        </w:rPr>
      </w:pPr>
      <w:bookmarkStart w:id="587" w:name="OLE_LINK10"/>
      <w:bookmarkStart w:id="588" w:name="OLE_LINK11"/>
      <w:r w:rsidRPr="00634FB2">
        <w:rPr>
          <w:rFonts w:ascii="Times New Roman" w:eastAsia="Calibri" w:hAnsi="Times New Roman" w:cs="Times New Roman"/>
        </w:rPr>
        <w:t xml:space="preserve">(a)                                              </w:t>
      </w:r>
      <w:proofErr w:type="gramStart"/>
      <w:r w:rsidRPr="00634FB2">
        <w:rPr>
          <w:rFonts w:ascii="Times New Roman" w:eastAsia="Calibri" w:hAnsi="Times New Roman" w:cs="Times New Roman"/>
        </w:rPr>
        <w:t>(b)                                               (c)</w:t>
      </w:r>
      <w:proofErr w:type="gramEnd"/>
    </w:p>
    <w:bookmarkEnd w:id="587"/>
    <w:bookmarkEnd w:id="588"/>
    <w:p w:rsidR="00634FB2" w:rsidRPr="00634FB2" w:rsidRDefault="00634FB2" w:rsidP="00634FB2">
      <w:pPr>
        <w:keepNext/>
        <w:spacing w:after="360" w:line="240" w:lineRule="auto"/>
        <w:jc w:val="center"/>
        <w:rPr>
          <w:rFonts w:ascii="Times New Roman" w:eastAsia="Calibri" w:hAnsi="Times New Roman" w:cs="Times New Roman"/>
        </w:rPr>
      </w:pPr>
      <w:r>
        <w:rPr>
          <w:rFonts w:ascii="Times New Roman" w:eastAsia="Calibri" w:hAnsi="Times New Roman" w:cs="Times New Roman"/>
          <w:noProof/>
        </w:rPr>
        <w:drawing>
          <wp:inline distT="0" distB="0" distL="0" distR="0">
            <wp:extent cx="5219700" cy="628650"/>
            <wp:effectExtent l="19050" t="0" r="0" b="0"/>
            <wp:docPr id="1196" name="Picture 2483" descr="mesa isolation process-par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3" descr="mesa isolation process-part2.jpg"/>
                    <pic:cNvPicPr>
                      <a:picLocks noChangeAspect="1" noChangeArrowheads="1"/>
                    </pic:cNvPicPr>
                  </pic:nvPicPr>
                  <pic:blipFill>
                    <a:blip r:embed="rId48" cstate="print"/>
                    <a:srcRect/>
                    <a:stretch>
                      <a:fillRect/>
                    </a:stretch>
                  </pic:blipFill>
                  <pic:spPr bwMode="auto">
                    <a:xfrm>
                      <a:off x="0" y="0"/>
                      <a:ext cx="5219700" cy="628650"/>
                    </a:xfrm>
                    <a:prstGeom prst="rect">
                      <a:avLst/>
                    </a:prstGeom>
                    <a:noFill/>
                    <a:ln w="9525">
                      <a:noFill/>
                      <a:miter lim="800000"/>
                      <a:headEnd/>
                      <a:tailEnd/>
                    </a:ln>
                  </pic:spPr>
                </pic:pic>
              </a:graphicData>
            </a:graphic>
          </wp:inline>
        </w:drawing>
      </w:r>
    </w:p>
    <w:p w:rsidR="00634FB2" w:rsidRPr="00634FB2" w:rsidRDefault="00634FB2" w:rsidP="00634FB2">
      <w:pPr>
        <w:keepNext/>
        <w:spacing w:after="360" w:line="240" w:lineRule="auto"/>
        <w:jc w:val="center"/>
        <w:rPr>
          <w:rFonts w:ascii="Times New Roman" w:eastAsia="Calibri" w:hAnsi="Times New Roman" w:cs="Times New Roman"/>
        </w:rPr>
      </w:pPr>
      <w:r w:rsidRPr="00634FB2">
        <w:rPr>
          <w:rFonts w:ascii="Times New Roman" w:eastAsia="Calibri" w:hAnsi="Times New Roman" w:cs="Times New Roman"/>
        </w:rPr>
        <w:t>(d)                                              (</w:t>
      </w:r>
      <w:proofErr w:type="gramStart"/>
      <w:r w:rsidRPr="00634FB2">
        <w:rPr>
          <w:rFonts w:ascii="Times New Roman" w:eastAsia="Calibri" w:hAnsi="Times New Roman" w:cs="Times New Roman"/>
        </w:rPr>
        <w:t>e</w:t>
      </w:r>
      <w:proofErr w:type="gramEnd"/>
      <w:r w:rsidRPr="00634FB2">
        <w:rPr>
          <w:rFonts w:ascii="Times New Roman" w:eastAsia="Calibri" w:hAnsi="Times New Roman" w:cs="Times New Roman"/>
        </w:rPr>
        <w:t>)                                               (f)</w:t>
      </w:r>
    </w:p>
    <w:p w:rsidR="00634FB2" w:rsidRPr="00634FB2" w:rsidRDefault="00634FB2" w:rsidP="00634FB2">
      <w:pPr>
        <w:tabs>
          <w:tab w:val="left" w:pos="-3686"/>
        </w:tabs>
        <w:spacing w:line="240" w:lineRule="auto"/>
        <w:jc w:val="center"/>
        <w:rPr>
          <w:rFonts w:ascii="Calibri" w:eastAsia="Calibri" w:hAnsi="Calibri" w:cs="Times New Roman"/>
        </w:rPr>
      </w:pPr>
      <w:r>
        <w:rPr>
          <w:rFonts w:ascii="Calibri" w:eastAsia="Calibri" w:hAnsi="Calibri" w:cs="Times New Roman"/>
          <w:noProof/>
        </w:rPr>
        <w:drawing>
          <wp:inline distT="0" distB="0" distL="0" distR="0">
            <wp:extent cx="3314700" cy="552450"/>
            <wp:effectExtent l="19050" t="0" r="0" b="0"/>
            <wp:docPr id="1197" name="Picture 2492" descr="mesa isolation process-par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2" descr="mesa isolation process-part3.jpg"/>
                    <pic:cNvPicPr>
                      <a:picLocks noChangeAspect="1" noChangeArrowheads="1"/>
                    </pic:cNvPicPr>
                  </pic:nvPicPr>
                  <pic:blipFill>
                    <a:blip r:embed="rId49" cstate="print"/>
                    <a:srcRect/>
                    <a:stretch>
                      <a:fillRect/>
                    </a:stretch>
                  </pic:blipFill>
                  <pic:spPr bwMode="auto">
                    <a:xfrm>
                      <a:off x="0" y="0"/>
                      <a:ext cx="3314700" cy="552450"/>
                    </a:xfrm>
                    <a:prstGeom prst="rect">
                      <a:avLst/>
                    </a:prstGeom>
                    <a:noFill/>
                    <a:ln w="9525">
                      <a:noFill/>
                      <a:miter lim="800000"/>
                      <a:headEnd/>
                      <a:tailEnd/>
                    </a:ln>
                  </pic:spPr>
                </pic:pic>
              </a:graphicData>
            </a:graphic>
          </wp:inline>
        </w:drawing>
      </w:r>
    </w:p>
    <w:p w:rsidR="00634FB2" w:rsidRPr="00634FB2" w:rsidRDefault="00634FB2" w:rsidP="00634FB2">
      <w:pPr>
        <w:keepNext/>
        <w:spacing w:after="360" w:line="240" w:lineRule="auto"/>
        <w:jc w:val="center"/>
        <w:rPr>
          <w:rFonts w:ascii="Times New Roman" w:eastAsia="Calibri" w:hAnsi="Times New Roman" w:cs="Times New Roman"/>
        </w:rPr>
      </w:pPr>
      <w:r w:rsidRPr="00634FB2">
        <w:rPr>
          <w:rFonts w:ascii="Times New Roman" w:eastAsia="Calibri" w:hAnsi="Times New Roman" w:cs="Times New Roman"/>
        </w:rPr>
        <w:t>(g)                                      (</w:t>
      </w:r>
      <w:proofErr w:type="gramStart"/>
      <w:r w:rsidRPr="00634FB2">
        <w:rPr>
          <w:rFonts w:ascii="Times New Roman" w:eastAsia="Calibri" w:hAnsi="Times New Roman" w:cs="Times New Roman"/>
        </w:rPr>
        <w:t>h</w:t>
      </w:r>
      <w:proofErr w:type="gramEnd"/>
      <w:r w:rsidRPr="00634FB2">
        <w:rPr>
          <w:rFonts w:ascii="Times New Roman" w:eastAsia="Calibri" w:hAnsi="Times New Roman" w:cs="Times New Roman"/>
        </w:rPr>
        <w:t>)</w:t>
      </w:r>
    </w:p>
    <w:p w:rsidR="00634FB2" w:rsidRPr="00634FB2" w:rsidRDefault="00634FB2" w:rsidP="00634FB2">
      <w:pPr>
        <w:keepNext/>
        <w:spacing w:after="360" w:line="240" w:lineRule="auto"/>
        <w:jc w:val="center"/>
        <w:rPr>
          <w:rFonts w:ascii="Times New Roman" w:eastAsia="Calibri" w:hAnsi="Times New Roman" w:cs="Times New Roman"/>
        </w:rPr>
      </w:pPr>
      <w:r>
        <w:rPr>
          <w:rFonts w:ascii="Times New Roman" w:eastAsia="Calibri" w:hAnsi="Times New Roman" w:cs="Times New Roman"/>
          <w:noProof/>
        </w:rPr>
        <w:drawing>
          <wp:inline distT="0" distB="0" distL="0" distR="0">
            <wp:extent cx="3581400" cy="1343025"/>
            <wp:effectExtent l="19050" t="0" r="0" b="0"/>
            <wp:docPr id="1198" name="Picture 2493" descr="e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3" descr="etch.jpg"/>
                    <pic:cNvPicPr>
                      <a:picLocks noChangeAspect="1" noChangeArrowheads="1"/>
                    </pic:cNvPicPr>
                  </pic:nvPicPr>
                  <pic:blipFill>
                    <a:blip r:embed="rId50" cstate="print"/>
                    <a:srcRect/>
                    <a:stretch>
                      <a:fillRect/>
                    </a:stretch>
                  </pic:blipFill>
                  <pic:spPr bwMode="auto">
                    <a:xfrm>
                      <a:off x="0" y="0"/>
                      <a:ext cx="3581400" cy="1343025"/>
                    </a:xfrm>
                    <a:prstGeom prst="rect">
                      <a:avLst/>
                    </a:prstGeom>
                    <a:noFill/>
                    <a:ln w="9525">
                      <a:noFill/>
                      <a:miter lim="800000"/>
                      <a:headEnd/>
                      <a:tailEnd/>
                    </a:ln>
                  </pic:spPr>
                </pic:pic>
              </a:graphicData>
            </a:graphic>
          </wp:inline>
        </w:drawing>
      </w:r>
    </w:p>
    <w:p w:rsidR="00634FB2" w:rsidRPr="00634FB2" w:rsidRDefault="00634FB2" w:rsidP="00634FB2">
      <w:pPr>
        <w:keepNext/>
        <w:spacing w:after="360" w:line="240" w:lineRule="auto"/>
        <w:jc w:val="center"/>
        <w:rPr>
          <w:rFonts w:ascii="Times New Roman" w:eastAsia="Calibri" w:hAnsi="Times New Roman" w:cs="Times New Roman"/>
        </w:rPr>
      </w:pPr>
      <w:r w:rsidRPr="00634FB2">
        <w:rPr>
          <w:rFonts w:ascii="Times New Roman" w:eastAsia="Calibri" w:hAnsi="Times New Roman" w:cs="Times New Roman"/>
        </w:rPr>
        <w:t>(</w:t>
      </w:r>
      <w:proofErr w:type="gramStart"/>
      <w:r w:rsidRPr="00634FB2">
        <w:rPr>
          <w:rFonts w:ascii="Times New Roman" w:eastAsia="Calibri" w:hAnsi="Times New Roman" w:cs="Times New Roman"/>
        </w:rPr>
        <w:t>i</w:t>
      </w:r>
      <w:proofErr w:type="gramEnd"/>
      <w:r w:rsidRPr="00634FB2">
        <w:rPr>
          <w:rFonts w:ascii="Times New Roman" w:eastAsia="Calibri" w:hAnsi="Times New Roman" w:cs="Times New Roman"/>
        </w:rPr>
        <w:t>)</w:t>
      </w:r>
    </w:p>
    <w:p w:rsidR="00634FB2" w:rsidRPr="00634FB2" w:rsidRDefault="00634FB2" w:rsidP="00634FB2">
      <w:pPr>
        <w:spacing w:after="0" w:line="280" w:lineRule="exact"/>
        <w:jc w:val="center"/>
        <w:rPr>
          <w:rFonts w:ascii="Times New Roman" w:eastAsia="Calibri" w:hAnsi="Times New Roman" w:cs="Times New Roman"/>
        </w:rPr>
      </w:pPr>
      <w:bookmarkStart w:id="589" w:name="_Toc268350203"/>
      <w:bookmarkStart w:id="590" w:name="_Toc268515466"/>
      <w:r w:rsidRPr="00634FB2">
        <w:rPr>
          <w:rFonts w:ascii="Times New Roman" w:eastAsia="Calibri" w:hAnsi="Times New Roman" w:cs="Times New Roman"/>
          <w:b/>
          <w:bCs/>
        </w:rPr>
        <w:t>Figure 3.7:</w:t>
      </w:r>
      <w:bookmarkEnd w:id="578"/>
      <w:r w:rsidRPr="00634FB2">
        <w:rPr>
          <w:rFonts w:ascii="Times New Roman" w:eastAsia="Calibri" w:hAnsi="Times New Roman" w:cs="Times New Roman"/>
        </w:rPr>
        <w:t xml:space="preserve"> Step of </w:t>
      </w:r>
      <w:bookmarkStart w:id="591" w:name="OLE_LINK1"/>
      <w:bookmarkStart w:id="592" w:name="OLE_LINK3"/>
      <w:r w:rsidRPr="00634FB2">
        <w:rPr>
          <w:rFonts w:ascii="Times New Roman" w:eastAsia="Calibri" w:hAnsi="Times New Roman" w:cs="Times New Roman"/>
        </w:rPr>
        <w:t>mesa isolation</w:t>
      </w:r>
      <w:bookmarkEnd w:id="579"/>
      <w:bookmarkEnd w:id="580"/>
      <w:bookmarkEnd w:id="581"/>
      <w:bookmarkEnd w:id="582"/>
      <w:bookmarkEnd w:id="583"/>
      <w:bookmarkEnd w:id="584"/>
      <w:bookmarkEnd w:id="585"/>
      <w:bookmarkEnd w:id="586"/>
      <w:r w:rsidRPr="00634FB2">
        <w:rPr>
          <w:rFonts w:ascii="Times New Roman" w:eastAsia="Calibri" w:hAnsi="Times New Roman" w:cs="Times New Roman"/>
        </w:rPr>
        <w:t xml:space="preserve"> process</w:t>
      </w:r>
      <w:bookmarkEnd w:id="589"/>
      <w:bookmarkEnd w:id="590"/>
      <w:r w:rsidRPr="00634FB2">
        <w:rPr>
          <w:rFonts w:ascii="Times New Roman" w:eastAsia="Calibri" w:hAnsi="Times New Roman" w:cs="Times New Roman"/>
        </w:rPr>
        <w:t xml:space="preserve"> </w:t>
      </w:r>
      <w:bookmarkEnd w:id="591"/>
      <w:bookmarkEnd w:id="592"/>
    </w:p>
    <w:p w:rsidR="00634FB2" w:rsidRPr="00634FB2" w:rsidRDefault="00634FB2" w:rsidP="00634FB2">
      <w:pPr>
        <w:spacing w:after="0" w:line="280" w:lineRule="exact"/>
        <w:jc w:val="center"/>
        <w:rPr>
          <w:rFonts w:ascii="Times New Roman" w:eastAsia="Calibri" w:hAnsi="Times New Roman" w:cs="Times New Roman"/>
        </w:rPr>
      </w:pPr>
    </w:p>
    <w:p w:rsidR="00634FB2" w:rsidRPr="00634FB2" w:rsidRDefault="00634FB2" w:rsidP="00634FB2">
      <w:pPr>
        <w:spacing w:after="0" w:line="280" w:lineRule="exact"/>
        <w:jc w:val="center"/>
        <w:rPr>
          <w:rFonts w:ascii="Times New Roman" w:eastAsia="Calibri" w:hAnsi="Times New Roman" w:cs="Times New Roman"/>
        </w:rPr>
      </w:pPr>
    </w:p>
    <w:p w:rsidR="00634FB2" w:rsidRPr="00634FB2" w:rsidRDefault="00634FB2" w:rsidP="00634FB2">
      <w:pPr>
        <w:keepNext/>
        <w:spacing w:after="0" w:line="280" w:lineRule="exact"/>
        <w:rPr>
          <w:rFonts w:ascii="Times New Roman" w:eastAsia="Times New Roman" w:hAnsi="Times New Roman" w:cs="Times New Roman"/>
          <w:b/>
          <w:bCs/>
          <w:sz w:val="24"/>
          <w:szCs w:val="36"/>
        </w:rPr>
      </w:pPr>
      <w:bookmarkStart w:id="593" w:name="_Toc249694862"/>
      <w:bookmarkStart w:id="594" w:name="_Toc250298699"/>
      <w:bookmarkStart w:id="595" w:name="_Toc250929138"/>
      <w:bookmarkStart w:id="596" w:name="_Toc251001975"/>
      <w:bookmarkStart w:id="597" w:name="_Toc251757572"/>
      <w:bookmarkStart w:id="598" w:name="_Toc255860176"/>
      <w:bookmarkStart w:id="599" w:name="_Toc266097193"/>
      <w:bookmarkStart w:id="600" w:name="_Toc266879967"/>
      <w:bookmarkStart w:id="601" w:name="_Toc267088987"/>
      <w:bookmarkStart w:id="602" w:name="_Toc268349948"/>
      <w:bookmarkStart w:id="603" w:name="_Toc268515396"/>
      <w:r w:rsidRPr="00634FB2">
        <w:rPr>
          <w:rFonts w:ascii="Times New Roman" w:eastAsia="Times New Roman" w:hAnsi="Times New Roman" w:cs="Times New Roman"/>
          <w:b/>
          <w:bCs/>
          <w:sz w:val="24"/>
          <w:szCs w:val="36"/>
        </w:rPr>
        <w:t>3.4.1. SiO</w:t>
      </w:r>
      <w:r w:rsidRPr="00634FB2">
        <w:rPr>
          <w:rFonts w:ascii="Times New Roman" w:eastAsia="Times New Roman" w:hAnsi="Times New Roman" w:cs="Times New Roman"/>
          <w:b/>
          <w:bCs/>
          <w:sz w:val="24"/>
          <w:szCs w:val="36"/>
          <w:vertAlign w:val="subscript"/>
        </w:rPr>
        <w:t>2</w:t>
      </w:r>
      <w:r w:rsidRPr="00634FB2">
        <w:rPr>
          <w:rFonts w:ascii="Times New Roman" w:eastAsia="Times New Roman" w:hAnsi="Times New Roman" w:cs="Times New Roman"/>
          <w:b/>
          <w:bCs/>
          <w:sz w:val="24"/>
          <w:szCs w:val="36"/>
        </w:rPr>
        <w:t xml:space="preserve"> deposition</w:t>
      </w:r>
      <w:bookmarkEnd w:id="593"/>
      <w:bookmarkEnd w:id="594"/>
      <w:bookmarkEnd w:id="595"/>
      <w:bookmarkEnd w:id="596"/>
      <w:bookmarkEnd w:id="597"/>
      <w:bookmarkEnd w:id="598"/>
      <w:bookmarkEnd w:id="599"/>
      <w:bookmarkEnd w:id="600"/>
      <w:bookmarkEnd w:id="601"/>
      <w:bookmarkEnd w:id="602"/>
      <w:bookmarkEnd w:id="603"/>
    </w:p>
    <w:p w:rsidR="00634FB2" w:rsidRPr="00634FB2" w:rsidRDefault="00634FB2" w:rsidP="00634FB2">
      <w:pPr>
        <w:keepNext/>
        <w:spacing w:after="0" w:line="280" w:lineRule="exact"/>
        <w:rPr>
          <w:rFonts w:ascii="Times New Roman" w:eastAsia="Times New Roman" w:hAnsi="Times New Roman" w:cs="Times New Roman"/>
          <w:b/>
          <w:bCs/>
          <w:sz w:val="24"/>
          <w:szCs w:val="36"/>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In this study, a mesa patterning or an etching of unused GaN epitaxial layers is done using dry etching process or commonly known as reactive ion etching process since GaN is a very hard material.  For this etching process, commonly SiO</w:t>
      </w:r>
      <w:r w:rsidRPr="00634FB2">
        <w:rPr>
          <w:rFonts w:ascii="Times New Roman" w:eastAsia="Calibri" w:hAnsi="Times New Roman" w:cs="Times New Roman"/>
          <w:color w:val="000000"/>
          <w:sz w:val="24"/>
          <w:vertAlign w:val="subscript"/>
          <w:lang w:val="en-MY"/>
        </w:rPr>
        <w:t>2</w:t>
      </w:r>
      <w:r w:rsidRPr="00634FB2">
        <w:rPr>
          <w:rFonts w:ascii="Times New Roman" w:eastAsia="Calibri" w:hAnsi="Times New Roman" w:cs="Times New Roman"/>
          <w:color w:val="000000"/>
          <w:sz w:val="24"/>
          <w:lang w:val="en-MY"/>
        </w:rPr>
        <w:t xml:space="preserve"> layer is used as the mask.  SiO</w:t>
      </w:r>
      <w:r w:rsidRPr="00634FB2">
        <w:rPr>
          <w:rFonts w:ascii="Times New Roman" w:eastAsia="Calibri" w:hAnsi="Times New Roman" w:cs="Times New Roman"/>
          <w:color w:val="000000"/>
          <w:sz w:val="24"/>
          <w:vertAlign w:val="subscript"/>
          <w:lang w:val="en-MY"/>
        </w:rPr>
        <w:t xml:space="preserve">2 </w:t>
      </w:r>
      <w:r w:rsidRPr="00634FB2">
        <w:rPr>
          <w:rFonts w:ascii="Times New Roman" w:eastAsia="Calibri" w:hAnsi="Times New Roman" w:cs="Times New Roman"/>
          <w:color w:val="000000"/>
          <w:sz w:val="24"/>
          <w:lang w:val="en-MY"/>
        </w:rPr>
        <w:t>layer deposition on the sample is performed by plasma enhanced chemical vapour deposition (PECVD) with the recipe shown in Table 3.2.  The thickness of deposited SiO</w:t>
      </w:r>
      <w:r w:rsidRPr="00634FB2">
        <w:rPr>
          <w:rFonts w:ascii="Times New Roman" w:eastAsia="Calibri" w:hAnsi="Times New Roman" w:cs="Times New Roman"/>
          <w:color w:val="000000"/>
          <w:sz w:val="24"/>
          <w:vertAlign w:val="subscript"/>
          <w:lang w:val="en-MY"/>
        </w:rPr>
        <w:t>2</w:t>
      </w:r>
      <w:r w:rsidRPr="00634FB2">
        <w:rPr>
          <w:rFonts w:ascii="Times New Roman" w:eastAsia="Calibri" w:hAnsi="Times New Roman" w:cs="Times New Roman"/>
          <w:color w:val="000000"/>
          <w:sz w:val="24"/>
          <w:lang w:val="en-MY"/>
        </w:rPr>
        <w:t xml:space="preserve"> layer is measured using NanoCalc Thin Film Reflectometry System and is confirmed to be around 104 nm.  Based on the dry etching conditions or parameters, the optimum thickness of SiO</w:t>
      </w:r>
      <w:r w:rsidRPr="00634FB2">
        <w:rPr>
          <w:rFonts w:ascii="Times New Roman" w:eastAsia="Calibri" w:hAnsi="Times New Roman" w:cs="Times New Roman"/>
          <w:color w:val="000000"/>
          <w:sz w:val="24"/>
          <w:vertAlign w:val="subscript"/>
          <w:lang w:val="en-MY"/>
        </w:rPr>
        <w:t>2</w:t>
      </w:r>
      <w:r w:rsidRPr="00634FB2">
        <w:rPr>
          <w:rFonts w:ascii="Times New Roman" w:eastAsia="Calibri" w:hAnsi="Times New Roman" w:cs="Times New Roman"/>
          <w:color w:val="000000"/>
          <w:sz w:val="24"/>
          <w:lang w:val="en-MY"/>
        </w:rPr>
        <w:t xml:space="preserve"> film deposited on the sample should be around 100nm.  If the thickness is much less than 100 nm, it is not enough to still remain on the sample until end of reactive ion etching process.  If the thickness of SiO</w:t>
      </w:r>
      <w:r w:rsidRPr="00634FB2">
        <w:rPr>
          <w:rFonts w:ascii="Times New Roman" w:eastAsia="Calibri" w:hAnsi="Times New Roman" w:cs="Times New Roman"/>
          <w:color w:val="000000"/>
          <w:sz w:val="24"/>
          <w:vertAlign w:val="subscript"/>
          <w:lang w:val="en-MY"/>
        </w:rPr>
        <w:t xml:space="preserve">2 </w:t>
      </w:r>
      <w:r w:rsidRPr="00634FB2">
        <w:rPr>
          <w:rFonts w:ascii="Times New Roman" w:eastAsia="Calibri" w:hAnsi="Times New Roman" w:cs="Times New Roman"/>
          <w:color w:val="000000"/>
          <w:sz w:val="24"/>
          <w:lang w:val="en-MY"/>
        </w:rPr>
        <w:t>film is too thick or more than 150 nm, removal of SiO</w:t>
      </w:r>
      <w:r w:rsidRPr="00634FB2">
        <w:rPr>
          <w:rFonts w:ascii="Times New Roman" w:eastAsia="Calibri" w:hAnsi="Times New Roman" w:cs="Times New Roman"/>
          <w:color w:val="000000"/>
          <w:sz w:val="24"/>
          <w:vertAlign w:val="subscript"/>
          <w:lang w:val="en-MY"/>
        </w:rPr>
        <w:t>2</w:t>
      </w:r>
      <w:r w:rsidRPr="00634FB2">
        <w:rPr>
          <w:rFonts w:ascii="Times New Roman" w:eastAsia="Calibri" w:hAnsi="Times New Roman" w:cs="Times New Roman"/>
          <w:color w:val="000000"/>
          <w:sz w:val="24"/>
          <w:lang w:val="en-MY"/>
        </w:rPr>
        <w:t xml:space="preserve"> layer by wet etching process will take longer time where the etch solution (BHF) might affect and remove the photoresist and lead to a damage on the pattern.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spacing w:after="0" w:line="280" w:lineRule="exact"/>
        <w:rPr>
          <w:rFonts w:ascii="Times New Roman" w:eastAsia="Calibri" w:hAnsi="Times New Roman" w:cs="Times New Roman"/>
        </w:rPr>
      </w:pPr>
      <w:bookmarkStart w:id="604" w:name="_Toc250893789"/>
      <w:bookmarkStart w:id="605" w:name="_Toc251718235"/>
      <w:bookmarkStart w:id="606" w:name="_Toc251757434"/>
      <w:bookmarkStart w:id="607" w:name="_Toc255860256"/>
      <w:bookmarkStart w:id="608" w:name="_Toc266879242"/>
      <w:bookmarkStart w:id="609" w:name="_Toc266880061"/>
      <w:bookmarkStart w:id="610" w:name="_Toc267090002"/>
      <w:bookmarkStart w:id="611" w:name="_Toc268515509"/>
      <w:r w:rsidRPr="00634FB2">
        <w:rPr>
          <w:rFonts w:ascii="Times New Roman" w:eastAsia="Calibri" w:hAnsi="Times New Roman" w:cs="Times New Roman"/>
          <w:b/>
          <w:bCs/>
        </w:rPr>
        <w:lastRenderedPageBreak/>
        <w:t>Table 3.2:</w:t>
      </w:r>
      <w:r w:rsidRPr="00634FB2">
        <w:rPr>
          <w:rFonts w:ascii="Times New Roman" w:eastAsia="Calibri" w:hAnsi="Times New Roman" w:cs="Times New Roman"/>
        </w:rPr>
        <w:t xml:space="preserve"> PECVD recipe for SiO</w:t>
      </w:r>
      <w:r w:rsidRPr="00634FB2">
        <w:rPr>
          <w:rFonts w:ascii="Times New Roman" w:eastAsia="Calibri" w:hAnsi="Times New Roman" w:cs="Times New Roman"/>
          <w:vertAlign w:val="subscript"/>
        </w:rPr>
        <w:t>2</w:t>
      </w:r>
      <w:r w:rsidRPr="00634FB2">
        <w:rPr>
          <w:rFonts w:ascii="Times New Roman" w:eastAsia="Calibri" w:hAnsi="Times New Roman" w:cs="Times New Roman"/>
        </w:rPr>
        <w:t xml:space="preserve"> layer deposition with deposition rate </w:t>
      </w:r>
      <w:proofErr w:type="gramStart"/>
      <w:r w:rsidRPr="00634FB2">
        <w:rPr>
          <w:rFonts w:ascii="Times New Roman" w:eastAsia="Calibri" w:hAnsi="Times New Roman" w:cs="Times New Roman"/>
        </w:rPr>
        <w:t xml:space="preserve">of </w:t>
      </w:r>
      <w:r w:rsidRPr="00634FB2">
        <w:rPr>
          <w:rFonts w:ascii="Times New Roman" w:eastAsia="+mn-ea" w:hAnsi="Times New Roman" w:cs="Times New Roman"/>
        </w:rPr>
        <w:t>64 nm/min</w:t>
      </w:r>
      <w:bookmarkEnd w:id="604"/>
      <w:r w:rsidRPr="00634FB2">
        <w:rPr>
          <w:rFonts w:ascii="Times New Roman" w:eastAsia="+mn-ea" w:hAnsi="Times New Roman" w:cs="Times New Roman"/>
        </w:rPr>
        <w:t xml:space="preserve"> (IMRE process manual)</w:t>
      </w:r>
      <w:proofErr w:type="gramEnd"/>
      <w:r w:rsidRPr="00634FB2">
        <w:rPr>
          <w:rFonts w:ascii="Times New Roman" w:eastAsia="+mn-ea" w:hAnsi="Times New Roman" w:cs="Times New Roman"/>
        </w:rPr>
        <w:t>.</w:t>
      </w:r>
      <w:bookmarkEnd w:id="605"/>
      <w:bookmarkEnd w:id="606"/>
      <w:bookmarkEnd w:id="607"/>
      <w:bookmarkEnd w:id="608"/>
      <w:bookmarkEnd w:id="609"/>
      <w:bookmarkEnd w:id="610"/>
      <w:bookmarkEnd w:id="611"/>
      <w:r w:rsidRPr="00634FB2">
        <w:rPr>
          <w:rFonts w:ascii="Times New Roman" w:eastAsia="Calibri" w:hAnsi="Times New Roman" w:cs="Times New Roman"/>
        </w:rPr>
        <w:t xml:space="preserve"> </w:t>
      </w:r>
    </w:p>
    <w:p w:rsidR="00634FB2" w:rsidRPr="00634FB2" w:rsidRDefault="00634FB2" w:rsidP="00634FB2">
      <w:pPr>
        <w:spacing w:after="0" w:line="280" w:lineRule="exact"/>
        <w:rPr>
          <w:rFonts w:ascii="Times New Roman" w:eastAsia="Calibri" w:hAnsi="Times New Roman" w:cs="Times New Roman"/>
        </w:rPr>
      </w:pPr>
    </w:p>
    <w:tbl>
      <w:tblPr>
        <w:tblW w:w="0" w:type="auto"/>
        <w:tblInd w:w="2376" w:type="dxa"/>
        <w:tblBorders>
          <w:top w:val="thinThickSmallGap" w:sz="12" w:space="0" w:color="auto"/>
          <w:left w:val="thinThickSmallGap" w:sz="12" w:space="0" w:color="auto"/>
          <w:bottom w:val="thickThinSmallGap" w:sz="12" w:space="0" w:color="auto"/>
          <w:right w:val="thickThinSmallGap" w:sz="12" w:space="0" w:color="auto"/>
          <w:insideH w:val="single" w:sz="4" w:space="0" w:color="000000"/>
          <w:insideV w:val="single" w:sz="4" w:space="0" w:color="000000"/>
        </w:tblBorders>
        <w:tblLook w:val="04A0"/>
      </w:tblPr>
      <w:tblGrid>
        <w:gridCol w:w="1772"/>
        <w:gridCol w:w="1772"/>
      </w:tblGrid>
      <w:tr w:rsidR="00634FB2" w:rsidRPr="00634FB2" w:rsidTr="004D76A4">
        <w:tc>
          <w:tcPr>
            <w:tcW w:w="1772" w:type="dxa"/>
            <w:tcBorders>
              <w:bottom w:val="double" w:sz="4" w:space="0" w:color="auto"/>
              <w:right w:val="double" w:sz="4" w:space="0" w:color="auto"/>
            </w:tcBorders>
            <w:vAlign w:val="center"/>
          </w:tcPr>
          <w:p w:rsidR="00634FB2" w:rsidRPr="00634FB2" w:rsidRDefault="00634FB2" w:rsidP="00634FB2">
            <w:pPr>
              <w:autoSpaceDE w:val="0"/>
              <w:autoSpaceDN w:val="0"/>
              <w:adjustRightInd w:val="0"/>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Feature</w:t>
            </w:r>
          </w:p>
        </w:tc>
        <w:tc>
          <w:tcPr>
            <w:tcW w:w="1772" w:type="dxa"/>
            <w:tcBorders>
              <w:left w:val="double" w:sz="4" w:space="0" w:color="auto"/>
              <w:bottom w:val="double" w:sz="4" w:space="0" w:color="auto"/>
            </w:tcBorders>
            <w:vAlign w:val="center"/>
          </w:tcPr>
          <w:p w:rsidR="00634FB2" w:rsidRPr="00634FB2" w:rsidRDefault="00634FB2" w:rsidP="00634FB2">
            <w:pPr>
              <w:autoSpaceDE w:val="0"/>
              <w:autoSpaceDN w:val="0"/>
              <w:adjustRightInd w:val="0"/>
              <w:spacing w:after="0" w:line="240" w:lineRule="auto"/>
              <w:jc w:val="center"/>
              <w:rPr>
                <w:rFonts w:ascii="Times New Roman" w:eastAsia="Calibri" w:hAnsi="Times New Roman" w:cs="Arial"/>
              </w:rPr>
            </w:pPr>
            <w:r w:rsidRPr="00634FB2">
              <w:rPr>
                <w:rFonts w:ascii="Times New Roman" w:eastAsia="Calibri" w:hAnsi="Times New Roman" w:cs="Times New Roman"/>
                <w:color w:val="000000"/>
              </w:rPr>
              <w:t>rate</w:t>
            </w:r>
          </w:p>
        </w:tc>
      </w:tr>
      <w:tr w:rsidR="00634FB2" w:rsidRPr="00634FB2" w:rsidTr="004D76A4">
        <w:tc>
          <w:tcPr>
            <w:tcW w:w="1772" w:type="dxa"/>
            <w:tcBorders>
              <w:top w:val="double" w:sz="4" w:space="0" w:color="auto"/>
              <w:right w:val="double" w:sz="4" w:space="0" w:color="auto"/>
            </w:tcBorders>
            <w:vAlign w:val="center"/>
          </w:tcPr>
          <w:p w:rsidR="00634FB2" w:rsidRPr="00634FB2" w:rsidRDefault="00634FB2" w:rsidP="00634FB2">
            <w:pPr>
              <w:autoSpaceDE w:val="0"/>
              <w:autoSpaceDN w:val="0"/>
              <w:adjustRightInd w:val="0"/>
              <w:spacing w:after="0" w:line="240" w:lineRule="auto"/>
              <w:jc w:val="center"/>
              <w:rPr>
                <w:rFonts w:ascii="Times New Roman" w:eastAsia="Calibri" w:hAnsi="Times New Roman" w:cs="Arial"/>
              </w:rPr>
            </w:pPr>
            <w:r w:rsidRPr="00634FB2">
              <w:rPr>
                <w:rFonts w:ascii="Times New Roman" w:eastAsia="Calibri" w:hAnsi="Times New Roman" w:cs="Arial"/>
              </w:rPr>
              <w:t>SiH</w:t>
            </w:r>
            <w:r w:rsidRPr="00634FB2">
              <w:rPr>
                <w:rFonts w:ascii="Times New Roman" w:eastAsia="Calibri" w:hAnsi="Times New Roman" w:cs="Arial"/>
                <w:vertAlign w:val="subscript"/>
              </w:rPr>
              <w:t>4</w:t>
            </w:r>
          </w:p>
        </w:tc>
        <w:tc>
          <w:tcPr>
            <w:tcW w:w="1772" w:type="dxa"/>
            <w:tcBorders>
              <w:top w:val="double" w:sz="4" w:space="0" w:color="auto"/>
              <w:left w:val="double" w:sz="4" w:space="0" w:color="auto"/>
            </w:tcBorders>
            <w:vAlign w:val="center"/>
          </w:tcPr>
          <w:p w:rsidR="00634FB2" w:rsidRPr="00634FB2" w:rsidRDefault="00634FB2" w:rsidP="00634FB2">
            <w:pPr>
              <w:autoSpaceDE w:val="0"/>
              <w:autoSpaceDN w:val="0"/>
              <w:adjustRightInd w:val="0"/>
              <w:spacing w:after="0" w:line="240" w:lineRule="auto"/>
              <w:jc w:val="center"/>
              <w:rPr>
                <w:rFonts w:ascii="Times New Roman" w:eastAsia="Calibri" w:hAnsi="Times New Roman" w:cs="Arial"/>
              </w:rPr>
            </w:pPr>
            <w:r w:rsidRPr="00634FB2">
              <w:rPr>
                <w:rFonts w:ascii="Times New Roman" w:eastAsia="Calibri" w:hAnsi="Times New Roman" w:cs="Arial"/>
              </w:rPr>
              <w:t>100 sccm</w:t>
            </w:r>
          </w:p>
        </w:tc>
      </w:tr>
      <w:tr w:rsidR="00634FB2" w:rsidRPr="00634FB2" w:rsidTr="004D76A4">
        <w:tc>
          <w:tcPr>
            <w:tcW w:w="1772" w:type="dxa"/>
            <w:tcBorders>
              <w:right w:val="double" w:sz="4" w:space="0" w:color="auto"/>
            </w:tcBorders>
            <w:vAlign w:val="center"/>
          </w:tcPr>
          <w:p w:rsidR="00634FB2" w:rsidRPr="00634FB2" w:rsidRDefault="00634FB2" w:rsidP="00634FB2">
            <w:pPr>
              <w:autoSpaceDE w:val="0"/>
              <w:autoSpaceDN w:val="0"/>
              <w:adjustRightInd w:val="0"/>
              <w:spacing w:after="0" w:line="240" w:lineRule="auto"/>
              <w:jc w:val="center"/>
              <w:rPr>
                <w:rFonts w:ascii="Times New Roman" w:eastAsia="Calibri" w:hAnsi="Times New Roman" w:cs="Arial"/>
              </w:rPr>
            </w:pPr>
            <w:r w:rsidRPr="00634FB2">
              <w:rPr>
                <w:rFonts w:ascii="Times New Roman" w:eastAsia="Calibri" w:hAnsi="Times New Roman" w:cs="Arial"/>
              </w:rPr>
              <w:t>N</w:t>
            </w:r>
            <w:r w:rsidRPr="00634FB2">
              <w:rPr>
                <w:rFonts w:ascii="Times New Roman" w:eastAsia="Calibri" w:hAnsi="Times New Roman" w:cs="Arial"/>
                <w:vertAlign w:val="subscript"/>
              </w:rPr>
              <w:t>2</w:t>
            </w:r>
            <w:r w:rsidRPr="00634FB2">
              <w:rPr>
                <w:rFonts w:ascii="Times New Roman" w:eastAsia="Calibri" w:hAnsi="Times New Roman" w:cs="Arial"/>
              </w:rPr>
              <w:t>O</w:t>
            </w:r>
          </w:p>
        </w:tc>
        <w:tc>
          <w:tcPr>
            <w:tcW w:w="1772" w:type="dxa"/>
            <w:tcBorders>
              <w:left w:val="double" w:sz="4" w:space="0" w:color="auto"/>
            </w:tcBorders>
            <w:vAlign w:val="center"/>
          </w:tcPr>
          <w:p w:rsidR="00634FB2" w:rsidRPr="00634FB2" w:rsidRDefault="00634FB2" w:rsidP="00634FB2">
            <w:pPr>
              <w:autoSpaceDE w:val="0"/>
              <w:autoSpaceDN w:val="0"/>
              <w:adjustRightInd w:val="0"/>
              <w:spacing w:after="0" w:line="240" w:lineRule="auto"/>
              <w:jc w:val="center"/>
              <w:rPr>
                <w:rFonts w:ascii="Times New Roman" w:eastAsia="Calibri" w:hAnsi="Times New Roman" w:cs="Arial"/>
              </w:rPr>
            </w:pPr>
            <w:r w:rsidRPr="00634FB2">
              <w:rPr>
                <w:rFonts w:ascii="Times New Roman" w:eastAsia="Calibri" w:hAnsi="Times New Roman" w:cs="Arial"/>
              </w:rPr>
              <w:t>30 sccm</w:t>
            </w:r>
          </w:p>
        </w:tc>
      </w:tr>
      <w:tr w:rsidR="00634FB2" w:rsidRPr="00634FB2" w:rsidTr="004D76A4">
        <w:tc>
          <w:tcPr>
            <w:tcW w:w="1772" w:type="dxa"/>
            <w:tcBorders>
              <w:right w:val="double" w:sz="4" w:space="0" w:color="auto"/>
            </w:tcBorders>
            <w:vAlign w:val="center"/>
          </w:tcPr>
          <w:p w:rsidR="00634FB2" w:rsidRPr="00634FB2" w:rsidRDefault="00634FB2" w:rsidP="00634FB2">
            <w:pPr>
              <w:autoSpaceDE w:val="0"/>
              <w:autoSpaceDN w:val="0"/>
              <w:adjustRightInd w:val="0"/>
              <w:spacing w:after="0" w:line="240" w:lineRule="auto"/>
              <w:jc w:val="center"/>
              <w:rPr>
                <w:rFonts w:ascii="Times New Roman" w:eastAsia="Calibri" w:hAnsi="Times New Roman" w:cs="Arial"/>
              </w:rPr>
            </w:pPr>
            <w:r w:rsidRPr="00634FB2">
              <w:rPr>
                <w:rFonts w:ascii="Times New Roman" w:eastAsia="Calibri" w:hAnsi="Times New Roman" w:cs="Arial"/>
              </w:rPr>
              <w:t>N</w:t>
            </w:r>
            <w:r w:rsidRPr="00634FB2">
              <w:rPr>
                <w:rFonts w:ascii="Times New Roman" w:eastAsia="Calibri" w:hAnsi="Times New Roman" w:cs="Arial"/>
                <w:vertAlign w:val="subscript"/>
              </w:rPr>
              <w:t>2</w:t>
            </w:r>
          </w:p>
        </w:tc>
        <w:tc>
          <w:tcPr>
            <w:tcW w:w="1772" w:type="dxa"/>
            <w:tcBorders>
              <w:left w:val="double" w:sz="4" w:space="0" w:color="auto"/>
            </w:tcBorders>
            <w:vAlign w:val="center"/>
          </w:tcPr>
          <w:p w:rsidR="00634FB2" w:rsidRPr="00634FB2" w:rsidRDefault="00634FB2" w:rsidP="00634FB2">
            <w:pPr>
              <w:autoSpaceDE w:val="0"/>
              <w:autoSpaceDN w:val="0"/>
              <w:adjustRightInd w:val="0"/>
              <w:spacing w:after="0" w:line="240" w:lineRule="auto"/>
              <w:jc w:val="center"/>
              <w:rPr>
                <w:rFonts w:ascii="Times New Roman" w:eastAsia="Calibri" w:hAnsi="Times New Roman" w:cs="Arial"/>
              </w:rPr>
            </w:pPr>
            <w:r w:rsidRPr="00634FB2">
              <w:rPr>
                <w:rFonts w:ascii="Times New Roman" w:eastAsia="Calibri" w:hAnsi="Times New Roman" w:cs="Arial"/>
              </w:rPr>
              <w:t>600 sccm</w:t>
            </w:r>
          </w:p>
        </w:tc>
      </w:tr>
      <w:tr w:rsidR="00634FB2" w:rsidRPr="00634FB2" w:rsidTr="004D76A4">
        <w:tc>
          <w:tcPr>
            <w:tcW w:w="1772" w:type="dxa"/>
            <w:tcBorders>
              <w:right w:val="double" w:sz="4" w:space="0" w:color="auto"/>
            </w:tcBorders>
            <w:vAlign w:val="center"/>
          </w:tcPr>
          <w:p w:rsidR="00634FB2" w:rsidRPr="00634FB2" w:rsidRDefault="00634FB2" w:rsidP="00634FB2">
            <w:pPr>
              <w:autoSpaceDE w:val="0"/>
              <w:autoSpaceDN w:val="0"/>
              <w:adjustRightInd w:val="0"/>
              <w:spacing w:after="0" w:line="240" w:lineRule="auto"/>
              <w:jc w:val="center"/>
              <w:rPr>
                <w:rFonts w:ascii="Times New Roman" w:eastAsia="Calibri" w:hAnsi="Times New Roman" w:cs="Arial"/>
              </w:rPr>
            </w:pPr>
            <w:r w:rsidRPr="00634FB2">
              <w:rPr>
                <w:rFonts w:ascii="Times New Roman" w:eastAsia="Calibri" w:hAnsi="Times New Roman" w:cs="Arial"/>
              </w:rPr>
              <w:t>Pressure</w:t>
            </w:r>
          </w:p>
        </w:tc>
        <w:tc>
          <w:tcPr>
            <w:tcW w:w="1772" w:type="dxa"/>
            <w:tcBorders>
              <w:left w:val="double" w:sz="4" w:space="0" w:color="auto"/>
            </w:tcBorders>
            <w:vAlign w:val="center"/>
          </w:tcPr>
          <w:p w:rsidR="00634FB2" w:rsidRPr="00634FB2" w:rsidRDefault="00634FB2" w:rsidP="00634FB2">
            <w:pPr>
              <w:autoSpaceDE w:val="0"/>
              <w:autoSpaceDN w:val="0"/>
              <w:adjustRightInd w:val="0"/>
              <w:spacing w:after="0" w:line="240" w:lineRule="auto"/>
              <w:jc w:val="center"/>
              <w:rPr>
                <w:rFonts w:ascii="Times New Roman" w:eastAsia="Calibri" w:hAnsi="Times New Roman" w:cs="Arial"/>
              </w:rPr>
            </w:pPr>
            <w:r w:rsidRPr="00634FB2">
              <w:rPr>
                <w:rFonts w:ascii="Times New Roman" w:eastAsia="Calibri" w:hAnsi="Times New Roman" w:cs="Arial"/>
              </w:rPr>
              <w:t>800 mTorr</w:t>
            </w:r>
          </w:p>
        </w:tc>
      </w:tr>
      <w:tr w:rsidR="00634FB2" w:rsidRPr="00634FB2" w:rsidTr="004D76A4">
        <w:tc>
          <w:tcPr>
            <w:tcW w:w="1772" w:type="dxa"/>
            <w:tcBorders>
              <w:right w:val="double" w:sz="4" w:space="0" w:color="auto"/>
            </w:tcBorders>
            <w:vAlign w:val="center"/>
          </w:tcPr>
          <w:p w:rsidR="00634FB2" w:rsidRPr="00634FB2" w:rsidRDefault="00634FB2" w:rsidP="00634FB2">
            <w:pPr>
              <w:autoSpaceDE w:val="0"/>
              <w:autoSpaceDN w:val="0"/>
              <w:adjustRightInd w:val="0"/>
              <w:spacing w:after="0" w:line="240" w:lineRule="auto"/>
              <w:jc w:val="center"/>
              <w:rPr>
                <w:rFonts w:ascii="Times New Roman" w:eastAsia="Calibri" w:hAnsi="Times New Roman" w:cs="Arial"/>
              </w:rPr>
            </w:pPr>
            <w:r w:rsidRPr="00634FB2">
              <w:rPr>
                <w:rFonts w:ascii="Times New Roman" w:eastAsia="Calibri" w:hAnsi="Times New Roman" w:cs="Arial"/>
              </w:rPr>
              <w:t>RF Power</w:t>
            </w:r>
          </w:p>
        </w:tc>
        <w:tc>
          <w:tcPr>
            <w:tcW w:w="1772" w:type="dxa"/>
            <w:tcBorders>
              <w:left w:val="double" w:sz="4" w:space="0" w:color="auto"/>
            </w:tcBorders>
            <w:vAlign w:val="center"/>
          </w:tcPr>
          <w:p w:rsidR="00634FB2" w:rsidRPr="00634FB2" w:rsidRDefault="00634FB2" w:rsidP="00634FB2">
            <w:pPr>
              <w:autoSpaceDE w:val="0"/>
              <w:autoSpaceDN w:val="0"/>
              <w:adjustRightInd w:val="0"/>
              <w:spacing w:after="0" w:line="240" w:lineRule="auto"/>
              <w:jc w:val="center"/>
              <w:rPr>
                <w:rFonts w:ascii="Times New Roman" w:eastAsia="Calibri" w:hAnsi="Times New Roman" w:cs="Arial"/>
              </w:rPr>
            </w:pPr>
            <w:r w:rsidRPr="00634FB2">
              <w:rPr>
                <w:rFonts w:ascii="Times New Roman" w:eastAsia="Calibri" w:hAnsi="Times New Roman" w:cs="Arial"/>
              </w:rPr>
              <w:t>60 W</w:t>
            </w:r>
          </w:p>
        </w:tc>
      </w:tr>
      <w:tr w:rsidR="00634FB2" w:rsidRPr="00634FB2" w:rsidTr="004D76A4">
        <w:tc>
          <w:tcPr>
            <w:tcW w:w="1772" w:type="dxa"/>
            <w:tcBorders>
              <w:right w:val="double" w:sz="4" w:space="0" w:color="auto"/>
            </w:tcBorders>
            <w:vAlign w:val="center"/>
          </w:tcPr>
          <w:p w:rsidR="00634FB2" w:rsidRPr="00634FB2" w:rsidRDefault="00634FB2" w:rsidP="00634FB2">
            <w:pPr>
              <w:autoSpaceDE w:val="0"/>
              <w:autoSpaceDN w:val="0"/>
              <w:adjustRightInd w:val="0"/>
              <w:spacing w:after="0" w:line="240" w:lineRule="auto"/>
              <w:jc w:val="center"/>
              <w:rPr>
                <w:rFonts w:ascii="Times New Roman" w:eastAsia="Calibri" w:hAnsi="Times New Roman" w:cs="Arial"/>
              </w:rPr>
            </w:pPr>
            <w:r w:rsidRPr="00634FB2">
              <w:rPr>
                <w:rFonts w:ascii="Times New Roman" w:eastAsia="Calibri" w:hAnsi="Times New Roman" w:cs="Arial"/>
              </w:rPr>
              <w:t>Temperature</w:t>
            </w:r>
          </w:p>
        </w:tc>
        <w:tc>
          <w:tcPr>
            <w:tcW w:w="1772" w:type="dxa"/>
            <w:tcBorders>
              <w:left w:val="double" w:sz="4" w:space="0" w:color="auto"/>
            </w:tcBorders>
            <w:vAlign w:val="center"/>
          </w:tcPr>
          <w:p w:rsidR="00634FB2" w:rsidRPr="00634FB2" w:rsidRDefault="00634FB2" w:rsidP="00634FB2">
            <w:pPr>
              <w:autoSpaceDE w:val="0"/>
              <w:autoSpaceDN w:val="0"/>
              <w:adjustRightInd w:val="0"/>
              <w:spacing w:after="0" w:line="240" w:lineRule="auto"/>
              <w:jc w:val="center"/>
              <w:rPr>
                <w:rFonts w:ascii="Times New Roman" w:eastAsia="Calibri" w:hAnsi="Times New Roman" w:cs="Arial"/>
              </w:rPr>
            </w:pPr>
            <w:r w:rsidRPr="00634FB2">
              <w:rPr>
                <w:rFonts w:ascii="Times New Roman" w:eastAsia="Calibri" w:hAnsi="Times New Roman" w:cs="Arial"/>
              </w:rPr>
              <w:t>300</w:t>
            </w:r>
            <w:r w:rsidRPr="00634FB2">
              <w:rPr>
                <w:rFonts w:ascii="Times New Roman" w:eastAsia="Calibri" w:hAnsi="Times New Roman" w:cs="Arial"/>
                <w:vertAlign w:val="superscript"/>
              </w:rPr>
              <w:t>o</w:t>
            </w:r>
            <w:r w:rsidRPr="00634FB2">
              <w:rPr>
                <w:rFonts w:ascii="Times New Roman" w:eastAsia="Calibri" w:hAnsi="Times New Roman" w:cs="Arial"/>
              </w:rPr>
              <w:t>C</w:t>
            </w:r>
          </w:p>
        </w:tc>
      </w:tr>
    </w:tbl>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After SiO</w:t>
      </w:r>
      <w:r w:rsidRPr="00634FB2">
        <w:rPr>
          <w:rFonts w:ascii="Times New Roman" w:eastAsia="Calibri" w:hAnsi="Times New Roman" w:cs="Times New Roman"/>
          <w:color w:val="000000"/>
          <w:sz w:val="24"/>
          <w:vertAlign w:val="subscript"/>
          <w:lang w:val="en-MY"/>
        </w:rPr>
        <w:t>2</w:t>
      </w:r>
      <w:r w:rsidRPr="00634FB2">
        <w:rPr>
          <w:rFonts w:ascii="Times New Roman" w:eastAsia="Calibri" w:hAnsi="Times New Roman" w:cs="Times New Roman"/>
          <w:color w:val="000000"/>
          <w:sz w:val="24"/>
          <w:lang w:val="en-MY"/>
        </w:rPr>
        <w:t xml:space="preserve"> layer is deposited on the sample, photolithography process is used for the next patterning process so that the needed SiO</w:t>
      </w:r>
      <w:r w:rsidRPr="00634FB2">
        <w:rPr>
          <w:rFonts w:ascii="Times New Roman" w:eastAsia="Calibri" w:hAnsi="Times New Roman" w:cs="Times New Roman"/>
          <w:color w:val="000000"/>
          <w:sz w:val="24"/>
          <w:vertAlign w:val="subscript"/>
          <w:lang w:val="en-MY"/>
        </w:rPr>
        <w:t>2</w:t>
      </w:r>
      <w:r w:rsidRPr="00634FB2">
        <w:rPr>
          <w:rFonts w:ascii="Times New Roman" w:eastAsia="Calibri" w:hAnsi="Times New Roman" w:cs="Times New Roman"/>
          <w:color w:val="000000"/>
          <w:sz w:val="24"/>
          <w:lang w:val="en-MY"/>
        </w:rPr>
        <w:t xml:space="preserve"> layer remains on the sample and unwanted part can be etched out.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bookmarkStart w:id="612" w:name="_Toc245369176"/>
      <w:bookmarkStart w:id="613" w:name="_Toc248491793"/>
      <w:bookmarkStart w:id="614" w:name="_Toc250929089"/>
      <w:bookmarkStart w:id="615" w:name="_Toc251757574"/>
      <w:bookmarkStart w:id="616" w:name="_Toc255860178"/>
      <w:bookmarkStart w:id="617" w:name="_Toc266097194"/>
      <w:bookmarkStart w:id="618" w:name="_Toc266879968"/>
      <w:bookmarkStart w:id="619" w:name="_Toc267088988"/>
      <w:bookmarkStart w:id="620" w:name="_Toc268349949"/>
      <w:bookmarkStart w:id="621" w:name="_Toc268515397"/>
      <w:bookmarkStart w:id="622" w:name="_Toc249694863"/>
      <w:bookmarkStart w:id="623" w:name="_Toc250298700"/>
      <w:bookmarkStart w:id="624" w:name="_Toc250929139"/>
      <w:bookmarkStart w:id="625" w:name="_Toc251001976"/>
      <w:r w:rsidRPr="00634FB2">
        <w:rPr>
          <w:rFonts w:ascii="Times New Roman" w:eastAsia="Times New Roman" w:hAnsi="Times New Roman" w:cs="Times New Roman"/>
          <w:b/>
          <w:bCs/>
          <w:color w:val="000000"/>
          <w:sz w:val="24"/>
          <w:szCs w:val="36"/>
        </w:rPr>
        <w:t xml:space="preserve">3.4.2. </w:t>
      </w:r>
      <w:r w:rsidRPr="00634FB2">
        <w:rPr>
          <w:rFonts w:ascii="Times New Roman" w:eastAsia="Times New Roman" w:hAnsi="Times New Roman" w:cs="Times New Roman"/>
          <w:b/>
          <w:bCs/>
          <w:color w:val="000000"/>
          <w:sz w:val="24"/>
          <w:szCs w:val="36"/>
          <w:lang w:val="en-MY"/>
        </w:rPr>
        <w:t>Photo</w:t>
      </w:r>
      <w:r w:rsidRPr="00634FB2">
        <w:rPr>
          <w:rFonts w:ascii="Times New Roman" w:eastAsia="Times New Roman" w:hAnsi="Times New Roman" w:cs="Times New Roman"/>
          <w:b/>
          <w:bCs/>
          <w:color w:val="000000"/>
          <w:sz w:val="24"/>
          <w:szCs w:val="36"/>
        </w:rPr>
        <w:t>lithography</w:t>
      </w:r>
      <w:bookmarkEnd w:id="612"/>
      <w:bookmarkEnd w:id="613"/>
      <w:bookmarkEnd w:id="614"/>
      <w:bookmarkEnd w:id="615"/>
      <w:bookmarkEnd w:id="616"/>
      <w:bookmarkEnd w:id="617"/>
      <w:bookmarkEnd w:id="618"/>
      <w:bookmarkEnd w:id="619"/>
      <w:bookmarkEnd w:id="620"/>
      <w:bookmarkEnd w:id="621"/>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Lithography is the process of defining the regions or patterns on the wafer where material is to be deposited or removed, or where dopants are to be introduced.  Photolithography or optical Lithography</w:t>
      </w:r>
      <w:r w:rsidRPr="00634FB2">
        <w:rPr>
          <w:rFonts w:ascii="Times New Roman" w:eastAsia="Calibri" w:hAnsi="Times New Roman" w:cs="Times New Roman"/>
          <w:b/>
          <w:bCs/>
          <w:color w:val="000000"/>
          <w:sz w:val="24"/>
          <w:lang w:val="en-MY"/>
        </w:rPr>
        <w:t xml:space="preserve"> </w:t>
      </w:r>
      <w:r w:rsidRPr="00634FB2">
        <w:rPr>
          <w:rFonts w:ascii="Times New Roman" w:eastAsia="Calibri" w:hAnsi="Times New Roman" w:cs="Times New Roman"/>
          <w:color w:val="000000"/>
          <w:sz w:val="24"/>
          <w:lang w:val="en-MY"/>
        </w:rPr>
        <w:t>refers to a lithographic process that uses visible or ultraviolet light to form patterns on the substrate</w:t>
      </w:r>
      <w:r w:rsidRPr="00634FB2">
        <w:rPr>
          <w:rFonts w:ascii="Times New Roman" w:eastAsia="Calibri" w:hAnsi="Times New Roman" w:cs="Times New Roman"/>
          <w:color w:val="000000"/>
          <w:sz w:val="24"/>
          <w:lang w:val="en-MY" w:eastAsia="en-MY"/>
        </w:rPr>
        <w:t xml:space="preserve"> covered by </w:t>
      </w:r>
      <w:r w:rsidRPr="00634FB2">
        <w:rPr>
          <w:rFonts w:ascii="Times New Roman" w:eastAsia="Calibri" w:hAnsi="Times New Roman" w:cs="Times New Roman"/>
          <w:color w:val="000000"/>
          <w:sz w:val="24"/>
          <w:lang w:val="en-MY"/>
        </w:rPr>
        <w:t xml:space="preserve">light sensitive polymer, called a photoresist.  In this study, photolithography process is applied in three different stages throughout the fabrication processes; (i) mesa patterning (ii) ohmic patterning and (iii) opening of sensing area.  The general sequence for a typical optical lithography process is shown in Figure 3.8.  </w:t>
      </w:r>
    </w:p>
    <w:p w:rsidR="00634FB2" w:rsidRPr="00634FB2" w:rsidRDefault="00634FB2" w:rsidP="00634FB2">
      <w:pPr>
        <w:spacing w:before="120" w:after="0" w:line="240" w:lineRule="auto"/>
        <w:jc w:val="center"/>
        <w:rPr>
          <w:rFonts w:ascii="Times New Roman" w:eastAsia="Calibri" w:hAnsi="Times New Roman" w:cs="Times New Roman"/>
        </w:rPr>
      </w:pPr>
      <w:r>
        <w:rPr>
          <w:rFonts w:ascii="Times New Roman" w:eastAsia="Calibri" w:hAnsi="Times New Roman" w:cs="Times New Roman"/>
          <w:noProof/>
        </w:rPr>
        <w:drawing>
          <wp:inline distT="0" distB="0" distL="0" distR="0">
            <wp:extent cx="5484495" cy="3200400"/>
            <wp:effectExtent l="38100" t="0" r="20955" b="0"/>
            <wp:docPr id="1199" name="Diagram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p>
    <w:p w:rsidR="00634FB2" w:rsidRPr="00634FB2" w:rsidRDefault="00634FB2" w:rsidP="00634FB2">
      <w:pPr>
        <w:spacing w:after="0" w:line="280" w:lineRule="exact"/>
        <w:jc w:val="center"/>
        <w:rPr>
          <w:rFonts w:ascii="Times New Roman" w:eastAsia="Calibri" w:hAnsi="Times New Roman" w:cs="Times New Roman"/>
          <w:lang w:eastAsia="en-MY"/>
        </w:rPr>
      </w:pPr>
      <w:bookmarkStart w:id="626" w:name="_Toc250903041"/>
      <w:bookmarkStart w:id="627" w:name="_Toc251718169"/>
      <w:bookmarkStart w:id="628" w:name="_Toc255860293"/>
      <w:bookmarkStart w:id="629" w:name="_Toc266097363"/>
      <w:bookmarkStart w:id="630" w:name="_Toc266879243"/>
      <w:bookmarkStart w:id="631" w:name="_Toc266880062"/>
      <w:bookmarkStart w:id="632" w:name="_Toc267090105"/>
      <w:bookmarkStart w:id="633" w:name="_Toc268350204"/>
      <w:bookmarkStart w:id="634" w:name="_Toc268515467"/>
      <w:r w:rsidRPr="00634FB2">
        <w:rPr>
          <w:rFonts w:ascii="Times New Roman" w:eastAsia="Calibri" w:hAnsi="Times New Roman" w:cs="Times New Roman"/>
          <w:b/>
          <w:bCs/>
          <w:lang w:eastAsia="en-MY"/>
        </w:rPr>
        <w:t>Figure 3.8:</w:t>
      </w:r>
      <w:r w:rsidRPr="00634FB2">
        <w:rPr>
          <w:rFonts w:ascii="Times New Roman" w:eastAsia="Calibri" w:hAnsi="Times New Roman" w:cs="Times New Roman"/>
          <w:lang w:eastAsia="en-MY"/>
        </w:rPr>
        <w:t xml:space="preserve"> Photolithography process overview</w:t>
      </w:r>
      <w:bookmarkEnd w:id="626"/>
      <w:bookmarkEnd w:id="627"/>
      <w:bookmarkEnd w:id="628"/>
      <w:bookmarkEnd w:id="629"/>
      <w:bookmarkEnd w:id="630"/>
      <w:bookmarkEnd w:id="631"/>
      <w:bookmarkEnd w:id="632"/>
      <w:bookmarkEnd w:id="633"/>
      <w:bookmarkEnd w:id="634"/>
    </w:p>
    <w:p w:rsidR="00634FB2" w:rsidRPr="00634FB2" w:rsidRDefault="00634FB2" w:rsidP="00634FB2">
      <w:pPr>
        <w:spacing w:after="0" w:line="280" w:lineRule="exact"/>
        <w:jc w:val="center"/>
        <w:rPr>
          <w:rFonts w:ascii="Times New Roman" w:eastAsia="Calibri" w:hAnsi="Times New Roman" w:cs="Times New Roman"/>
          <w:lang w:eastAsia="en-MY"/>
        </w:rPr>
      </w:pPr>
    </w:p>
    <w:bookmarkEnd w:id="622"/>
    <w:bookmarkEnd w:id="623"/>
    <w:bookmarkEnd w:id="624"/>
    <w:bookmarkEnd w:id="625"/>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 Lithography process starts with coating the sample with photoresist (positive type SPR6810 photoresist) by spin-coater.  The surface of the sample should be clean and free </w:t>
      </w:r>
      <w:r w:rsidRPr="00634FB2">
        <w:rPr>
          <w:rFonts w:ascii="Times New Roman" w:eastAsia="Calibri" w:hAnsi="Times New Roman" w:cs="Times New Roman"/>
          <w:color w:val="000000"/>
          <w:sz w:val="24"/>
          <w:lang w:val="en-MY"/>
        </w:rPr>
        <w:lastRenderedPageBreak/>
        <w:t>from any kind of moister and contaminants.  In order to minimize moisture effects on photoresist adhesion, primer is used prior to resist coating.  Spin coating can produce a constant thickness of photoresist across the sample.  Only a drop of primer is dispensed onto a wafer and then the wafer is spun at 500 rpm for 3 sec and followed by 5000 rpm for 30 sec.  After that, photoresist is dispensed onto a wafer and the wafer is spun again in sequence at 500 rpm for 3 s and 5000 rpm for 30 s to produce a uniform thin layer (Figure 3.9 (a)).</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keepNext/>
        <w:spacing w:after="360" w:line="240" w:lineRule="auto"/>
        <w:jc w:val="center"/>
        <w:rPr>
          <w:rFonts w:ascii="Times New Roman" w:eastAsia="Calibri" w:hAnsi="Times New Roman" w:cs="Times New Roman"/>
        </w:rPr>
      </w:pPr>
      <w:r>
        <w:rPr>
          <w:rFonts w:ascii="Times New Roman" w:eastAsia="Calibri" w:hAnsi="Times New Roman" w:cs="Times New Roman"/>
          <w:noProof/>
        </w:rPr>
        <w:drawing>
          <wp:inline distT="0" distB="0" distL="0" distR="0">
            <wp:extent cx="5219700" cy="3667125"/>
            <wp:effectExtent l="19050" t="0" r="0" b="0"/>
            <wp:docPr id="1200" name="Picture 9" descr="pic5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ic5_3.jpg"/>
                    <pic:cNvPicPr>
                      <a:picLocks noChangeAspect="1" noChangeArrowheads="1"/>
                    </pic:cNvPicPr>
                  </pic:nvPicPr>
                  <pic:blipFill>
                    <a:blip r:embed="rId56" cstate="print"/>
                    <a:srcRect/>
                    <a:stretch>
                      <a:fillRect/>
                    </a:stretch>
                  </pic:blipFill>
                  <pic:spPr bwMode="auto">
                    <a:xfrm>
                      <a:off x="0" y="0"/>
                      <a:ext cx="5219700" cy="3667125"/>
                    </a:xfrm>
                    <a:prstGeom prst="rect">
                      <a:avLst/>
                    </a:prstGeom>
                    <a:noFill/>
                    <a:ln w="9525">
                      <a:noFill/>
                      <a:miter lim="800000"/>
                      <a:headEnd/>
                      <a:tailEnd/>
                    </a:ln>
                  </pic:spPr>
                </pic:pic>
              </a:graphicData>
            </a:graphic>
          </wp:inline>
        </w:drawing>
      </w:r>
    </w:p>
    <w:p w:rsidR="00634FB2" w:rsidRPr="00634FB2" w:rsidRDefault="00634FB2" w:rsidP="00634FB2">
      <w:pPr>
        <w:spacing w:after="0" w:line="280" w:lineRule="exact"/>
        <w:jc w:val="center"/>
        <w:rPr>
          <w:rFonts w:ascii="Times New Roman" w:eastAsia="Calibri" w:hAnsi="Times New Roman" w:cs="Times New Roman"/>
        </w:rPr>
      </w:pPr>
      <w:bookmarkStart w:id="635" w:name="_Toc250201471"/>
      <w:bookmarkStart w:id="636" w:name="_Toc250903077"/>
      <w:bookmarkStart w:id="637" w:name="_Toc251718182"/>
      <w:bookmarkStart w:id="638" w:name="_Toc255860306"/>
      <w:bookmarkStart w:id="639" w:name="_Toc266097364"/>
      <w:bookmarkStart w:id="640" w:name="_Toc266879244"/>
      <w:bookmarkStart w:id="641" w:name="_Toc266880063"/>
      <w:bookmarkStart w:id="642" w:name="_Toc267090106"/>
      <w:bookmarkStart w:id="643" w:name="_Toc268350205"/>
      <w:bookmarkStart w:id="644" w:name="_Toc268515468"/>
      <w:r w:rsidRPr="00634FB2">
        <w:rPr>
          <w:rFonts w:ascii="Times New Roman" w:eastAsia="Calibri" w:hAnsi="Times New Roman" w:cs="Times New Roman"/>
          <w:b/>
          <w:bCs/>
        </w:rPr>
        <w:t>Figure 3.9:</w:t>
      </w:r>
      <w:r w:rsidRPr="00634FB2">
        <w:rPr>
          <w:rFonts w:ascii="Times New Roman" w:eastAsia="Calibri" w:hAnsi="Times New Roman" w:cs="Times New Roman"/>
        </w:rPr>
        <w:t xml:space="preserve"> Photolithography process</w:t>
      </w:r>
      <w:bookmarkEnd w:id="635"/>
      <w:bookmarkEnd w:id="636"/>
      <w:bookmarkEnd w:id="637"/>
      <w:bookmarkEnd w:id="638"/>
      <w:bookmarkEnd w:id="639"/>
      <w:bookmarkEnd w:id="640"/>
      <w:bookmarkEnd w:id="641"/>
      <w:bookmarkEnd w:id="642"/>
      <w:bookmarkEnd w:id="643"/>
      <w:bookmarkEnd w:id="644"/>
    </w:p>
    <w:p w:rsidR="00634FB2" w:rsidRPr="00634FB2" w:rsidRDefault="00634FB2" w:rsidP="00634FB2">
      <w:pPr>
        <w:spacing w:after="0" w:line="280" w:lineRule="exact"/>
        <w:jc w:val="center"/>
        <w:rPr>
          <w:rFonts w:ascii="Times New Roman" w:eastAsia="Calibri" w:hAnsi="Times New Roman" w:cs="Times New Roman"/>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szCs w:val="24"/>
          <w:lang w:val="en-MY"/>
        </w:rPr>
      </w:pPr>
      <w:r w:rsidRPr="00634FB2">
        <w:rPr>
          <w:rFonts w:ascii="Times New Roman" w:eastAsia="Calibri" w:hAnsi="Times New Roman" w:cs="Times New Roman"/>
          <w:color w:val="000000"/>
          <w:sz w:val="24"/>
          <w:lang w:val="en-MY"/>
        </w:rPr>
        <w:t xml:space="preserve">Then the sample is soft-baked at 90 °C for 5 minutes using a convection oven (Figure 3.9 (b)).  Soft bake step is employed in order to reduce the residual solvent level in the photoresist.  After that, the sample is ready to be aligned and exposed by the Karl Suss mask aligner (Figure 3.9 (c)).  Since mesa is the first layer, the sample needs to be aligned so that the pattern is centred in the middle of the sample.  For the next layers (ohmic contact patterning and opening of sensing area) the pattern will be aligned according to the alignment marks created in this process.  Basically, alignment marks are used for accurate alignment of multi layered patterns (Figure 3.9 (d)).  After the sample is correctly aligned, the photoresist is exposed for 8 sec.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After exposing the resist, a development is carried out to remove the unnecessary resist so that desired pattern can be produced (Figure 3.9 (e)).  Since positive type resist is used, the exposed resist to UV light will be dissolved.  For this developing process, the sample is immersed in developer for 45s, then rinsed with DI water for 1min and then dried with nitrogen blow.  Next, the sample needs to be hard-baked by convection oven at 90°C for 5 minutes (Figure 3.9 (f)).  Hard-bake process is used to stabilize and harden the developed photoresist prior to next processing steps.  This hard-bake or post-bake process is done in order to remove any remaining traces of the coating solvent, developer or water absorbed during development.  Before the hard bake process, the pattern has to be checked using the </w:t>
      </w:r>
      <w:r w:rsidRPr="00634FB2">
        <w:rPr>
          <w:rFonts w:ascii="Times New Roman" w:eastAsia="Calibri" w:hAnsi="Times New Roman" w:cs="Times New Roman"/>
          <w:color w:val="000000"/>
          <w:sz w:val="24"/>
          <w:lang w:val="en-MY"/>
        </w:rPr>
        <w:lastRenderedPageBreak/>
        <w:t xml:space="preserve">optical microscope in order to re-confirm the accuracy and precision of the alignment.  The lithography process finishes with the post-bake process.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FF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vertAlign w:val="subscript"/>
        </w:rPr>
      </w:pPr>
      <w:bookmarkStart w:id="645" w:name="_Toc249694864"/>
      <w:bookmarkStart w:id="646" w:name="_Toc250298701"/>
      <w:bookmarkStart w:id="647" w:name="_Toc250929140"/>
      <w:bookmarkStart w:id="648" w:name="_Toc251001977"/>
      <w:bookmarkStart w:id="649" w:name="_Toc251757586"/>
      <w:bookmarkStart w:id="650" w:name="_Toc255860190"/>
      <w:bookmarkStart w:id="651" w:name="_Toc266097195"/>
      <w:bookmarkStart w:id="652" w:name="_Toc266879969"/>
      <w:bookmarkStart w:id="653" w:name="_Toc267088989"/>
      <w:bookmarkStart w:id="654" w:name="_Toc268349950"/>
      <w:bookmarkStart w:id="655" w:name="_Toc268515398"/>
      <w:r w:rsidRPr="00634FB2">
        <w:rPr>
          <w:rFonts w:ascii="Times New Roman" w:eastAsia="Times New Roman" w:hAnsi="Times New Roman" w:cs="Times New Roman"/>
          <w:b/>
          <w:bCs/>
          <w:color w:val="000000"/>
          <w:sz w:val="24"/>
          <w:szCs w:val="36"/>
        </w:rPr>
        <w:t>3.4.3. Wet etching of SiO</w:t>
      </w:r>
      <w:r w:rsidRPr="00634FB2">
        <w:rPr>
          <w:rFonts w:ascii="Times New Roman" w:eastAsia="Times New Roman" w:hAnsi="Times New Roman" w:cs="Times New Roman"/>
          <w:b/>
          <w:bCs/>
          <w:color w:val="000000"/>
          <w:sz w:val="24"/>
          <w:szCs w:val="36"/>
          <w:vertAlign w:val="subscript"/>
        </w:rPr>
        <w:t>2</w:t>
      </w:r>
      <w:bookmarkEnd w:id="645"/>
      <w:bookmarkEnd w:id="646"/>
      <w:bookmarkEnd w:id="647"/>
      <w:bookmarkEnd w:id="648"/>
      <w:bookmarkEnd w:id="649"/>
      <w:bookmarkEnd w:id="650"/>
      <w:bookmarkEnd w:id="651"/>
      <w:bookmarkEnd w:id="652"/>
      <w:bookmarkEnd w:id="653"/>
      <w:bookmarkEnd w:id="654"/>
      <w:bookmarkEnd w:id="655"/>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vertAlign w:val="subscript"/>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After the pattern is produced on the SiO</w:t>
      </w:r>
      <w:r w:rsidRPr="00634FB2">
        <w:rPr>
          <w:rFonts w:ascii="Times New Roman" w:eastAsia="Calibri" w:hAnsi="Times New Roman" w:cs="Times New Roman"/>
          <w:color w:val="000000"/>
          <w:sz w:val="24"/>
          <w:vertAlign w:val="subscript"/>
          <w:lang w:val="en-MY"/>
        </w:rPr>
        <w:t>2</w:t>
      </w:r>
      <w:r w:rsidRPr="00634FB2">
        <w:rPr>
          <w:rFonts w:ascii="Times New Roman" w:eastAsia="Calibri" w:hAnsi="Times New Roman" w:cs="Times New Roman"/>
          <w:color w:val="000000"/>
          <w:sz w:val="24"/>
          <w:lang w:val="en-MY"/>
        </w:rPr>
        <w:t xml:space="preserve"> covered sample, a wet etching of SiO</w:t>
      </w:r>
      <w:r w:rsidRPr="00634FB2">
        <w:rPr>
          <w:rFonts w:ascii="Times New Roman" w:eastAsia="Calibri" w:hAnsi="Times New Roman" w:cs="Times New Roman"/>
          <w:color w:val="000000"/>
          <w:sz w:val="24"/>
          <w:vertAlign w:val="subscript"/>
          <w:lang w:val="en-MY"/>
        </w:rPr>
        <w:t xml:space="preserve">2 </w:t>
      </w:r>
      <w:r w:rsidRPr="00634FB2">
        <w:rPr>
          <w:rFonts w:ascii="Times New Roman" w:eastAsia="Calibri" w:hAnsi="Times New Roman" w:cs="Times New Roman"/>
          <w:color w:val="000000"/>
          <w:sz w:val="24"/>
          <w:lang w:val="en-MY"/>
        </w:rPr>
        <w:t>layer is done in order to remove the unwanted SiO</w:t>
      </w:r>
      <w:r w:rsidRPr="00634FB2">
        <w:rPr>
          <w:rFonts w:ascii="Times New Roman" w:eastAsia="Calibri" w:hAnsi="Times New Roman" w:cs="Times New Roman"/>
          <w:color w:val="000000"/>
          <w:sz w:val="24"/>
          <w:vertAlign w:val="subscript"/>
          <w:lang w:val="en-MY"/>
        </w:rPr>
        <w:t>2</w:t>
      </w:r>
      <w:r w:rsidRPr="00634FB2">
        <w:rPr>
          <w:rFonts w:ascii="Times New Roman" w:eastAsia="Calibri" w:hAnsi="Times New Roman" w:cs="Times New Roman"/>
          <w:color w:val="000000"/>
          <w:sz w:val="24"/>
          <w:lang w:val="en-MY"/>
        </w:rPr>
        <w:t>.  The remained SiO</w:t>
      </w:r>
      <w:r w:rsidRPr="00634FB2">
        <w:rPr>
          <w:rFonts w:ascii="Times New Roman" w:eastAsia="Calibri" w:hAnsi="Times New Roman" w:cs="Times New Roman"/>
          <w:color w:val="000000"/>
          <w:sz w:val="24"/>
          <w:vertAlign w:val="subscript"/>
          <w:lang w:val="en-MY"/>
        </w:rPr>
        <w:t>2</w:t>
      </w:r>
      <w:r w:rsidRPr="00634FB2">
        <w:rPr>
          <w:rFonts w:ascii="Times New Roman" w:eastAsia="Calibri" w:hAnsi="Times New Roman" w:cs="Times New Roman"/>
          <w:color w:val="000000"/>
          <w:sz w:val="24"/>
          <w:lang w:val="en-MY"/>
        </w:rPr>
        <w:t xml:space="preserve"> layer will act as a mask for the etching of the AlGaN during dry etching process.  For wet etching of SiO</w:t>
      </w:r>
      <w:r w:rsidRPr="00634FB2">
        <w:rPr>
          <w:rFonts w:ascii="Times New Roman" w:eastAsia="Calibri" w:hAnsi="Times New Roman" w:cs="Times New Roman"/>
          <w:color w:val="000000"/>
          <w:sz w:val="24"/>
          <w:vertAlign w:val="subscript"/>
          <w:lang w:val="en-MY"/>
        </w:rPr>
        <w:t>2</w:t>
      </w:r>
      <w:r w:rsidRPr="00634FB2">
        <w:rPr>
          <w:rFonts w:ascii="Times New Roman" w:eastAsia="Calibri" w:hAnsi="Times New Roman" w:cs="Times New Roman"/>
          <w:color w:val="000000"/>
          <w:sz w:val="24"/>
          <w:lang w:val="en-MY"/>
        </w:rPr>
        <w:t xml:space="preserve"> layer, a buffered hydrofluoric (BHF) solution is used where this BHF solution is prepared by a mixture of NH</w:t>
      </w:r>
      <w:r w:rsidRPr="00634FB2">
        <w:rPr>
          <w:rFonts w:ascii="Times New Roman" w:eastAsia="Calibri" w:hAnsi="Times New Roman" w:cs="Times New Roman"/>
          <w:color w:val="000000"/>
          <w:sz w:val="24"/>
          <w:vertAlign w:val="subscript"/>
          <w:lang w:val="en-MY"/>
        </w:rPr>
        <w:t>4</w:t>
      </w:r>
      <w:r w:rsidRPr="00634FB2">
        <w:rPr>
          <w:rFonts w:ascii="Times New Roman" w:eastAsia="Calibri" w:hAnsi="Times New Roman" w:cs="Times New Roman"/>
          <w:color w:val="000000"/>
          <w:sz w:val="24"/>
          <w:lang w:val="en-MY"/>
        </w:rPr>
        <w:t xml:space="preserve">F, HF and DI water with the ratio of 1:10:100.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The etching time is important and it depends on the thickness of SiO</w:t>
      </w:r>
      <w:r w:rsidRPr="00634FB2">
        <w:rPr>
          <w:rFonts w:ascii="Times New Roman" w:eastAsia="Calibri" w:hAnsi="Times New Roman" w:cs="Times New Roman"/>
          <w:color w:val="000000"/>
          <w:sz w:val="24"/>
          <w:vertAlign w:val="subscript"/>
          <w:lang w:val="en-MY"/>
        </w:rPr>
        <w:t>2</w:t>
      </w:r>
      <w:r w:rsidRPr="00634FB2">
        <w:rPr>
          <w:rFonts w:ascii="Times New Roman" w:eastAsia="Calibri" w:hAnsi="Times New Roman" w:cs="Times New Roman"/>
          <w:color w:val="000000"/>
          <w:sz w:val="24"/>
          <w:lang w:val="en-MY"/>
        </w:rPr>
        <w:t xml:space="preserve"> layer.  For the sample with 100-nm-thick of SiO</w:t>
      </w:r>
      <w:r w:rsidRPr="00634FB2">
        <w:rPr>
          <w:rFonts w:ascii="Times New Roman" w:eastAsia="Calibri" w:hAnsi="Times New Roman" w:cs="Times New Roman"/>
          <w:color w:val="000000"/>
          <w:sz w:val="24"/>
          <w:vertAlign w:val="subscript"/>
          <w:lang w:val="en-MY"/>
        </w:rPr>
        <w:t>2</w:t>
      </w:r>
      <w:r w:rsidRPr="00634FB2">
        <w:rPr>
          <w:rFonts w:ascii="Times New Roman" w:eastAsia="Calibri" w:hAnsi="Times New Roman" w:cs="Times New Roman"/>
          <w:color w:val="000000"/>
          <w:sz w:val="24"/>
          <w:lang w:val="en-MY"/>
        </w:rPr>
        <w:t xml:space="preserve"> layer, the etching time is around 3.5 min.  If the sample is immersed in BHF solution longer than the needed time, the photoresist will start to peel off.  Therefore, a dummy sample which is put together during the SiO</w:t>
      </w:r>
      <w:r w:rsidRPr="00634FB2">
        <w:rPr>
          <w:rFonts w:ascii="Times New Roman" w:eastAsia="Calibri" w:hAnsi="Times New Roman" w:cs="Times New Roman"/>
          <w:color w:val="000000"/>
          <w:sz w:val="24"/>
          <w:vertAlign w:val="subscript"/>
          <w:lang w:val="en-MY"/>
        </w:rPr>
        <w:t xml:space="preserve">2 </w:t>
      </w:r>
      <w:r w:rsidRPr="00634FB2">
        <w:rPr>
          <w:rFonts w:ascii="Times New Roman" w:eastAsia="Calibri" w:hAnsi="Times New Roman" w:cs="Times New Roman"/>
          <w:color w:val="000000"/>
          <w:sz w:val="24"/>
          <w:lang w:val="en-MY"/>
        </w:rPr>
        <w:t>deposition is used to determine the exact etching time.  The SiO</w:t>
      </w:r>
      <w:r w:rsidRPr="00634FB2">
        <w:rPr>
          <w:rFonts w:ascii="Times New Roman" w:eastAsia="Calibri" w:hAnsi="Times New Roman" w:cs="Times New Roman"/>
          <w:color w:val="000000"/>
          <w:sz w:val="24"/>
          <w:vertAlign w:val="subscript"/>
          <w:lang w:val="en-MY"/>
        </w:rPr>
        <w:t>2</w:t>
      </w:r>
      <w:r w:rsidRPr="00634FB2">
        <w:rPr>
          <w:rFonts w:ascii="Times New Roman" w:eastAsia="Calibri" w:hAnsi="Times New Roman" w:cs="Times New Roman"/>
          <w:color w:val="000000"/>
          <w:sz w:val="24"/>
          <w:lang w:val="en-MY"/>
        </w:rPr>
        <w:t xml:space="preserve"> layer is assumed to be totally etched out if there is no sticking of BHF solution on the surface.  In other word, the surface is hydrophilic when it covered with SiO</w:t>
      </w:r>
      <w:r w:rsidRPr="00634FB2">
        <w:rPr>
          <w:rFonts w:ascii="Times New Roman" w:eastAsia="Calibri" w:hAnsi="Times New Roman" w:cs="Times New Roman"/>
          <w:color w:val="000000"/>
          <w:sz w:val="24"/>
          <w:vertAlign w:val="subscript"/>
          <w:lang w:val="en-MY"/>
        </w:rPr>
        <w:t>2</w:t>
      </w:r>
      <w:r w:rsidRPr="00634FB2">
        <w:rPr>
          <w:rFonts w:ascii="Times New Roman" w:eastAsia="Calibri" w:hAnsi="Times New Roman" w:cs="Times New Roman"/>
          <w:color w:val="000000"/>
          <w:sz w:val="24"/>
          <w:lang w:val="en-MY"/>
        </w:rPr>
        <w:t>, but it will change to hydrophobic when the SiO</w:t>
      </w:r>
      <w:r w:rsidRPr="00634FB2">
        <w:rPr>
          <w:rFonts w:ascii="Times New Roman" w:eastAsia="Calibri" w:hAnsi="Times New Roman" w:cs="Times New Roman"/>
          <w:color w:val="000000"/>
          <w:sz w:val="24"/>
          <w:vertAlign w:val="subscript"/>
          <w:lang w:val="en-MY"/>
        </w:rPr>
        <w:t>2</w:t>
      </w:r>
      <w:r w:rsidRPr="00634FB2">
        <w:rPr>
          <w:rFonts w:ascii="Times New Roman" w:eastAsia="Calibri" w:hAnsi="Times New Roman" w:cs="Times New Roman"/>
          <w:color w:val="000000"/>
          <w:sz w:val="24"/>
          <w:lang w:val="en-MY"/>
        </w:rPr>
        <w:t xml:space="preserve"> is totally removed.  Figure 3.10 shows a hydrophilic and hydrophobic surface.  </w:t>
      </w:r>
    </w:p>
    <w:p w:rsidR="00634FB2" w:rsidRPr="00634FB2" w:rsidRDefault="00E81FB1" w:rsidP="00634FB2">
      <w:pPr>
        <w:spacing w:before="120" w:after="0" w:line="240" w:lineRule="auto"/>
        <w:jc w:val="center"/>
        <w:rPr>
          <w:rFonts w:ascii="Times New Roman" w:eastAsia="Calibri" w:hAnsi="Times New Roman" w:cs="Times New Roman"/>
        </w:rPr>
      </w:pPr>
      <w:r>
        <w:rPr>
          <w:rFonts w:ascii="Times New Roman" w:eastAsia="Calibri" w:hAnsi="Times New Roman" w:cs="Times New Roman"/>
          <w:noProof/>
          <w:lang w:eastAsia="zh-TW"/>
        </w:rPr>
        <w:pict>
          <v:shape id="_x0000_s1083" type="#_x0000_t202" style="position:absolute;left:0;text-align:left;margin-left:267.65pt;margin-top:76pt;width:29.35pt;height:17.35pt;z-index:251660288;mso-width-relative:margin;mso-height-relative:margin;v-text-anchor:middle" fillcolor="#99d3eb" stroked="f" strokecolor="#f2f2f2" strokeweight="1pt">
            <v:fill color2="#205867"/>
            <v:shadow type="perspective" color="#b6dde8" opacity=".5" origin=",.5" offset="0,0" matrix=",-56756f,,.5"/>
            <v:textbox style="mso-next-textbox:#_x0000_s1083" inset="0,0,0,0">
              <w:txbxContent>
                <w:p w:rsidR="00D27455" w:rsidRPr="00DA014E" w:rsidRDefault="00D27455" w:rsidP="00634FB2">
                  <w:pPr>
                    <w:rPr>
                      <w:b/>
                      <w:bCs/>
                    </w:rPr>
                  </w:pPr>
                  <w:r w:rsidRPr="00DA014E">
                    <w:rPr>
                      <w:b/>
                      <w:bCs/>
                    </w:rPr>
                    <w:t>BHF</w:t>
                  </w:r>
                </w:p>
              </w:txbxContent>
            </v:textbox>
            <w10:anchorlock/>
          </v:shape>
        </w:pict>
      </w:r>
      <w:r w:rsidR="00634FB2">
        <w:rPr>
          <w:rFonts w:ascii="Times New Roman" w:eastAsia="Calibri" w:hAnsi="Times New Roman" w:cs="Times New Roman"/>
          <w:noProof/>
        </w:rPr>
        <w:drawing>
          <wp:inline distT="0" distB="0" distL="0" distR="0">
            <wp:extent cx="2228850" cy="1438275"/>
            <wp:effectExtent l="19050" t="0" r="0" b="0"/>
            <wp:docPr id="120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7" cstate="print"/>
                    <a:srcRect l="17274" r="52312"/>
                    <a:stretch>
                      <a:fillRect/>
                    </a:stretch>
                  </pic:blipFill>
                  <pic:spPr bwMode="auto">
                    <a:xfrm>
                      <a:off x="0" y="0"/>
                      <a:ext cx="2228850" cy="1438275"/>
                    </a:xfrm>
                    <a:prstGeom prst="rect">
                      <a:avLst/>
                    </a:prstGeom>
                    <a:noFill/>
                    <a:ln w="9525">
                      <a:noFill/>
                      <a:miter lim="800000"/>
                      <a:headEnd/>
                      <a:tailEnd/>
                    </a:ln>
                  </pic:spPr>
                </pic:pic>
              </a:graphicData>
            </a:graphic>
          </wp:inline>
        </w:drawing>
      </w:r>
      <w:r w:rsidR="00634FB2" w:rsidRPr="00634FB2">
        <w:rPr>
          <w:rFonts w:ascii="Times New Roman" w:eastAsia="Calibri" w:hAnsi="Times New Roman" w:cs="Times New Roman"/>
        </w:rPr>
        <w:t xml:space="preserve">            </w:t>
      </w:r>
      <w:r w:rsidR="00634FB2">
        <w:rPr>
          <w:rFonts w:ascii="Times New Roman" w:eastAsia="Calibri" w:hAnsi="Times New Roman" w:cs="Times New Roman"/>
          <w:noProof/>
        </w:rPr>
        <w:drawing>
          <wp:inline distT="0" distB="0" distL="0" distR="0">
            <wp:extent cx="2124075" cy="1438275"/>
            <wp:effectExtent l="19050" t="0" r="9525" b="0"/>
            <wp:docPr id="120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7" cstate="print"/>
                    <a:srcRect l="66180" r="4745"/>
                    <a:stretch>
                      <a:fillRect/>
                    </a:stretch>
                  </pic:blipFill>
                  <pic:spPr bwMode="auto">
                    <a:xfrm>
                      <a:off x="0" y="0"/>
                      <a:ext cx="2124075" cy="1438275"/>
                    </a:xfrm>
                    <a:prstGeom prst="rect">
                      <a:avLst/>
                    </a:prstGeom>
                    <a:noFill/>
                    <a:ln w="9525">
                      <a:noFill/>
                      <a:miter lim="800000"/>
                      <a:headEnd/>
                      <a:tailEnd/>
                    </a:ln>
                  </pic:spPr>
                </pic:pic>
              </a:graphicData>
            </a:graphic>
          </wp:inline>
        </w:drawing>
      </w:r>
    </w:p>
    <w:p w:rsidR="00634FB2" w:rsidRPr="00634FB2" w:rsidRDefault="00634FB2" w:rsidP="00634FB2">
      <w:pPr>
        <w:numPr>
          <w:ilvl w:val="0"/>
          <w:numId w:val="5"/>
        </w:num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 xml:space="preserve">                                                            (b)</w:t>
      </w:r>
    </w:p>
    <w:p w:rsidR="00634FB2" w:rsidRPr="00634FB2" w:rsidRDefault="00634FB2" w:rsidP="00634FB2">
      <w:pPr>
        <w:spacing w:after="0" w:line="280" w:lineRule="exact"/>
        <w:rPr>
          <w:rFonts w:ascii="Times New Roman" w:eastAsia="Calibri" w:hAnsi="Times New Roman" w:cs="Times New Roman"/>
        </w:rPr>
      </w:pPr>
      <w:bookmarkStart w:id="656" w:name="_Toc250903079"/>
      <w:bookmarkStart w:id="657" w:name="_Toc251718184"/>
      <w:bookmarkStart w:id="658" w:name="_Toc255860308"/>
      <w:bookmarkStart w:id="659" w:name="_Toc266097365"/>
      <w:bookmarkStart w:id="660" w:name="_Toc266879245"/>
      <w:bookmarkStart w:id="661" w:name="_Toc266880064"/>
      <w:bookmarkStart w:id="662" w:name="_Toc267090107"/>
      <w:bookmarkStart w:id="663" w:name="_Toc268350206"/>
      <w:bookmarkStart w:id="664" w:name="_Toc268515469"/>
      <w:r w:rsidRPr="00634FB2">
        <w:rPr>
          <w:rFonts w:ascii="Times New Roman" w:eastAsia="Calibri" w:hAnsi="Times New Roman" w:cs="Times New Roman"/>
          <w:b/>
          <w:bCs/>
        </w:rPr>
        <w:t>Figure 3.10:</w:t>
      </w:r>
      <w:r w:rsidRPr="00634FB2">
        <w:rPr>
          <w:rFonts w:ascii="Times New Roman" w:eastAsia="Calibri" w:hAnsi="Times New Roman" w:cs="Times New Roman"/>
        </w:rPr>
        <w:t xml:space="preserve"> wafer surface (a) SiO</w:t>
      </w:r>
      <w:r w:rsidRPr="00634FB2">
        <w:rPr>
          <w:rFonts w:ascii="Times New Roman" w:eastAsia="Calibri" w:hAnsi="Times New Roman" w:cs="Times New Roman"/>
          <w:vertAlign w:val="subscript"/>
        </w:rPr>
        <w:t>2</w:t>
      </w:r>
      <w:r w:rsidRPr="00634FB2">
        <w:rPr>
          <w:rFonts w:ascii="Times New Roman" w:eastAsia="Calibri" w:hAnsi="Times New Roman" w:cs="Times New Roman"/>
        </w:rPr>
        <w:t xml:space="preserve"> covered sample (hydrophilic surface) and (b) sample with no SiO</w:t>
      </w:r>
      <w:r w:rsidRPr="00634FB2">
        <w:rPr>
          <w:rFonts w:ascii="Times New Roman" w:eastAsia="Calibri" w:hAnsi="Times New Roman" w:cs="Times New Roman"/>
          <w:vertAlign w:val="subscript"/>
        </w:rPr>
        <w:t xml:space="preserve">2 </w:t>
      </w:r>
      <w:r w:rsidRPr="00634FB2">
        <w:rPr>
          <w:rFonts w:ascii="Times New Roman" w:eastAsia="Calibri" w:hAnsi="Times New Roman" w:cs="Times New Roman"/>
        </w:rPr>
        <w:t>layer (hydrophobic surface</w:t>
      </w:r>
      <w:bookmarkEnd w:id="656"/>
      <w:bookmarkEnd w:id="657"/>
      <w:r w:rsidRPr="00634FB2">
        <w:rPr>
          <w:rFonts w:ascii="Times New Roman" w:eastAsia="Calibri" w:hAnsi="Times New Roman" w:cs="Times New Roman"/>
        </w:rPr>
        <w:t>).</w:t>
      </w:r>
      <w:bookmarkEnd w:id="658"/>
      <w:bookmarkEnd w:id="659"/>
      <w:bookmarkEnd w:id="660"/>
      <w:bookmarkEnd w:id="661"/>
      <w:bookmarkEnd w:id="662"/>
      <w:bookmarkEnd w:id="663"/>
      <w:bookmarkEnd w:id="664"/>
    </w:p>
    <w:p w:rsidR="00634FB2" w:rsidRPr="00634FB2" w:rsidRDefault="00634FB2" w:rsidP="00634FB2">
      <w:pPr>
        <w:spacing w:after="0" w:line="280" w:lineRule="exact"/>
        <w:rPr>
          <w:rFonts w:ascii="Times New Roman" w:eastAsia="Calibri" w:hAnsi="Times New Roman" w:cs="Times New Roman"/>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After this wet etching of SiO</w:t>
      </w:r>
      <w:r w:rsidRPr="00634FB2">
        <w:rPr>
          <w:rFonts w:ascii="Times New Roman" w:eastAsia="Calibri" w:hAnsi="Times New Roman" w:cs="Times New Roman"/>
          <w:color w:val="000000"/>
          <w:sz w:val="24"/>
          <w:vertAlign w:val="subscript"/>
          <w:lang w:val="en-MY"/>
        </w:rPr>
        <w:t>2</w:t>
      </w:r>
      <w:r w:rsidRPr="00634FB2">
        <w:rPr>
          <w:rFonts w:ascii="Times New Roman" w:eastAsia="Calibri" w:hAnsi="Times New Roman" w:cs="Times New Roman"/>
          <w:color w:val="000000"/>
          <w:sz w:val="24"/>
          <w:lang w:val="en-MY"/>
        </w:rPr>
        <w:t xml:space="preserve"> layer is completed, the unwanted epitaxial layer will be etched out by the next process which is dry etching process.  This dry etching will be done using reactive ion etching (RIE) since GaN materials is a hard material.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bookmarkStart w:id="665" w:name="_Toc250929120"/>
      <w:bookmarkStart w:id="666" w:name="_Toc251757587"/>
      <w:bookmarkStart w:id="667" w:name="_Toc255860191"/>
      <w:bookmarkStart w:id="668" w:name="_Toc266097196"/>
      <w:bookmarkStart w:id="669" w:name="_Toc266879970"/>
      <w:bookmarkStart w:id="670" w:name="_Toc267088990"/>
      <w:bookmarkStart w:id="671" w:name="_Toc268349951"/>
      <w:bookmarkStart w:id="672" w:name="_Toc268515399"/>
      <w:bookmarkStart w:id="673" w:name="_Toc249694865"/>
      <w:bookmarkStart w:id="674" w:name="_Toc250298702"/>
      <w:bookmarkStart w:id="675" w:name="_Toc250929141"/>
      <w:bookmarkStart w:id="676" w:name="_Toc251001978"/>
      <w:r w:rsidRPr="00634FB2">
        <w:rPr>
          <w:rFonts w:ascii="Times New Roman" w:eastAsia="Times New Roman" w:hAnsi="Times New Roman" w:cs="Times New Roman"/>
          <w:b/>
          <w:bCs/>
          <w:color w:val="000000"/>
          <w:sz w:val="24"/>
          <w:szCs w:val="36"/>
        </w:rPr>
        <w:t>3.4.4. Dry Etching</w:t>
      </w:r>
      <w:bookmarkEnd w:id="665"/>
      <w:bookmarkEnd w:id="666"/>
      <w:bookmarkEnd w:id="667"/>
      <w:bookmarkEnd w:id="668"/>
      <w:bookmarkEnd w:id="669"/>
      <w:bookmarkEnd w:id="670"/>
      <w:bookmarkEnd w:id="671"/>
      <w:bookmarkEnd w:id="672"/>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Etching refers to a process by which material is removed from the wafer; either from the substrate itself or from any film or layer of material deposited on the wafer.  Before etching is done, the part which is not going to be etched out must be masked or covered.  This masking process is described in the previous section (section3.4.3).  </w:t>
      </w:r>
      <w:proofErr w:type="gramStart"/>
      <w:r w:rsidRPr="00634FB2">
        <w:rPr>
          <w:rFonts w:ascii="Times New Roman" w:eastAsia="Calibri" w:hAnsi="Times New Roman" w:cs="Times New Roman"/>
          <w:color w:val="000000"/>
          <w:sz w:val="24"/>
          <w:lang w:val="en-MY"/>
        </w:rPr>
        <w:t xml:space="preserve">Control of etching </w:t>
      </w:r>
      <w:r w:rsidRPr="00634FB2">
        <w:rPr>
          <w:rFonts w:ascii="Times New Roman" w:eastAsia="Calibri" w:hAnsi="Times New Roman" w:cs="Times New Roman"/>
          <w:sz w:val="24"/>
          <w:lang w:val="en-MY"/>
        </w:rPr>
        <w:t>parameters are</w:t>
      </w:r>
      <w:proofErr w:type="gramEnd"/>
      <w:r w:rsidRPr="00634FB2">
        <w:rPr>
          <w:rFonts w:ascii="Times New Roman" w:eastAsia="Calibri" w:hAnsi="Times New Roman" w:cs="Times New Roman"/>
          <w:sz w:val="24"/>
          <w:lang w:val="en-MY"/>
        </w:rPr>
        <w:t xml:space="preserve"> very important for the development of reproducible semiconductor devices </w:t>
      </w:r>
      <w:fldSimple w:instr=" REF _Ref249632325 \r \h  \* MERGEFORMAT ">
        <w:r w:rsidR="00B17CC4" w:rsidRPr="00B17CC4">
          <w:rPr>
            <w:rFonts w:ascii="Times New Roman" w:eastAsia="Calibri" w:hAnsi="Times New Roman" w:cs="Times New Roman"/>
            <w:sz w:val="24"/>
            <w:lang w:val="en-MY"/>
          </w:rPr>
          <w:t>[148]</w:t>
        </w:r>
      </w:fldSimple>
      <w:r w:rsidRPr="00634FB2">
        <w:rPr>
          <w:rFonts w:ascii="Times New Roman" w:eastAsia="Calibri" w:hAnsi="Times New Roman" w:cs="Times New Roman"/>
          <w:sz w:val="24"/>
          <w:lang w:val="en-MY"/>
        </w:rPr>
        <w:t xml:space="preserve">.  This is especially critical to yield smooth surface morphology and low damage in order to control the threshold voltage uniformity and leakage current </w:t>
      </w:r>
      <w:r w:rsidR="00E81FB1">
        <w:fldChar w:fldCharType="begin"/>
      </w:r>
      <w:r w:rsidR="00EC7C73">
        <w:instrText xml:space="preserve"> REF _Ref250337993 \r \h  \* MERGEFORMAT </w:instrText>
      </w:r>
      <w:r w:rsidR="00E81FB1">
        <w:fldChar w:fldCharType="separate"/>
      </w:r>
      <w:r w:rsidR="00B17CC4" w:rsidRPr="00B17CC4">
        <w:rPr>
          <w:rFonts w:ascii="Times New Roman" w:eastAsia="Calibri" w:hAnsi="Times New Roman" w:cs="Times New Roman"/>
          <w:sz w:val="24"/>
          <w:lang w:val="en-MY"/>
        </w:rPr>
        <w:t>[149</w:t>
      </w:r>
      <w:proofErr w:type="gramStart"/>
      <w:r w:rsidR="00B17CC4" w:rsidRPr="00B17CC4">
        <w:rPr>
          <w:rFonts w:ascii="Times New Roman" w:eastAsia="Calibri" w:hAnsi="Times New Roman" w:cs="Times New Roman"/>
          <w:sz w:val="24"/>
          <w:lang w:val="en-MY"/>
        </w:rPr>
        <w:t>]</w:t>
      </w:r>
      <w:proofErr w:type="gramEnd"/>
      <w:r w:rsidR="00E81FB1">
        <w:fldChar w:fldCharType="end"/>
      </w:r>
      <w:fldSimple w:instr=" REF _Ref250337995 \r \h  \* MERGEFORMAT ">
        <w:r w:rsidR="00B17CC4" w:rsidRPr="00B17CC4">
          <w:rPr>
            <w:rFonts w:ascii="Times New Roman" w:eastAsia="Calibri" w:hAnsi="Times New Roman" w:cs="Times New Roman"/>
            <w:sz w:val="24"/>
            <w:lang w:val="en-MY"/>
          </w:rPr>
          <w:t>[150]</w:t>
        </w:r>
      </w:fldSimple>
      <w:r w:rsidRPr="00634FB2">
        <w:rPr>
          <w:rFonts w:ascii="Times New Roman" w:eastAsia="Calibri" w:hAnsi="Times New Roman" w:cs="Times New Roman"/>
          <w:sz w:val="24"/>
          <w:lang w:val="en-MY"/>
        </w:rPr>
        <w:t xml:space="preserve">.  Dry etching of GaN has been extensively investigated using numerous plasma-based machines and sources.  </w:t>
      </w:r>
      <w:r w:rsidR="00E81FB1">
        <w:fldChar w:fldCharType="begin"/>
      </w:r>
      <w:r w:rsidR="00EC7C73">
        <w:instrText xml:space="preserve"> REF _Ref250334266 \r \h  \* MERGEFORMAT </w:instrText>
      </w:r>
      <w:r w:rsidR="00E81FB1">
        <w:fldChar w:fldCharType="separate"/>
      </w:r>
      <w:proofErr w:type="gramStart"/>
      <w:r w:rsidR="00B17CC4" w:rsidRPr="00B17CC4">
        <w:rPr>
          <w:rFonts w:ascii="Times New Roman" w:eastAsia="Calibri" w:hAnsi="Times New Roman" w:cs="Times New Roman"/>
          <w:sz w:val="24"/>
          <w:lang w:val="en-MY"/>
        </w:rPr>
        <w:t>[151]</w:t>
      </w:r>
      <w:r w:rsidR="00E81FB1">
        <w:fldChar w:fldCharType="end"/>
      </w:r>
      <w:r w:rsidRPr="00634FB2">
        <w:rPr>
          <w:rFonts w:ascii="Times New Roman" w:eastAsia="Calibri" w:hAnsi="Times New Roman" w:cs="Times New Roman"/>
          <w:sz w:val="24"/>
          <w:lang w:val="en-MY"/>
        </w:rPr>
        <w:t xml:space="preserve"> - </w:t>
      </w:r>
      <w:fldSimple w:instr=" REF _Ref250334340 \r \h  \* MERGEFORMAT ">
        <w:r w:rsidR="00B17CC4" w:rsidRPr="00B17CC4">
          <w:rPr>
            <w:rFonts w:ascii="Times New Roman" w:eastAsia="Calibri" w:hAnsi="Times New Roman" w:cs="Times New Roman"/>
            <w:sz w:val="24"/>
            <w:lang w:val="en-MY"/>
          </w:rPr>
          <w:t>[154]</w:t>
        </w:r>
      </w:fldSimple>
      <w:r w:rsidRPr="00634FB2">
        <w:rPr>
          <w:rFonts w:ascii="Times New Roman" w:eastAsia="Calibri" w:hAnsi="Times New Roman" w:cs="Times New Roman"/>
          <w:sz w:val="24"/>
          <w:lang w:val="en-MY"/>
        </w:rPr>
        <w:t>.</w:t>
      </w:r>
      <w:proofErr w:type="gramEnd"/>
      <w:r w:rsidRPr="00634FB2">
        <w:rPr>
          <w:rFonts w:ascii="Times New Roman" w:eastAsia="Calibri" w:hAnsi="Times New Roman" w:cs="Times New Roman"/>
          <w:color w:val="000000"/>
          <w:sz w:val="24"/>
          <w:lang w:val="en-MY"/>
        </w:rPr>
        <w:t xml:space="preserve">  </w:t>
      </w:r>
    </w:p>
    <w:bookmarkEnd w:id="673"/>
    <w:bookmarkEnd w:id="674"/>
    <w:bookmarkEnd w:id="675"/>
    <w:bookmarkEnd w:id="676"/>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In this study, mesa isolation is formed by using </w:t>
      </w:r>
      <w:proofErr w:type="gramStart"/>
      <w:r w:rsidRPr="00634FB2">
        <w:rPr>
          <w:rFonts w:ascii="Times New Roman" w:eastAsia="Calibri" w:hAnsi="Times New Roman" w:cs="Times New Roman"/>
          <w:color w:val="000000"/>
          <w:sz w:val="24"/>
          <w:lang w:val="en-MY"/>
        </w:rPr>
        <w:t>an inductively</w:t>
      </w:r>
      <w:proofErr w:type="gramEnd"/>
      <w:r w:rsidRPr="00634FB2">
        <w:rPr>
          <w:rFonts w:ascii="Times New Roman" w:eastAsia="Calibri" w:hAnsi="Times New Roman" w:cs="Times New Roman"/>
          <w:color w:val="000000"/>
          <w:sz w:val="24"/>
          <w:lang w:val="en-MY"/>
        </w:rPr>
        <w:t xml:space="preserve"> coupled plasma (ICP) - assisted reactive ion beam etching system for 30 s.  The recipe for this process is shown in </w:t>
      </w:r>
      <w:r w:rsidRPr="00634FB2">
        <w:rPr>
          <w:rFonts w:ascii="Times New Roman" w:eastAsia="Calibri" w:hAnsi="Times New Roman" w:cs="Times New Roman"/>
          <w:color w:val="000000"/>
          <w:sz w:val="24"/>
          <w:lang w:val="en-MY"/>
        </w:rPr>
        <w:lastRenderedPageBreak/>
        <w:t>Table 3.3.  After the RIE process the SiO</w:t>
      </w:r>
      <w:r w:rsidRPr="00634FB2">
        <w:rPr>
          <w:rFonts w:ascii="Times New Roman" w:eastAsia="Calibri" w:hAnsi="Times New Roman" w:cs="Times New Roman"/>
          <w:color w:val="000000"/>
          <w:sz w:val="24"/>
          <w:vertAlign w:val="subscript"/>
          <w:lang w:val="en-MY"/>
        </w:rPr>
        <w:t>2</w:t>
      </w:r>
      <w:r w:rsidRPr="00634FB2">
        <w:rPr>
          <w:rFonts w:ascii="Times New Roman" w:eastAsia="Calibri" w:hAnsi="Times New Roman" w:cs="Times New Roman"/>
          <w:color w:val="000000"/>
          <w:sz w:val="24"/>
          <w:lang w:val="en-MY"/>
        </w:rPr>
        <w:t xml:space="preserve"> layer is removed from the sample using BHF etchant as </w:t>
      </w:r>
      <w:r w:rsidRPr="00634FB2">
        <w:rPr>
          <w:rFonts w:ascii="Times New Roman" w:eastAsia="Calibri" w:hAnsi="Times New Roman" w:cs="Times New Roman"/>
          <w:sz w:val="24"/>
          <w:lang w:val="en-MY"/>
        </w:rPr>
        <w:t>explained in section 3.4.3.  The</w:t>
      </w:r>
      <w:r w:rsidRPr="00634FB2">
        <w:rPr>
          <w:rFonts w:ascii="Times New Roman" w:eastAsia="Calibri" w:hAnsi="Times New Roman" w:cs="Times New Roman"/>
          <w:color w:val="000000"/>
          <w:sz w:val="24"/>
          <w:lang w:val="en-MY"/>
        </w:rPr>
        <w:t xml:space="preserve"> etch depth measurement is done using both a NanoCalc Thin Film Reflectometry System and an optical surface profiler.  The data obtained by both equipments is believed to be accurate since those equipments are suitable for measurement of thickness in nm scale.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spacing w:after="0" w:line="280" w:lineRule="exact"/>
        <w:jc w:val="center"/>
        <w:rPr>
          <w:rFonts w:ascii="Times New Roman" w:eastAsia="Calibri" w:hAnsi="Times New Roman" w:cs="Times New Roman"/>
        </w:rPr>
      </w:pPr>
      <w:bookmarkStart w:id="677" w:name="_Toc250893790"/>
      <w:bookmarkStart w:id="678" w:name="_Toc251718238"/>
      <w:bookmarkStart w:id="679" w:name="_Toc251757437"/>
      <w:bookmarkStart w:id="680" w:name="_Toc255860259"/>
      <w:bookmarkStart w:id="681" w:name="_Toc266879246"/>
      <w:bookmarkStart w:id="682" w:name="_Toc266880065"/>
      <w:bookmarkStart w:id="683" w:name="_Toc267090003"/>
      <w:bookmarkStart w:id="684" w:name="_Toc268515510"/>
      <w:r w:rsidRPr="00634FB2">
        <w:rPr>
          <w:rFonts w:ascii="Times New Roman" w:eastAsia="Calibri" w:hAnsi="Times New Roman" w:cs="Times New Roman"/>
          <w:b/>
          <w:bCs/>
        </w:rPr>
        <w:t>Table 3.3:</w:t>
      </w:r>
      <w:r w:rsidRPr="00634FB2">
        <w:rPr>
          <w:rFonts w:ascii="Times New Roman" w:eastAsia="Calibri" w:hAnsi="Times New Roman" w:cs="Times New Roman"/>
        </w:rPr>
        <w:t xml:space="preserve"> Dry etching recipe for mesa </w:t>
      </w:r>
      <w:bookmarkEnd w:id="677"/>
      <w:bookmarkEnd w:id="678"/>
      <w:bookmarkEnd w:id="679"/>
      <w:bookmarkEnd w:id="680"/>
      <w:r w:rsidRPr="00634FB2">
        <w:rPr>
          <w:rFonts w:ascii="Times New Roman" w:eastAsia="Calibri" w:hAnsi="Times New Roman" w:cs="Times New Roman"/>
        </w:rPr>
        <w:t>isolation (IMRE equipment manual)</w:t>
      </w:r>
      <w:bookmarkEnd w:id="681"/>
      <w:bookmarkEnd w:id="682"/>
      <w:bookmarkEnd w:id="683"/>
      <w:bookmarkEnd w:id="684"/>
    </w:p>
    <w:p w:rsidR="00634FB2" w:rsidRPr="00634FB2" w:rsidRDefault="00634FB2" w:rsidP="00634FB2">
      <w:pPr>
        <w:spacing w:after="0" w:line="280" w:lineRule="exact"/>
        <w:jc w:val="center"/>
        <w:rPr>
          <w:rFonts w:ascii="Times New Roman" w:eastAsia="Calibri" w:hAnsi="Times New Roman" w:cs="Times New Roman"/>
        </w:rPr>
      </w:pPr>
    </w:p>
    <w:tbl>
      <w:tblPr>
        <w:tblW w:w="0" w:type="auto"/>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000000"/>
          <w:insideV w:val="double" w:sz="4" w:space="0" w:color="auto"/>
        </w:tblBorders>
        <w:tblLook w:val="04A0"/>
      </w:tblPr>
      <w:tblGrid>
        <w:gridCol w:w="2403"/>
        <w:gridCol w:w="3409"/>
      </w:tblGrid>
      <w:tr w:rsidR="00634FB2" w:rsidRPr="00634FB2" w:rsidTr="004D76A4">
        <w:trPr>
          <w:trHeight w:val="20"/>
          <w:jc w:val="center"/>
        </w:trPr>
        <w:tc>
          <w:tcPr>
            <w:tcW w:w="2403" w:type="dxa"/>
            <w:vAlign w:val="center"/>
          </w:tcPr>
          <w:p w:rsidR="00634FB2" w:rsidRPr="00634FB2" w:rsidRDefault="00634FB2" w:rsidP="00634FB2">
            <w:pPr>
              <w:spacing w:before="120" w:after="0" w:line="240" w:lineRule="auto"/>
              <w:rPr>
                <w:rFonts w:ascii="Times New Roman" w:eastAsia="Calibri" w:hAnsi="Times New Roman" w:cs="Arial"/>
              </w:rPr>
            </w:pPr>
            <w:r w:rsidRPr="00634FB2">
              <w:rPr>
                <w:rFonts w:ascii="Times New Roman" w:eastAsia="Calibri" w:hAnsi="Times New Roman" w:cs="Arial"/>
                <w:kern w:val="24"/>
              </w:rPr>
              <w:t>Gas type</w:t>
            </w:r>
          </w:p>
        </w:tc>
        <w:tc>
          <w:tcPr>
            <w:tcW w:w="3409" w:type="dxa"/>
            <w:vAlign w:val="center"/>
          </w:tcPr>
          <w:p w:rsidR="00634FB2" w:rsidRPr="00634FB2" w:rsidRDefault="00634FB2" w:rsidP="00634FB2">
            <w:pPr>
              <w:spacing w:before="120" w:after="0" w:line="240" w:lineRule="auto"/>
              <w:jc w:val="center"/>
              <w:rPr>
                <w:rFonts w:ascii="Times New Roman" w:eastAsia="Calibri" w:hAnsi="Times New Roman" w:cs="Arial"/>
              </w:rPr>
            </w:pPr>
            <w:r w:rsidRPr="00634FB2">
              <w:rPr>
                <w:rFonts w:ascii="Times New Roman" w:eastAsia="Calibri" w:hAnsi="Times New Roman" w:cs="Arial"/>
                <w:kern w:val="24"/>
              </w:rPr>
              <w:t>BCl</w:t>
            </w:r>
            <w:r w:rsidRPr="00634FB2">
              <w:rPr>
                <w:rFonts w:ascii="Times New Roman" w:eastAsia="Calibri" w:hAnsi="Times New Roman" w:cs="Arial"/>
                <w:kern w:val="24"/>
                <w:position w:val="-6"/>
                <w:vertAlign w:val="subscript"/>
              </w:rPr>
              <w:t>3</w:t>
            </w:r>
            <w:r w:rsidRPr="00634FB2">
              <w:rPr>
                <w:rFonts w:ascii="Times New Roman" w:eastAsia="Calibri" w:hAnsi="Times New Roman" w:cs="Arial"/>
                <w:kern w:val="24"/>
              </w:rPr>
              <w:t xml:space="preserve"> /Cl</w:t>
            </w:r>
            <w:r w:rsidRPr="00634FB2">
              <w:rPr>
                <w:rFonts w:ascii="Times New Roman" w:eastAsia="Calibri" w:hAnsi="Times New Roman" w:cs="Arial"/>
                <w:kern w:val="24"/>
                <w:position w:val="-6"/>
                <w:vertAlign w:val="subscript"/>
              </w:rPr>
              <w:t>2</w:t>
            </w:r>
          </w:p>
        </w:tc>
      </w:tr>
      <w:tr w:rsidR="00634FB2" w:rsidRPr="00634FB2" w:rsidTr="004D76A4">
        <w:trPr>
          <w:trHeight w:val="20"/>
          <w:jc w:val="center"/>
        </w:trPr>
        <w:tc>
          <w:tcPr>
            <w:tcW w:w="2403" w:type="dxa"/>
            <w:vAlign w:val="center"/>
          </w:tcPr>
          <w:p w:rsidR="00634FB2" w:rsidRPr="00634FB2" w:rsidRDefault="00634FB2" w:rsidP="00634FB2">
            <w:pPr>
              <w:spacing w:before="120" w:after="0" w:line="240" w:lineRule="auto"/>
              <w:rPr>
                <w:rFonts w:ascii="Times New Roman" w:eastAsia="Times New Roman" w:hAnsi="Times New Roman" w:cs="Arial"/>
              </w:rPr>
            </w:pPr>
            <w:r w:rsidRPr="00634FB2">
              <w:rPr>
                <w:rFonts w:ascii="Times New Roman" w:eastAsia="Calibri" w:hAnsi="Times New Roman" w:cs="Arial"/>
                <w:kern w:val="24"/>
              </w:rPr>
              <w:t>Gas flow (sccm)</w:t>
            </w:r>
          </w:p>
        </w:tc>
        <w:tc>
          <w:tcPr>
            <w:tcW w:w="3409" w:type="dxa"/>
            <w:vAlign w:val="center"/>
          </w:tcPr>
          <w:p w:rsidR="00634FB2" w:rsidRPr="00634FB2" w:rsidRDefault="00634FB2" w:rsidP="00634FB2">
            <w:pPr>
              <w:spacing w:before="120" w:after="0" w:line="240" w:lineRule="auto"/>
              <w:jc w:val="center"/>
              <w:rPr>
                <w:rFonts w:ascii="Times New Roman" w:eastAsia="Times New Roman" w:hAnsi="Times New Roman" w:cs="Arial"/>
              </w:rPr>
            </w:pPr>
            <w:r w:rsidRPr="00634FB2">
              <w:rPr>
                <w:rFonts w:ascii="Times New Roman" w:eastAsia="Calibri" w:hAnsi="Times New Roman" w:cs="Arial"/>
                <w:kern w:val="24"/>
              </w:rPr>
              <w:t>20/10</w:t>
            </w:r>
          </w:p>
        </w:tc>
      </w:tr>
      <w:tr w:rsidR="00634FB2" w:rsidRPr="00634FB2" w:rsidTr="004D76A4">
        <w:trPr>
          <w:trHeight w:val="20"/>
          <w:jc w:val="center"/>
        </w:trPr>
        <w:tc>
          <w:tcPr>
            <w:tcW w:w="2403" w:type="dxa"/>
            <w:vAlign w:val="center"/>
          </w:tcPr>
          <w:p w:rsidR="00634FB2" w:rsidRPr="00634FB2" w:rsidRDefault="00634FB2" w:rsidP="00634FB2">
            <w:pPr>
              <w:spacing w:before="120" w:after="0" w:line="240" w:lineRule="auto"/>
              <w:rPr>
                <w:rFonts w:ascii="Times New Roman" w:eastAsia="Times New Roman" w:hAnsi="Times New Roman" w:cs="Arial"/>
              </w:rPr>
            </w:pPr>
            <w:r w:rsidRPr="00634FB2">
              <w:rPr>
                <w:rFonts w:ascii="Times New Roman" w:eastAsia="Calibri" w:hAnsi="Times New Roman" w:cs="Arial"/>
                <w:kern w:val="24"/>
              </w:rPr>
              <w:t>Pressure (mTorr)</w:t>
            </w:r>
          </w:p>
        </w:tc>
        <w:tc>
          <w:tcPr>
            <w:tcW w:w="3409" w:type="dxa"/>
            <w:vAlign w:val="center"/>
          </w:tcPr>
          <w:p w:rsidR="00634FB2" w:rsidRPr="00634FB2" w:rsidRDefault="00634FB2" w:rsidP="00634FB2">
            <w:pPr>
              <w:spacing w:before="120" w:after="0" w:line="240" w:lineRule="auto"/>
              <w:jc w:val="center"/>
              <w:rPr>
                <w:rFonts w:ascii="Times New Roman" w:eastAsia="Calibri" w:hAnsi="Times New Roman" w:cs="Arial"/>
              </w:rPr>
            </w:pPr>
            <w:r w:rsidRPr="00634FB2">
              <w:rPr>
                <w:rFonts w:ascii="Times New Roman" w:eastAsia="Calibri" w:hAnsi="Times New Roman" w:cs="Arial"/>
              </w:rPr>
              <w:t>5</w:t>
            </w:r>
          </w:p>
        </w:tc>
      </w:tr>
      <w:tr w:rsidR="00634FB2" w:rsidRPr="00634FB2" w:rsidTr="004D76A4">
        <w:trPr>
          <w:trHeight w:val="20"/>
          <w:jc w:val="center"/>
        </w:trPr>
        <w:tc>
          <w:tcPr>
            <w:tcW w:w="2403" w:type="dxa"/>
            <w:vAlign w:val="center"/>
          </w:tcPr>
          <w:p w:rsidR="00634FB2" w:rsidRPr="00634FB2" w:rsidRDefault="00634FB2" w:rsidP="00634FB2">
            <w:pPr>
              <w:spacing w:before="120" w:after="0" w:line="240" w:lineRule="auto"/>
              <w:rPr>
                <w:rFonts w:ascii="Times New Roman" w:eastAsia="Times New Roman" w:hAnsi="Times New Roman" w:cs="Arial"/>
              </w:rPr>
            </w:pPr>
            <w:r w:rsidRPr="00634FB2">
              <w:rPr>
                <w:rFonts w:ascii="Times New Roman" w:eastAsia="Calibri" w:hAnsi="Times New Roman" w:cs="Arial"/>
                <w:kern w:val="24"/>
              </w:rPr>
              <w:t>Temperature (deg C)</w:t>
            </w:r>
          </w:p>
        </w:tc>
        <w:tc>
          <w:tcPr>
            <w:tcW w:w="3409" w:type="dxa"/>
            <w:vAlign w:val="center"/>
          </w:tcPr>
          <w:p w:rsidR="00634FB2" w:rsidRPr="00634FB2" w:rsidRDefault="00634FB2" w:rsidP="00634FB2">
            <w:pPr>
              <w:spacing w:before="120" w:after="0" w:line="240" w:lineRule="auto"/>
              <w:jc w:val="center"/>
              <w:rPr>
                <w:rFonts w:ascii="Times New Roman" w:eastAsia="Calibri" w:hAnsi="Times New Roman" w:cs="Arial"/>
              </w:rPr>
            </w:pPr>
            <w:r w:rsidRPr="00634FB2">
              <w:rPr>
                <w:rFonts w:ascii="Times New Roman" w:eastAsia="Calibri" w:hAnsi="Times New Roman" w:cs="Arial"/>
              </w:rPr>
              <w:t>6</w:t>
            </w:r>
          </w:p>
        </w:tc>
      </w:tr>
      <w:tr w:rsidR="00634FB2" w:rsidRPr="00634FB2" w:rsidTr="004D76A4">
        <w:trPr>
          <w:trHeight w:val="20"/>
          <w:jc w:val="center"/>
        </w:trPr>
        <w:tc>
          <w:tcPr>
            <w:tcW w:w="2403" w:type="dxa"/>
            <w:vAlign w:val="center"/>
          </w:tcPr>
          <w:p w:rsidR="00634FB2" w:rsidRPr="00634FB2" w:rsidRDefault="00634FB2" w:rsidP="00634FB2">
            <w:pPr>
              <w:spacing w:before="120" w:after="0" w:line="240" w:lineRule="auto"/>
              <w:rPr>
                <w:rFonts w:ascii="Times New Roman" w:eastAsia="Times New Roman" w:hAnsi="Times New Roman" w:cs="Arial"/>
              </w:rPr>
            </w:pPr>
            <w:r w:rsidRPr="00634FB2">
              <w:rPr>
                <w:rFonts w:ascii="Times New Roman" w:eastAsia="Calibri" w:hAnsi="Times New Roman" w:cs="Arial"/>
                <w:kern w:val="24"/>
              </w:rPr>
              <w:t>Power of RIE (W)</w:t>
            </w:r>
          </w:p>
        </w:tc>
        <w:tc>
          <w:tcPr>
            <w:tcW w:w="3409" w:type="dxa"/>
            <w:vAlign w:val="center"/>
          </w:tcPr>
          <w:p w:rsidR="00634FB2" w:rsidRPr="00634FB2" w:rsidRDefault="00634FB2" w:rsidP="00634FB2">
            <w:pPr>
              <w:spacing w:before="120" w:after="0" w:line="240" w:lineRule="auto"/>
              <w:jc w:val="center"/>
              <w:rPr>
                <w:rFonts w:ascii="Times New Roman" w:eastAsia="Calibri" w:hAnsi="Times New Roman" w:cs="Arial"/>
              </w:rPr>
            </w:pPr>
            <w:r w:rsidRPr="00634FB2">
              <w:rPr>
                <w:rFonts w:ascii="Times New Roman" w:eastAsia="Calibri" w:hAnsi="Times New Roman" w:cs="Arial"/>
              </w:rPr>
              <w:t>200</w:t>
            </w:r>
          </w:p>
        </w:tc>
      </w:tr>
      <w:tr w:rsidR="00634FB2" w:rsidRPr="00634FB2" w:rsidTr="004D76A4">
        <w:trPr>
          <w:trHeight w:val="20"/>
          <w:jc w:val="center"/>
        </w:trPr>
        <w:tc>
          <w:tcPr>
            <w:tcW w:w="2403" w:type="dxa"/>
            <w:vAlign w:val="center"/>
          </w:tcPr>
          <w:p w:rsidR="00634FB2" w:rsidRPr="00634FB2" w:rsidRDefault="00634FB2" w:rsidP="00634FB2">
            <w:pPr>
              <w:spacing w:before="120" w:after="0" w:line="240" w:lineRule="auto"/>
              <w:rPr>
                <w:rFonts w:ascii="Times New Roman" w:eastAsia="Times New Roman" w:hAnsi="Times New Roman" w:cs="Arial"/>
              </w:rPr>
            </w:pPr>
            <w:r w:rsidRPr="00634FB2">
              <w:rPr>
                <w:rFonts w:ascii="Times New Roman" w:eastAsia="Calibri" w:hAnsi="Times New Roman" w:cs="Arial"/>
                <w:kern w:val="24"/>
              </w:rPr>
              <w:t>Power of ICP (W)</w:t>
            </w:r>
          </w:p>
        </w:tc>
        <w:tc>
          <w:tcPr>
            <w:tcW w:w="3409" w:type="dxa"/>
            <w:vAlign w:val="center"/>
          </w:tcPr>
          <w:p w:rsidR="00634FB2" w:rsidRPr="00634FB2" w:rsidRDefault="00634FB2" w:rsidP="00634FB2">
            <w:pPr>
              <w:spacing w:before="120" w:after="0" w:line="240" w:lineRule="auto"/>
              <w:jc w:val="center"/>
              <w:rPr>
                <w:rFonts w:ascii="Times New Roman" w:eastAsia="Calibri" w:hAnsi="Times New Roman" w:cs="Arial"/>
              </w:rPr>
            </w:pPr>
            <w:r w:rsidRPr="00634FB2">
              <w:rPr>
                <w:rFonts w:ascii="Times New Roman" w:eastAsia="Calibri" w:hAnsi="Times New Roman" w:cs="Arial"/>
              </w:rPr>
              <w:t>500</w:t>
            </w:r>
          </w:p>
        </w:tc>
      </w:tr>
      <w:tr w:rsidR="00634FB2" w:rsidRPr="00634FB2" w:rsidTr="004D76A4">
        <w:trPr>
          <w:trHeight w:val="20"/>
          <w:jc w:val="center"/>
        </w:trPr>
        <w:tc>
          <w:tcPr>
            <w:tcW w:w="2403" w:type="dxa"/>
            <w:vAlign w:val="center"/>
          </w:tcPr>
          <w:p w:rsidR="00634FB2" w:rsidRPr="00634FB2" w:rsidRDefault="00634FB2" w:rsidP="00634FB2">
            <w:pPr>
              <w:spacing w:before="120" w:after="0" w:line="240" w:lineRule="auto"/>
              <w:rPr>
                <w:rFonts w:ascii="Times New Roman" w:eastAsia="Times New Roman" w:hAnsi="Times New Roman" w:cs="Arial"/>
              </w:rPr>
            </w:pPr>
            <w:r w:rsidRPr="00634FB2">
              <w:rPr>
                <w:rFonts w:ascii="Times New Roman" w:eastAsia="Calibri" w:hAnsi="Times New Roman" w:cs="Arial"/>
                <w:kern w:val="24"/>
              </w:rPr>
              <w:t>Time (s)</w:t>
            </w:r>
          </w:p>
        </w:tc>
        <w:tc>
          <w:tcPr>
            <w:tcW w:w="3409" w:type="dxa"/>
            <w:vAlign w:val="center"/>
          </w:tcPr>
          <w:p w:rsidR="00634FB2" w:rsidRPr="00634FB2" w:rsidRDefault="00634FB2" w:rsidP="00634FB2">
            <w:pPr>
              <w:spacing w:before="120" w:after="0" w:line="240" w:lineRule="auto"/>
              <w:jc w:val="center"/>
              <w:rPr>
                <w:rFonts w:ascii="Times New Roman" w:eastAsia="Calibri" w:hAnsi="Times New Roman" w:cs="Arial"/>
              </w:rPr>
            </w:pPr>
            <w:r w:rsidRPr="00634FB2">
              <w:rPr>
                <w:rFonts w:ascii="Times New Roman" w:eastAsia="Calibri" w:hAnsi="Times New Roman" w:cs="Arial"/>
              </w:rPr>
              <w:t>30</w:t>
            </w:r>
          </w:p>
        </w:tc>
      </w:tr>
      <w:tr w:rsidR="00634FB2" w:rsidRPr="00634FB2" w:rsidTr="004D76A4">
        <w:trPr>
          <w:trHeight w:val="20"/>
          <w:jc w:val="center"/>
        </w:trPr>
        <w:tc>
          <w:tcPr>
            <w:tcW w:w="2403" w:type="dxa"/>
            <w:vAlign w:val="center"/>
          </w:tcPr>
          <w:p w:rsidR="00634FB2" w:rsidRPr="00634FB2" w:rsidRDefault="00634FB2" w:rsidP="00634FB2">
            <w:pPr>
              <w:spacing w:before="120" w:after="0" w:line="240" w:lineRule="auto"/>
              <w:rPr>
                <w:rFonts w:ascii="Times New Roman" w:eastAsia="Times New Roman" w:hAnsi="Times New Roman" w:cs="Arial"/>
              </w:rPr>
            </w:pPr>
            <w:r w:rsidRPr="00634FB2">
              <w:rPr>
                <w:rFonts w:ascii="Times New Roman" w:eastAsia="Calibri" w:hAnsi="Times New Roman" w:cs="Arial"/>
                <w:kern w:val="24"/>
              </w:rPr>
              <w:t>DC bias (V)</w:t>
            </w:r>
          </w:p>
        </w:tc>
        <w:tc>
          <w:tcPr>
            <w:tcW w:w="3409" w:type="dxa"/>
            <w:vAlign w:val="center"/>
          </w:tcPr>
          <w:p w:rsidR="00634FB2" w:rsidRPr="00634FB2" w:rsidRDefault="00634FB2" w:rsidP="00634FB2">
            <w:pPr>
              <w:spacing w:before="120" w:after="0" w:line="240" w:lineRule="auto"/>
              <w:jc w:val="center"/>
              <w:rPr>
                <w:rFonts w:ascii="Times New Roman" w:eastAsia="Calibri" w:hAnsi="Times New Roman" w:cs="Arial"/>
              </w:rPr>
            </w:pPr>
            <w:r w:rsidRPr="00634FB2">
              <w:rPr>
                <w:rFonts w:ascii="Times New Roman" w:eastAsia="Calibri" w:hAnsi="Times New Roman" w:cs="Arial"/>
              </w:rPr>
              <w:t>219</w:t>
            </w:r>
          </w:p>
        </w:tc>
      </w:tr>
      <w:tr w:rsidR="00634FB2" w:rsidRPr="00634FB2" w:rsidTr="004D76A4">
        <w:trPr>
          <w:trHeight w:val="20"/>
          <w:jc w:val="center"/>
        </w:trPr>
        <w:tc>
          <w:tcPr>
            <w:tcW w:w="2403" w:type="dxa"/>
            <w:vAlign w:val="center"/>
          </w:tcPr>
          <w:p w:rsidR="00634FB2" w:rsidRPr="00634FB2" w:rsidRDefault="00634FB2" w:rsidP="00634FB2">
            <w:pPr>
              <w:spacing w:before="120" w:after="0" w:line="240" w:lineRule="auto"/>
              <w:rPr>
                <w:rFonts w:ascii="Times New Roman" w:eastAsia="Times New Roman" w:hAnsi="Times New Roman" w:cs="Arial"/>
              </w:rPr>
            </w:pPr>
            <w:r w:rsidRPr="00634FB2">
              <w:rPr>
                <w:rFonts w:ascii="Times New Roman" w:eastAsia="Calibri" w:hAnsi="Times New Roman" w:cs="Arial"/>
                <w:kern w:val="24"/>
              </w:rPr>
              <w:t>Etched depth</w:t>
            </w:r>
          </w:p>
        </w:tc>
        <w:tc>
          <w:tcPr>
            <w:tcW w:w="3409" w:type="dxa"/>
            <w:vAlign w:val="center"/>
          </w:tcPr>
          <w:p w:rsidR="00634FB2" w:rsidRPr="00634FB2" w:rsidRDefault="00634FB2" w:rsidP="00634FB2">
            <w:pPr>
              <w:spacing w:before="120" w:after="0" w:line="240" w:lineRule="auto"/>
              <w:jc w:val="center"/>
              <w:rPr>
                <w:rFonts w:ascii="Times New Roman" w:eastAsia="Times New Roman" w:hAnsi="Times New Roman" w:cs="Arial"/>
              </w:rPr>
            </w:pPr>
            <w:r w:rsidRPr="00634FB2">
              <w:rPr>
                <w:rFonts w:ascii="Times New Roman" w:eastAsia="Calibri" w:hAnsi="Times New Roman" w:cs="Arial"/>
                <w:kern w:val="24"/>
              </w:rPr>
              <w:t xml:space="preserve">152 nm </w:t>
            </w:r>
          </w:p>
        </w:tc>
      </w:tr>
    </w:tbl>
    <w:p w:rsidR="00634FB2" w:rsidRPr="00634FB2" w:rsidRDefault="00634FB2" w:rsidP="00634FB2">
      <w:pPr>
        <w:autoSpaceDE w:val="0"/>
        <w:autoSpaceDN w:val="0"/>
        <w:adjustRightInd w:val="0"/>
        <w:spacing w:after="240" w:line="240" w:lineRule="auto"/>
        <w:ind w:firstLine="720"/>
        <w:jc w:val="both"/>
        <w:rPr>
          <w:rFonts w:ascii="Times New Roman" w:eastAsia="Calibri" w:hAnsi="Times New Roman" w:cs="Times New Roman"/>
          <w:color w:val="000000"/>
          <w:sz w:val="24"/>
          <w:lang w:val="en-MY"/>
        </w:rPr>
      </w:pPr>
      <w:bookmarkStart w:id="685" w:name="_Toc249694866"/>
      <w:bookmarkStart w:id="686" w:name="_Toc250298703"/>
    </w:p>
    <w:bookmarkEnd w:id="685"/>
    <w:bookmarkEnd w:id="686"/>
    <w:p w:rsidR="00634FB2" w:rsidRPr="00634FB2" w:rsidRDefault="00634FB2" w:rsidP="00634FB2">
      <w:pPr>
        <w:autoSpaceDE w:val="0"/>
        <w:autoSpaceDN w:val="0"/>
        <w:adjustRightInd w:val="0"/>
        <w:spacing w:after="0" w:line="240" w:lineRule="auto"/>
        <w:ind w:firstLine="720"/>
        <w:jc w:val="both"/>
        <w:rPr>
          <w:rFonts w:ascii="Times New Roman" w:eastAsia="Calibri" w:hAnsi="Times New Roman" w:cs="Times New Roman"/>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sz w:val="24"/>
          <w:lang w:val="en-MY"/>
        </w:rPr>
        <w:t>Following the process above, the sample has been etched for about 152 nm which is enough for isolating neighbour devices in the sample.  Figure 3.11</w:t>
      </w:r>
      <w:r w:rsidRPr="00634FB2">
        <w:rPr>
          <w:rFonts w:ascii="Times New Roman" w:eastAsia="Calibri" w:hAnsi="Times New Roman" w:cs="Times New Roman"/>
          <w:color w:val="000000"/>
          <w:sz w:val="24"/>
          <w:lang w:val="en-MY"/>
        </w:rPr>
        <w:t xml:space="preserve"> shows the etch depth measurement using optical surface profiler and Figure 3.12 shows the sample after mesa patterning.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keepNext/>
        <w:spacing w:after="360" w:line="240" w:lineRule="auto"/>
        <w:jc w:val="center"/>
        <w:rPr>
          <w:rFonts w:ascii="Times New Roman" w:eastAsia="Calibri" w:hAnsi="Times New Roman" w:cs="Times New Roman"/>
        </w:rPr>
      </w:pPr>
      <w:r>
        <w:rPr>
          <w:rFonts w:ascii="Times New Roman" w:eastAsia="Calibri" w:hAnsi="Times New Roman" w:cs="Times New Roman"/>
          <w:noProof/>
        </w:rPr>
        <w:drawing>
          <wp:inline distT="0" distB="0" distL="0" distR="0">
            <wp:extent cx="1647825" cy="1209675"/>
            <wp:effectExtent l="19050" t="0" r="9525" b="0"/>
            <wp:docPr id="1203" name="Picture 60" descr="pic5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ic5_6-1.jpg"/>
                    <pic:cNvPicPr>
                      <a:picLocks noChangeAspect="1" noChangeArrowheads="1"/>
                    </pic:cNvPicPr>
                  </pic:nvPicPr>
                  <pic:blipFill>
                    <a:blip r:embed="rId58" cstate="print"/>
                    <a:srcRect b="-51082"/>
                    <a:stretch>
                      <a:fillRect/>
                    </a:stretch>
                  </pic:blipFill>
                  <pic:spPr bwMode="auto">
                    <a:xfrm>
                      <a:off x="0" y="0"/>
                      <a:ext cx="1647825" cy="1209675"/>
                    </a:xfrm>
                    <a:prstGeom prst="rect">
                      <a:avLst/>
                    </a:prstGeom>
                    <a:noFill/>
                    <a:ln w="9525">
                      <a:noFill/>
                      <a:miter lim="800000"/>
                      <a:headEnd/>
                      <a:tailEnd/>
                    </a:ln>
                  </pic:spPr>
                </pic:pic>
              </a:graphicData>
            </a:graphic>
          </wp:inline>
        </w:drawing>
      </w:r>
      <w:r>
        <w:rPr>
          <w:rFonts w:ascii="Times New Roman" w:eastAsia="Calibri" w:hAnsi="Times New Roman" w:cs="Times New Roman"/>
          <w:noProof/>
        </w:rPr>
        <w:drawing>
          <wp:inline distT="0" distB="0" distL="0" distR="0">
            <wp:extent cx="3248025" cy="1695450"/>
            <wp:effectExtent l="19050" t="0" r="9525" b="0"/>
            <wp:docPr id="1204" name="Picture 5383" descr="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3" descr="2.bmp"/>
                    <pic:cNvPicPr>
                      <a:picLocks noChangeAspect="1" noChangeArrowheads="1"/>
                    </pic:cNvPicPr>
                  </pic:nvPicPr>
                  <pic:blipFill>
                    <a:blip r:embed="rId59" cstate="print"/>
                    <a:srcRect l="34583" t="53458" r="24413" b="12337"/>
                    <a:stretch>
                      <a:fillRect/>
                    </a:stretch>
                  </pic:blipFill>
                  <pic:spPr bwMode="auto">
                    <a:xfrm>
                      <a:off x="0" y="0"/>
                      <a:ext cx="3248025" cy="1695450"/>
                    </a:xfrm>
                    <a:prstGeom prst="rect">
                      <a:avLst/>
                    </a:prstGeom>
                    <a:noFill/>
                    <a:ln w="9525">
                      <a:noFill/>
                      <a:miter lim="800000"/>
                      <a:headEnd/>
                      <a:tailEnd/>
                    </a:ln>
                  </pic:spPr>
                </pic:pic>
              </a:graphicData>
            </a:graphic>
          </wp:inline>
        </w:drawing>
      </w:r>
    </w:p>
    <w:p w:rsidR="00634FB2" w:rsidRPr="00634FB2" w:rsidRDefault="00634FB2" w:rsidP="00634FB2">
      <w:pPr>
        <w:spacing w:after="0" w:line="280" w:lineRule="exact"/>
        <w:jc w:val="center"/>
        <w:rPr>
          <w:rFonts w:ascii="Times New Roman" w:eastAsia="Calibri" w:hAnsi="Times New Roman" w:cs="Times New Roman"/>
        </w:rPr>
      </w:pPr>
      <w:bookmarkStart w:id="687" w:name="_Toc250201473"/>
      <w:bookmarkStart w:id="688" w:name="_Toc250903080"/>
      <w:bookmarkStart w:id="689" w:name="_Toc251718188"/>
      <w:bookmarkStart w:id="690" w:name="_Toc255860312"/>
      <w:bookmarkStart w:id="691" w:name="_Toc266097366"/>
      <w:bookmarkStart w:id="692" w:name="_Toc266879247"/>
      <w:bookmarkStart w:id="693" w:name="_Toc266880066"/>
      <w:bookmarkStart w:id="694" w:name="_Toc267090108"/>
      <w:bookmarkStart w:id="695" w:name="_Toc268350207"/>
      <w:bookmarkStart w:id="696" w:name="_Toc268515470"/>
      <w:r w:rsidRPr="00634FB2">
        <w:rPr>
          <w:rFonts w:ascii="Times New Roman" w:eastAsia="Calibri" w:hAnsi="Times New Roman" w:cs="Times New Roman"/>
          <w:b/>
          <w:bCs/>
        </w:rPr>
        <w:t>Figure 3.11:</w:t>
      </w:r>
      <w:r w:rsidRPr="00634FB2">
        <w:rPr>
          <w:rFonts w:ascii="Times New Roman" w:eastAsia="Calibri" w:hAnsi="Times New Roman" w:cs="Times New Roman"/>
        </w:rPr>
        <w:t xml:space="preserve"> Etching depth measurement using optical surface profiler</w:t>
      </w:r>
      <w:bookmarkEnd w:id="687"/>
      <w:bookmarkEnd w:id="688"/>
      <w:bookmarkEnd w:id="689"/>
      <w:bookmarkEnd w:id="690"/>
      <w:bookmarkEnd w:id="691"/>
      <w:bookmarkEnd w:id="692"/>
      <w:bookmarkEnd w:id="693"/>
      <w:bookmarkEnd w:id="694"/>
      <w:bookmarkEnd w:id="695"/>
      <w:bookmarkEnd w:id="696"/>
    </w:p>
    <w:p w:rsidR="00634FB2" w:rsidRPr="00634FB2" w:rsidRDefault="00634FB2" w:rsidP="00634FB2">
      <w:pPr>
        <w:keepNext/>
        <w:spacing w:after="360" w:line="240" w:lineRule="auto"/>
        <w:jc w:val="center"/>
        <w:rPr>
          <w:rFonts w:ascii="Times New Roman" w:eastAsia="Times New Roman" w:hAnsi="Times New Roman" w:cs="Times New Roman"/>
          <w:snapToGrid w:val="0"/>
          <w:w w:val="0"/>
          <w:sz w:val="0"/>
          <w:szCs w:val="0"/>
          <w:u w:color="000000"/>
          <w:bdr w:val="none" w:sz="0" w:space="0" w:color="000000"/>
          <w:shd w:val="clear" w:color="000000" w:fill="000000"/>
        </w:rPr>
      </w:pPr>
    </w:p>
    <w:p w:rsidR="00634FB2" w:rsidRPr="00634FB2" w:rsidRDefault="00E81FB1" w:rsidP="00634FB2">
      <w:pPr>
        <w:keepNext/>
        <w:spacing w:after="360" w:line="240" w:lineRule="auto"/>
        <w:rPr>
          <w:rFonts w:ascii="Times New Roman" w:eastAsia="Calibri" w:hAnsi="Times New Roman" w:cs="Times New Roman"/>
        </w:rPr>
      </w:pPr>
      <w:r w:rsidRPr="00E81FB1">
        <w:rPr>
          <w:rFonts w:ascii="Times New Roman" w:eastAsia="Calibri" w:hAnsi="Times New Roman" w:cs="Times New Roman"/>
          <w:noProof/>
          <w:lang w:val="en-MY" w:eastAsia="en-MY"/>
        </w:rPr>
        <w:pict>
          <v:shapetype id="_x0000_t32" coordsize="21600,21600" o:spt="32" o:oned="t" path="m,l21600,21600e" filled="f">
            <v:path arrowok="t" fillok="f" o:connecttype="none"/>
            <o:lock v:ext="edit" shapetype="t"/>
          </v:shapetype>
          <v:shape id="_x0000_s1105" type="#_x0000_t32" style="position:absolute;margin-left:126pt;margin-top:151.1pt;width:0;height:104.9pt;flip:y;z-index:251673600" o:connectortype="straight" strokeweight="2.25pt">
            <v:stroke dashstyle="1 1"/>
          </v:shape>
        </w:pict>
      </w:r>
      <w:r w:rsidRPr="00E81FB1">
        <w:rPr>
          <w:rFonts w:ascii="Times New Roman" w:eastAsia="Calibri" w:hAnsi="Times New Roman" w:cs="Times New Roman"/>
          <w:noProof/>
          <w:lang w:val="en-MY" w:eastAsia="en-MY"/>
        </w:rPr>
        <w:pict>
          <v:shape id="_x0000_s1104" type="#_x0000_t32" style="position:absolute;margin-left:306pt;margin-top:150.8pt;width:0;height:104.9pt;flip:y;z-index:251672576" o:connectortype="straight" strokeweight="2.25pt">
            <v:stroke dashstyle="1 1"/>
          </v:shape>
        </w:pict>
      </w:r>
      <w:r w:rsidR="00634FB2" w:rsidRPr="00634FB2">
        <w:rPr>
          <w:rFonts w:ascii="Times New Roman" w:eastAsia="Calibri" w:hAnsi="Times New Roman" w:cs="Times New Roman"/>
        </w:rPr>
        <w:t xml:space="preserve">                                    </w:t>
      </w:r>
      <w:r w:rsidR="00634FB2">
        <w:rPr>
          <w:rFonts w:ascii="Times New Roman" w:eastAsia="Calibri" w:hAnsi="Times New Roman" w:cs="Times New Roman"/>
          <w:noProof/>
        </w:rPr>
        <w:drawing>
          <wp:inline distT="0" distB="0" distL="0" distR="0">
            <wp:extent cx="2990850" cy="2200275"/>
            <wp:effectExtent l="19050" t="0" r="0" b="0"/>
            <wp:docPr id="1205" name="Picture 21" descr="C:\Users\Maneea\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neea\Desktop\4.jpg"/>
                    <pic:cNvPicPr>
                      <a:picLocks noChangeAspect="1" noChangeArrowheads="1"/>
                    </pic:cNvPicPr>
                  </pic:nvPicPr>
                  <pic:blipFill>
                    <a:blip r:embed="rId60" cstate="print"/>
                    <a:srcRect/>
                    <a:stretch>
                      <a:fillRect/>
                    </a:stretch>
                  </pic:blipFill>
                  <pic:spPr bwMode="auto">
                    <a:xfrm>
                      <a:off x="0" y="0"/>
                      <a:ext cx="2990850" cy="2200275"/>
                    </a:xfrm>
                    <a:prstGeom prst="rect">
                      <a:avLst/>
                    </a:prstGeom>
                    <a:noFill/>
                    <a:ln w="9525">
                      <a:noFill/>
                      <a:miter lim="800000"/>
                      <a:headEnd/>
                      <a:tailEnd/>
                    </a:ln>
                  </pic:spPr>
                </pic:pic>
              </a:graphicData>
            </a:graphic>
          </wp:inline>
        </w:drawing>
      </w:r>
    </w:p>
    <w:p w:rsidR="00634FB2" w:rsidRPr="00634FB2" w:rsidRDefault="00634FB2" w:rsidP="00634FB2">
      <w:pPr>
        <w:spacing w:line="240" w:lineRule="auto"/>
        <w:jc w:val="center"/>
        <w:rPr>
          <w:rFonts w:ascii="Times New Roman" w:eastAsia="Calibri" w:hAnsi="Times New Roman" w:cs="Times New Roman"/>
          <w:sz w:val="24"/>
          <w:szCs w:val="24"/>
        </w:rPr>
      </w:pPr>
      <w:r w:rsidRPr="00634FB2">
        <w:rPr>
          <w:rFonts w:ascii="Times New Roman" w:eastAsia="Calibri" w:hAnsi="Times New Roman" w:cs="Times New Roman"/>
          <w:sz w:val="24"/>
          <w:szCs w:val="24"/>
        </w:rPr>
        <w:t>(a)</w:t>
      </w:r>
    </w:p>
    <w:p w:rsidR="00634FB2" w:rsidRPr="00634FB2" w:rsidRDefault="00634FB2" w:rsidP="00634FB2">
      <w:pPr>
        <w:spacing w:line="24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rPr>
        <w:drawing>
          <wp:inline distT="0" distB="0" distL="0" distR="0">
            <wp:extent cx="3486150" cy="1285875"/>
            <wp:effectExtent l="19050" t="0" r="0" b="0"/>
            <wp:docPr id="1206" name="Picture 28" descr="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3-12.jpg"/>
                    <pic:cNvPicPr>
                      <a:picLocks noChangeAspect="1" noChangeArrowheads="1"/>
                    </pic:cNvPicPr>
                  </pic:nvPicPr>
                  <pic:blipFill>
                    <a:blip r:embed="rId61" cstate="print"/>
                    <a:srcRect/>
                    <a:stretch>
                      <a:fillRect/>
                    </a:stretch>
                  </pic:blipFill>
                  <pic:spPr bwMode="auto">
                    <a:xfrm>
                      <a:off x="0" y="0"/>
                      <a:ext cx="3486150" cy="1285875"/>
                    </a:xfrm>
                    <a:prstGeom prst="rect">
                      <a:avLst/>
                    </a:prstGeom>
                    <a:noFill/>
                    <a:ln w="9525">
                      <a:noFill/>
                      <a:miter lim="800000"/>
                      <a:headEnd/>
                      <a:tailEnd/>
                    </a:ln>
                  </pic:spPr>
                </pic:pic>
              </a:graphicData>
            </a:graphic>
          </wp:inline>
        </w:drawing>
      </w:r>
    </w:p>
    <w:p w:rsidR="00634FB2" w:rsidRPr="00634FB2" w:rsidRDefault="00634FB2" w:rsidP="00634FB2">
      <w:pPr>
        <w:spacing w:line="240" w:lineRule="auto"/>
        <w:jc w:val="center"/>
        <w:rPr>
          <w:rFonts w:ascii="Times New Roman" w:eastAsia="Calibri" w:hAnsi="Times New Roman" w:cs="Times New Roman"/>
          <w:sz w:val="24"/>
          <w:szCs w:val="24"/>
        </w:rPr>
      </w:pPr>
      <w:r w:rsidRPr="00634FB2">
        <w:rPr>
          <w:rFonts w:ascii="Times New Roman" w:eastAsia="Calibri" w:hAnsi="Times New Roman" w:cs="Times New Roman"/>
          <w:sz w:val="24"/>
          <w:szCs w:val="24"/>
        </w:rPr>
        <w:t>(b)</w:t>
      </w:r>
    </w:p>
    <w:p w:rsidR="00634FB2" w:rsidRPr="00634FB2" w:rsidRDefault="00634FB2" w:rsidP="00634FB2">
      <w:pPr>
        <w:spacing w:before="120" w:after="0" w:line="240" w:lineRule="auto"/>
        <w:jc w:val="center"/>
        <w:rPr>
          <w:rFonts w:ascii="Times New Roman" w:eastAsia="Times New Roman" w:hAnsi="Times New Roman" w:cs="Times New Roman"/>
          <w:snapToGrid w:val="0"/>
          <w:w w:val="0"/>
          <w:sz w:val="0"/>
          <w:szCs w:val="0"/>
          <w:u w:color="000000"/>
          <w:bdr w:val="none" w:sz="0" w:space="0" w:color="000000"/>
          <w:shd w:val="clear" w:color="000000" w:fill="000000"/>
        </w:rPr>
      </w:pPr>
    </w:p>
    <w:p w:rsidR="00634FB2" w:rsidRPr="00634FB2" w:rsidRDefault="00634FB2" w:rsidP="00634FB2">
      <w:pPr>
        <w:spacing w:after="0" w:line="280" w:lineRule="exact"/>
        <w:jc w:val="center"/>
        <w:rPr>
          <w:rFonts w:ascii="Times New Roman" w:eastAsia="Calibri" w:hAnsi="Times New Roman" w:cs="Times New Roman"/>
        </w:rPr>
      </w:pPr>
      <w:bookmarkStart w:id="697" w:name="_Toc250903081"/>
      <w:bookmarkStart w:id="698" w:name="_Toc251718189"/>
      <w:bookmarkStart w:id="699" w:name="_Toc255860313"/>
      <w:bookmarkStart w:id="700" w:name="_Toc266097367"/>
      <w:bookmarkStart w:id="701" w:name="_Toc266879248"/>
      <w:bookmarkStart w:id="702" w:name="_Toc266880067"/>
      <w:bookmarkStart w:id="703" w:name="_Toc267090109"/>
      <w:bookmarkStart w:id="704" w:name="_Toc268350208"/>
      <w:bookmarkStart w:id="705" w:name="_Toc268515471"/>
      <w:r w:rsidRPr="00634FB2">
        <w:rPr>
          <w:rFonts w:ascii="Times New Roman" w:eastAsia="Calibri" w:hAnsi="Times New Roman" w:cs="Times New Roman"/>
          <w:b/>
          <w:bCs/>
        </w:rPr>
        <w:t>Figure 3.12:</w:t>
      </w:r>
      <w:r w:rsidRPr="00634FB2">
        <w:rPr>
          <w:rFonts w:ascii="Times New Roman" w:eastAsia="Calibri" w:hAnsi="Times New Roman" w:cs="Times New Roman"/>
        </w:rPr>
        <w:t xml:space="preserve"> Mesa pattern (a) photo; top view and (b)</w:t>
      </w:r>
      <w:bookmarkEnd w:id="697"/>
      <w:bookmarkEnd w:id="698"/>
      <w:bookmarkEnd w:id="699"/>
      <w:bookmarkEnd w:id="700"/>
      <w:bookmarkEnd w:id="701"/>
      <w:bookmarkEnd w:id="702"/>
      <w:bookmarkEnd w:id="703"/>
      <w:r w:rsidRPr="00634FB2">
        <w:rPr>
          <w:rFonts w:ascii="Times New Roman" w:eastAsia="Calibri" w:hAnsi="Times New Roman" w:cs="Times New Roman"/>
        </w:rPr>
        <w:t xml:space="preserve"> Schematic cross-sectional view</w:t>
      </w:r>
      <w:bookmarkEnd w:id="704"/>
      <w:bookmarkEnd w:id="705"/>
    </w:p>
    <w:p w:rsidR="00634FB2" w:rsidRPr="00634FB2" w:rsidRDefault="00634FB2" w:rsidP="00634FB2">
      <w:pPr>
        <w:spacing w:after="0" w:line="280" w:lineRule="exact"/>
        <w:jc w:val="center"/>
        <w:rPr>
          <w:rFonts w:ascii="Times New Roman" w:eastAsia="Calibri" w:hAnsi="Times New Roman" w:cs="Times New Roman"/>
        </w:rPr>
      </w:pPr>
    </w:p>
    <w:p w:rsidR="00634FB2" w:rsidRPr="00634FB2" w:rsidRDefault="00634FB2" w:rsidP="00634FB2">
      <w:pPr>
        <w:spacing w:after="0" w:line="280" w:lineRule="exact"/>
        <w:jc w:val="center"/>
        <w:rPr>
          <w:rFonts w:ascii="Times New Roman" w:eastAsia="Calibri" w:hAnsi="Times New Roman" w:cs="Times New Roman"/>
        </w:rPr>
      </w:pPr>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bookmarkStart w:id="706" w:name="_Toc249694868"/>
      <w:bookmarkStart w:id="707" w:name="_Toc250298705"/>
      <w:bookmarkStart w:id="708" w:name="_Toc250929142"/>
      <w:bookmarkStart w:id="709" w:name="_Toc251001979"/>
      <w:bookmarkStart w:id="710" w:name="_Toc251757597"/>
      <w:bookmarkStart w:id="711" w:name="_Toc255860201"/>
      <w:bookmarkStart w:id="712" w:name="_Toc266097197"/>
      <w:bookmarkStart w:id="713" w:name="_Toc266879971"/>
      <w:bookmarkStart w:id="714" w:name="_Toc267088991"/>
      <w:bookmarkStart w:id="715" w:name="_Toc268349952"/>
      <w:bookmarkStart w:id="716" w:name="_Toc268515400"/>
      <w:r w:rsidRPr="00634FB2">
        <w:rPr>
          <w:rFonts w:ascii="Times New Roman" w:eastAsia="Times New Roman" w:hAnsi="Times New Roman" w:cs="Times New Roman"/>
          <w:b/>
          <w:bCs/>
          <w:color w:val="000000"/>
          <w:sz w:val="24"/>
          <w:szCs w:val="36"/>
        </w:rPr>
        <w:t>3.5. Ohmic</w:t>
      </w:r>
      <w:bookmarkEnd w:id="706"/>
      <w:bookmarkEnd w:id="707"/>
      <w:r w:rsidRPr="00634FB2">
        <w:rPr>
          <w:rFonts w:ascii="Times New Roman" w:eastAsia="Times New Roman" w:hAnsi="Times New Roman" w:cs="Times New Roman"/>
          <w:b/>
          <w:bCs/>
          <w:color w:val="000000"/>
          <w:sz w:val="24"/>
          <w:szCs w:val="36"/>
        </w:rPr>
        <w:t xml:space="preserve"> contacts</w:t>
      </w:r>
      <w:bookmarkEnd w:id="708"/>
      <w:bookmarkEnd w:id="709"/>
      <w:bookmarkEnd w:id="710"/>
      <w:bookmarkEnd w:id="711"/>
      <w:bookmarkEnd w:id="712"/>
      <w:bookmarkEnd w:id="713"/>
      <w:bookmarkEnd w:id="714"/>
      <w:bookmarkEnd w:id="715"/>
      <w:bookmarkEnd w:id="716"/>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r w:rsidRPr="00634FB2">
        <w:rPr>
          <w:rFonts w:ascii="Times New Roman" w:eastAsia="Calibri" w:hAnsi="Times New Roman" w:cs="Times New Roman"/>
          <w:color w:val="000000"/>
          <w:sz w:val="24"/>
          <w:lang w:val="en-MY"/>
        </w:rPr>
        <w:t>Ohmic contacts with low resistance are essential and necessary in order to ease the flow of current.  Hence, the maximum sensitivity of sensing response can be realized.  Figure 3.13 shows the design for the metal ohmic contacts.  Table 3.4 shows the dimensions for the ohmic patterns</w:t>
      </w:r>
      <w:r w:rsidRPr="00634FB2">
        <w:rPr>
          <w:rFonts w:ascii="Times New Roman" w:eastAsia="Calibri" w:hAnsi="Times New Roman" w:cs="Times New Roman"/>
          <w:sz w:val="24"/>
          <w:lang w:val="en-MY"/>
        </w:rPr>
        <w:t>.  It is noted here that the distance from the ohmic edge to the open area (sensing area) edge which has SiO</w:t>
      </w:r>
      <w:r w:rsidRPr="00634FB2">
        <w:rPr>
          <w:rFonts w:ascii="Times New Roman" w:eastAsia="Calibri" w:hAnsi="Times New Roman" w:cs="Times New Roman"/>
          <w:sz w:val="24"/>
          <w:vertAlign w:val="subscript"/>
          <w:lang w:val="en-MY"/>
        </w:rPr>
        <w:t>2</w:t>
      </w:r>
      <w:r w:rsidRPr="00634FB2">
        <w:rPr>
          <w:rFonts w:ascii="Times New Roman" w:eastAsia="Calibri" w:hAnsi="Times New Roman" w:cs="Times New Roman"/>
          <w:sz w:val="24"/>
          <w:lang w:val="en-MY"/>
        </w:rPr>
        <w:t xml:space="preserve"> layer coverage is 4 µm.  </w:t>
      </w:r>
    </w:p>
    <w:p w:rsidR="00634FB2" w:rsidRPr="00634FB2" w:rsidRDefault="00634FB2" w:rsidP="00634FB2">
      <w:pPr>
        <w:keepNext/>
        <w:spacing w:after="360" w:line="240" w:lineRule="auto"/>
        <w:jc w:val="center"/>
        <w:rPr>
          <w:rFonts w:ascii="Times New Roman" w:eastAsia="Calibri" w:hAnsi="Times New Roman" w:cs="Times New Roman"/>
          <w:noProof/>
        </w:rPr>
      </w:pPr>
      <w:r>
        <w:rPr>
          <w:rFonts w:ascii="Times New Roman" w:eastAsia="Calibri" w:hAnsi="Times New Roman" w:cs="Times New Roman"/>
          <w:noProof/>
        </w:rPr>
        <w:lastRenderedPageBreak/>
        <w:drawing>
          <wp:inline distT="0" distB="0" distL="0" distR="0">
            <wp:extent cx="4924425" cy="2819400"/>
            <wp:effectExtent l="19050" t="0" r="9525" b="0"/>
            <wp:docPr id="1207" name="Picture 8" descr="ohmi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hmic-2.jpg"/>
                    <pic:cNvPicPr>
                      <a:picLocks noChangeAspect="1" noChangeArrowheads="1"/>
                    </pic:cNvPicPr>
                  </pic:nvPicPr>
                  <pic:blipFill>
                    <a:blip r:embed="rId62" cstate="print"/>
                    <a:srcRect/>
                    <a:stretch>
                      <a:fillRect/>
                    </a:stretch>
                  </pic:blipFill>
                  <pic:spPr bwMode="auto">
                    <a:xfrm>
                      <a:off x="0" y="0"/>
                      <a:ext cx="4924425" cy="2819400"/>
                    </a:xfrm>
                    <a:prstGeom prst="rect">
                      <a:avLst/>
                    </a:prstGeom>
                    <a:noFill/>
                    <a:ln w="9525">
                      <a:noFill/>
                      <a:miter lim="800000"/>
                      <a:headEnd/>
                      <a:tailEnd/>
                    </a:ln>
                  </pic:spPr>
                </pic:pic>
              </a:graphicData>
            </a:graphic>
          </wp:inline>
        </w:drawing>
      </w:r>
    </w:p>
    <w:p w:rsidR="00634FB2" w:rsidRPr="00634FB2" w:rsidRDefault="00634FB2" w:rsidP="00634FB2">
      <w:pPr>
        <w:keepNext/>
        <w:spacing w:after="360" w:line="240" w:lineRule="auto"/>
        <w:jc w:val="center"/>
        <w:rPr>
          <w:rFonts w:ascii="Times New Roman" w:eastAsia="Calibri" w:hAnsi="Times New Roman" w:cs="Times New Roman"/>
          <w:lang w:val="en-MY"/>
        </w:rPr>
      </w:pPr>
      <w:r w:rsidRPr="00634FB2">
        <w:rPr>
          <w:rFonts w:ascii="Times New Roman" w:eastAsia="Calibri" w:hAnsi="Times New Roman" w:cs="Times New Roman"/>
          <w:lang w:val="en-MY"/>
        </w:rPr>
        <w:t>(a)                                                                          (</w:t>
      </w:r>
      <w:proofErr w:type="gramStart"/>
      <w:r w:rsidRPr="00634FB2">
        <w:rPr>
          <w:rFonts w:ascii="Times New Roman" w:eastAsia="Calibri" w:hAnsi="Times New Roman" w:cs="Times New Roman"/>
          <w:lang w:val="en-MY"/>
        </w:rPr>
        <w:t>b</w:t>
      </w:r>
      <w:proofErr w:type="gramEnd"/>
      <w:r w:rsidRPr="00634FB2">
        <w:rPr>
          <w:rFonts w:ascii="Times New Roman" w:eastAsia="Calibri" w:hAnsi="Times New Roman" w:cs="Times New Roman"/>
          <w:lang w:val="en-MY"/>
        </w:rPr>
        <w:t>)</w:t>
      </w:r>
    </w:p>
    <w:p w:rsidR="00634FB2" w:rsidRPr="00634FB2" w:rsidRDefault="00634FB2" w:rsidP="00634FB2">
      <w:pPr>
        <w:spacing w:after="0" w:line="280" w:lineRule="exact"/>
        <w:rPr>
          <w:rFonts w:ascii="Times New Roman" w:eastAsia="Calibri" w:hAnsi="Times New Roman" w:cs="Times New Roman"/>
          <w:lang w:val="en-MY"/>
        </w:rPr>
      </w:pPr>
      <w:bookmarkStart w:id="717" w:name="_Toc266879249"/>
      <w:bookmarkStart w:id="718" w:name="_Toc266880068"/>
      <w:bookmarkStart w:id="719" w:name="_Toc267090110"/>
      <w:bookmarkStart w:id="720" w:name="_Toc268350209"/>
      <w:bookmarkStart w:id="721" w:name="_Toc268515472"/>
      <w:bookmarkStart w:id="722" w:name="_Toc266097368"/>
      <w:r w:rsidRPr="00634FB2">
        <w:rPr>
          <w:rFonts w:ascii="Times New Roman" w:eastAsia="Calibri" w:hAnsi="Times New Roman" w:cs="Times New Roman"/>
          <w:b/>
          <w:bCs/>
        </w:rPr>
        <w:t>Figure 3.13:</w:t>
      </w:r>
      <w:r w:rsidRPr="00634FB2">
        <w:rPr>
          <w:rFonts w:ascii="Times New Roman" w:eastAsia="Calibri" w:hAnsi="Times New Roman" w:cs="Times New Roman"/>
          <w:lang w:val="en-MY"/>
        </w:rPr>
        <w:t xml:space="preserve"> (a) Design of ohmic contacts for a single device (top view</w:t>
      </w:r>
      <w:proofErr w:type="gramStart"/>
      <w:r w:rsidRPr="00634FB2">
        <w:rPr>
          <w:rFonts w:ascii="Times New Roman" w:eastAsia="Calibri" w:hAnsi="Times New Roman" w:cs="Times New Roman"/>
          <w:lang w:val="en-MY"/>
        </w:rPr>
        <w:t>)  and</w:t>
      </w:r>
      <w:proofErr w:type="gramEnd"/>
      <w:r w:rsidRPr="00634FB2">
        <w:rPr>
          <w:rFonts w:ascii="Times New Roman" w:eastAsia="Calibri" w:hAnsi="Times New Roman" w:cs="Times New Roman"/>
          <w:lang w:val="en-MY"/>
        </w:rPr>
        <w:t xml:space="preserve"> (b) Design of the ohmic mask for a sample</w:t>
      </w:r>
      <w:bookmarkEnd w:id="717"/>
      <w:bookmarkEnd w:id="718"/>
      <w:bookmarkEnd w:id="719"/>
      <w:r w:rsidRPr="00634FB2">
        <w:rPr>
          <w:rFonts w:ascii="Times New Roman" w:eastAsia="Calibri" w:hAnsi="Times New Roman" w:cs="Times New Roman"/>
          <w:lang w:val="en-MY"/>
        </w:rPr>
        <w:t xml:space="preserve"> (top view)</w:t>
      </w:r>
      <w:bookmarkEnd w:id="720"/>
      <w:bookmarkEnd w:id="721"/>
      <w:r w:rsidRPr="00634FB2">
        <w:rPr>
          <w:rFonts w:ascii="Times New Roman" w:eastAsia="Calibri" w:hAnsi="Times New Roman" w:cs="Times New Roman"/>
          <w:lang w:val="en-MY"/>
        </w:rPr>
        <w:t xml:space="preserve"> </w:t>
      </w:r>
      <w:bookmarkEnd w:id="722"/>
    </w:p>
    <w:p w:rsidR="00634FB2" w:rsidRPr="00634FB2" w:rsidRDefault="00634FB2" w:rsidP="00634FB2">
      <w:pPr>
        <w:spacing w:after="0" w:line="280" w:lineRule="exact"/>
        <w:rPr>
          <w:rFonts w:ascii="Times New Roman" w:eastAsia="Calibri" w:hAnsi="Times New Roman" w:cs="Times New Roman"/>
          <w:lang w:val="en-MY"/>
        </w:rPr>
      </w:pPr>
    </w:p>
    <w:p w:rsidR="00634FB2" w:rsidRPr="00634FB2" w:rsidRDefault="00634FB2" w:rsidP="00634FB2">
      <w:pPr>
        <w:spacing w:after="0" w:line="280" w:lineRule="exact"/>
        <w:jc w:val="center"/>
        <w:rPr>
          <w:rFonts w:ascii="Times New Roman" w:eastAsia="Calibri" w:hAnsi="Times New Roman" w:cs="Times New Roman"/>
        </w:rPr>
      </w:pPr>
      <w:bookmarkStart w:id="723" w:name="_Toc266879250"/>
      <w:bookmarkStart w:id="724" w:name="_Toc266880069"/>
      <w:bookmarkStart w:id="725" w:name="_Toc267090004"/>
      <w:bookmarkStart w:id="726" w:name="_Toc268515511"/>
      <w:r w:rsidRPr="00634FB2">
        <w:rPr>
          <w:rFonts w:ascii="Times New Roman" w:eastAsia="Calibri" w:hAnsi="Times New Roman" w:cs="Times New Roman"/>
          <w:b/>
          <w:bCs/>
          <w:lang w:val="en-MY"/>
        </w:rPr>
        <w:t>Table 3.4:</w:t>
      </w:r>
      <w:r w:rsidRPr="00634FB2">
        <w:rPr>
          <w:rFonts w:ascii="Times New Roman" w:eastAsia="Calibri" w:hAnsi="Times New Roman" w:cs="Times New Roman"/>
          <w:lang w:val="en-MY"/>
        </w:rPr>
        <w:t xml:space="preserve"> </w:t>
      </w:r>
      <w:r w:rsidRPr="00634FB2">
        <w:rPr>
          <w:rFonts w:ascii="Times New Roman" w:eastAsia="Calibri" w:hAnsi="Times New Roman" w:cs="Times New Roman"/>
        </w:rPr>
        <w:t>Dimensions for the ohmic patterns</w:t>
      </w:r>
      <w:bookmarkEnd w:id="723"/>
      <w:bookmarkEnd w:id="724"/>
      <w:bookmarkEnd w:id="725"/>
      <w:bookmarkEnd w:id="726"/>
    </w:p>
    <w:p w:rsidR="00634FB2" w:rsidRPr="00634FB2" w:rsidRDefault="00634FB2" w:rsidP="00634FB2">
      <w:pPr>
        <w:spacing w:after="0" w:line="280" w:lineRule="exact"/>
        <w:jc w:val="center"/>
        <w:rPr>
          <w:rFonts w:ascii="Times New Roman" w:eastAsia="Calibri" w:hAnsi="Times New Roman" w:cs="Times New Roman"/>
        </w:rPr>
      </w:pPr>
    </w:p>
    <w:tbl>
      <w:tblPr>
        <w:tblW w:w="0" w:type="auto"/>
        <w:jc w:val="center"/>
        <w:tblBorders>
          <w:top w:val="single" w:sz="8" w:space="0" w:color="000000"/>
          <w:bottom w:val="single" w:sz="8" w:space="0" w:color="000000"/>
        </w:tblBorders>
        <w:tblLook w:val="04A0"/>
      </w:tblPr>
      <w:tblGrid>
        <w:gridCol w:w="1701"/>
        <w:gridCol w:w="850"/>
        <w:gridCol w:w="850"/>
        <w:gridCol w:w="851"/>
      </w:tblGrid>
      <w:tr w:rsidR="00634FB2" w:rsidRPr="00634FB2" w:rsidTr="004D76A4">
        <w:trPr>
          <w:jc w:val="center"/>
        </w:trPr>
        <w:tc>
          <w:tcPr>
            <w:tcW w:w="1701" w:type="dxa"/>
            <w:tcBorders>
              <w:top w:val="single" w:sz="8" w:space="0" w:color="000000"/>
              <w:left w:val="nil"/>
              <w:bottom w:val="single" w:sz="8" w:space="0" w:color="000000"/>
              <w:right w:val="nil"/>
            </w:tcBorders>
          </w:tcPr>
          <w:p w:rsidR="00634FB2" w:rsidRPr="00634FB2" w:rsidRDefault="00634FB2" w:rsidP="00634FB2">
            <w:pPr>
              <w:spacing w:after="0" w:line="240" w:lineRule="auto"/>
              <w:jc w:val="center"/>
              <w:rPr>
                <w:rFonts w:ascii="Times New Roman" w:eastAsia="Calibri" w:hAnsi="Times New Roman" w:cs="Times New Roman"/>
                <w:b/>
                <w:bCs/>
                <w:color w:val="000000"/>
                <w:lang w:val="en-MY"/>
              </w:rPr>
            </w:pPr>
            <w:r w:rsidRPr="00634FB2">
              <w:rPr>
                <w:rFonts w:ascii="Times New Roman" w:eastAsia="Calibri" w:hAnsi="Times New Roman" w:cs="Times New Roman"/>
                <w:b/>
                <w:bCs/>
                <w:color w:val="000000"/>
                <w:lang w:val="en-MY"/>
              </w:rPr>
              <w:t>Device number</w:t>
            </w:r>
          </w:p>
        </w:tc>
        <w:tc>
          <w:tcPr>
            <w:tcW w:w="850" w:type="dxa"/>
            <w:tcBorders>
              <w:top w:val="single" w:sz="8" w:space="0" w:color="000000"/>
              <w:left w:val="nil"/>
              <w:bottom w:val="single" w:sz="8" w:space="0" w:color="000000"/>
              <w:right w:val="nil"/>
            </w:tcBorders>
          </w:tcPr>
          <w:p w:rsidR="00634FB2" w:rsidRPr="00634FB2" w:rsidRDefault="00634FB2" w:rsidP="00634FB2">
            <w:pPr>
              <w:spacing w:after="0" w:line="240" w:lineRule="auto"/>
              <w:jc w:val="center"/>
              <w:rPr>
                <w:rFonts w:ascii="Times New Roman" w:eastAsia="Calibri" w:hAnsi="Times New Roman" w:cs="Times New Roman"/>
                <w:b/>
                <w:bCs/>
                <w:color w:val="000000"/>
                <w:lang w:val="en-MY"/>
              </w:rPr>
            </w:pPr>
            <w:r w:rsidRPr="00634FB2">
              <w:rPr>
                <w:rFonts w:ascii="Times New Roman" w:eastAsia="Calibri" w:hAnsi="Times New Roman" w:cs="Times New Roman"/>
                <w:b/>
                <w:bCs/>
                <w:color w:val="000000"/>
                <w:lang w:val="en-MY"/>
              </w:rPr>
              <w:t>A</w:t>
            </w:r>
            <w:r w:rsidRPr="00634FB2">
              <w:rPr>
                <w:rFonts w:ascii="Times New Roman" w:eastAsia="Calibri" w:hAnsi="Times New Roman" w:cs="Times New Roman"/>
                <w:b/>
                <w:bCs/>
                <w:color w:val="000000"/>
              </w:rPr>
              <w:t>(</w:t>
            </w:r>
            <w:r w:rsidRPr="00634FB2">
              <w:rPr>
                <w:rFonts w:ascii="Times New Roman" w:eastAsia="Calibri" w:hAnsi="Times New Roman" w:cs="Arial"/>
                <w:b/>
                <w:bCs/>
                <w:color w:val="000000"/>
              </w:rPr>
              <w:t>µ</w:t>
            </w:r>
            <w:r w:rsidRPr="00634FB2">
              <w:rPr>
                <w:rFonts w:ascii="Times New Roman" w:eastAsia="Calibri" w:hAnsi="Times New Roman" w:cs="Times New Roman"/>
                <w:b/>
                <w:bCs/>
                <w:color w:val="000000"/>
              </w:rPr>
              <w:t>m)</w:t>
            </w:r>
          </w:p>
        </w:tc>
        <w:tc>
          <w:tcPr>
            <w:tcW w:w="850" w:type="dxa"/>
            <w:tcBorders>
              <w:top w:val="single" w:sz="8" w:space="0" w:color="000000"/>
              <w:left w:val="nil"/>
              <w:bottom w:val="single" w:sz="8" w:space="0" w:color="000000"/>
              <w:right w:val="nil"/>
            </w:tcBorders>
          </w:tcPr>
          <w:p w:rsidR="00634FB2" w:rsidRPr="00634FB2" w:rsidRDefault="00634FB2" w:rsidP="00634FB2">
            <w:pPr>
              <w:spacing w:after="0" w:line="240" w:lineRule="auto"/>
              <w:jc w:val="center"/>
              <w:rPr>
                <w:rFonts w:ascii="Times New Roman" w:eastAsia="Calibri" w:hAnsi="Times New Roman" w:cs="Times New Roman"/>
                <w:b/>
                <w:bCs/>
                <w:color w:val="000000"/>
                <w:lang w:val="en-MY"/>
              </w:rPr>
            </w:pPr>
            <w:r w:rsidRPr="00634FB2">
              <w:rPr>
                <w:rFonts w:ascii="Times New Roman" w:eastAsia="Calibri" w:hAnsi="Times New Roman" w:cs="Times New Roman"/>
                <w:b/>
                <w:bCs/>
                <w:color w:val="000000"/>
                <w:lang w:val="en-MY"/>
              </w:rPr>
              <w:t>B</w:t>
            </w:r>
            <w:r w:rsidRPr="00634FB2">
              <w:rPr>
                <w:rFonts w:ascii="Times New Roman" w:eastAsia="Calibri" w:hAnsi="Times New Roman" w:cs="Times New Roman"/>
                <w:b/>
                <w:bCs/>
                <w:color w:val="000000"/>
              </w:rPr>
              <w:t>(</w:t>
            </w:r>
            <w:r w:rsidRPr="00634FB2">
              <w:rPr>
                <w:rFonts w:ascii="Times New Roman" w:eastAsia="Calibri" w:hAnsi="Times New Roman" w:cs="Arial"/>
                <w:b/>
                <w:bCs/>
                <w:color w:val="000000"/>
              </w:rPr>
              <w:t>µ</w:t>
            </w:r>
            <w:r w:rsidRPr="00634FB2">
              <w:rPr>
                <w:rFonts w:ascii="Times New Roman" w:eastAsia="Calibri" w:hAnsi="Times New Roman" w:cs="Times New Roman"/>
                <w:b/>
                <w:bCs/>
                <w:color w:val="000000"/>
              </w:rPr>
              <w:t>m)</w:t>
            </w:r>
          </w:p>
        </w:tc>
        <w:tc>
          <w:tcPr>
            <w:tcW w:w="851" w:type="dxa"/>
            <w:tcBorders>
              <w:top w:val="single" w:sz="8" w:space="0" w:color="000000"/>
              <w:left w:val="nil"/>
              <w:bottom w:val="single" w:sz="8" w:space="0" w:color="000000"/>
              <w:right w:val="nil"/>
            </w:tcBorders>
          </w:tcPr>
          <w:p w:rsidR="00634FB2" w:rsidRPr="00634FB2" w:rsidRDefault="00634FB2" w:rsidP="00634FB2">
            <w:pPr>
              <w:spacing w:after="0" w:line="240" w:lineRule="auto"/>
              <w:jc w:val="center"/>
              <w:rPr>
                <w:rFonts w:ascii="Times New Roman" w:eastAsia="Calibri" w:hAnsi="Times New Roman" w:cs="Times New Roman"/>
                <w:b/>
                <w:bCs/>
                <w:color w:val="000000"/>
                <w:lang w:val="en-MY"/>
              </w:rPr>
            </w:pPr>
            <w:r w:rsidRPr="00634FB2">
              <w:rPr>
                <w:rFonts w:ascii="Times New Roman" w:eastAsia="Calibri" w:hAnsi="Times New Roman" w:cs="Times New Roman"/>
                <w:b/>
                <w:bCs/>
                <w:color w:val="000000"/>
                <w:lang w:val="en-MY"/>
              </w:rPr>
              <w:t>C</w:t>
            </w:r>
            <w:r w:rsidRPr="00634FB2">
              <w:rPr>
                <w:rFonts w:ascii="Times New Roman" w:eastAsia="Calibri" w:hAnsi="Times New Roman" w:cs="Times New Roman"/>
                <w:b/>
                <w:bCs/>
                <w:color w:val="000000"/>
              </w:rPr>
              <w:t>(</w:t>
            </w:r>
            <w:r w:rsidRPr="00634FB2">
              <w:rPr>
                <w:rFonts w:ascii="Times New Roman" w:eastAsia="Calibri" w:hAnsi="Times New Roman" w:cs="Arial"/>
                <w:b/>
                <w:bCs/>
                <w:color w:val="000000"/>
              </w:rPr>
              <w:t>µ</w:t>
            </w:r>
            <w:r w:rsidRPr="00634FB2">
              <w:rPr>
                <w:rFonts w:ascii="Times New Roman" w:eastAsia="Calibri" w:hAnsi="Times New Roman" w:cs="Times New Roman"/>
                <w:b/>
                <w:bCs/>
                <w:color w:val="000000"/>
              </w:rPr>
              <w:t>m)</w:t>
            </w:r>
          </w:p>
        </w:tc>
      </w:tr>
      <w:tr w:rsidR="00634FB2" w:rsidRPr="00634FB2" w:rsidTr="004D76A4">
        <w:trPr>
          <w:jc w:val="center"/>
        </w:trPr>
        <w:tc>
          <w:tcPr>
            <w:tcW w:w="1701"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1</w:t>
            </w:r>
          </w:p>
        </w:tc>
        <w:tc>
          <w:tcPr>
            <w:tcW w:w="850"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200</w:t>
            </w:r>
          </w:p>
        </w:tc>
        <w:tc>
          <w:tcPr>
            <w:tcW w:w="850"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540</w:t>
            </w:r>
          </w:p>
        </w:tc>
        <w:tc>
          <w:tcPr>
            <w:tcW w:w="851"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18</w:t>
            </w:r>
          </w:p>
        </w:tc>
      </w:tr>
      <w:tr w:rsidR="00634FB2" w:rsidRPr="00634FB2" w:rsidTr="004D76A4">
        <w:trPr>
          <w:jc w:val="center"/>
        </w:trPr>
        <w:tc>
          <w:tcPr>
            <w:tcW w:w="1701" w:type="dxa"/>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2</w:t>
            </w:r>
          </w:p>
        </w:tc>
        <w:tc>
          <w:tcPr>
            <w:tcW w:w="850"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200</w:t>
            </w:r>
          </w:p>
        </w:tc>
        <w:tc>
          <w:tcPr>
            <w:tcW w:w="850"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640</w:t>
            </w:r>
          </w:p>
        </w:tc>
        <w:tc>
          <w:tcPr>
            <w:tcW w:w="851"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18</w:t>
            </w:r>
          </w:p>
        </w:tc>
      </w:tr>
      <w:tr w:rsidR="00634FB2" w:rsidRPr="00634FB2" w:rsidTr="004D76A4">
        <w:trPr>
          <w:jc w:val="center"/>
        </w:trPr>
        <w:tc>
          <w:tcPr>
            <w:tcW w:w="1701"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3</w:t>
            </w:r>
          </w:p>
        </w:tc>
        <w:tc>
          <w:tcPr>
            <w:tcW w:w="850"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200</w:t>
            </w:r>
          </w:p>
        </w:tc>
        <w:tc>
          <w:tcPr>
            <w:tcW w:w="850"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540</w:t>
            </w:r>
          </w:p>
        </w:tc>
        <w:tc>
          <w:tcPr>
            <w:tcW w:w="851"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38</w:t>
            </w:r>
          </w:p>
        </w:tc>
      </w:tr>
      <w:tr w:rsidR="00634FB2" w:rsidRPr="00634FB2" w:rsidTr="004D76A4">
        <w:trPr>
          <w:jc w:val="center"/>
        </w:trPr>
        <w:tc>
          <w:tcPr>
            <w:tcW w:w="1701" w:type="dxa"/>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4</w:t>
            </w:r>
          </w:p>
        </w:tc>
        <w:tc>
          <w:tcPr>
            <w:tcW w:w="850"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200</w:t>
            </w:r>
          </w:p>
        </w:tc>
        <w:tc>
          <w:tcPr>
            <w:tcW w:w="850"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540</w:t>
            </w:r>
          </w:p>
        </w:tc>
        <w:tc>
          <w:tcPr>
            <w:tcW w:w="851"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28</w:t>
            </w:r>
          </w:p>
        </w:tc>
      </w:tr>
      <w:tr w:rsidR="00634FB2" w:rsidRPr="00634FB2" w:rsidTr="004D76A4">
        <w:trPr>
          <w:jc w:val="center"/>
        </w:trPr>
        <w:tc>
          <w:tcPr>
            <w:tcW w:w="1701"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5</w:t>
            </w:r>
          </w:p>
        </w:tc>
        <w:tc>
          <w:tcPr>
            <w:tcW w:w="850"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200</w:t>
            </w:r>
          </w:p>
        </w:tc>
        <w:tc>
          <w:tcPr>
            <w:tcW w:w="850"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740</w:t>
            </w:r>
          </w:p>
        </w:tc>
        <w:tc>
          <w:tcPr>
            <w:tcW w:w="851"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18</w:t>
            </w:r>
          </w:p>
        </w:tc>
      </w:tr>
      <w:tr w:rsidR="00634FB2" w:rsidRPr="00634FB2" w:rsidTr="004D76A4">
        <w:trPr>
          <w:jc w:val="center"/>
        </w:trPr>
        <w:tc>
          <w:tcPr>
            <w:tcW w:w="1701" w:type="dxa"/>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6</w:t>
            </w:r>
          </w:p>
        </w:tc>
        <w:tc>
          <w:tcPr>
            <w:tcW w:w="850"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200</w:t>
            </w:r>
          </w:p>
        </w:tc>
        <w:tc>
          <w:tcPr>
            <w:tcW w:w="850"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840</w:t>
            </w:r>
          </w:p>
        </w:tc>
        <w:tc>
          <w:tcPr>
            <w:tcW w:w="851"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18</w:t>
            </w:r>
          </w:p>
        </w:tc>
      </w:tr>
      <w:tr w:rsidR="00634FB2" w:rsidRPr="00634FB2" w:rsidTr="004D76A4">
        <w:trPr>
          <w:jc w:val="center"/>
        </w:trPr>
        <w:tc>
          <w:tcPr>
            <w:tcW w:w="1701"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7</w:t>
            </w:r>
          </w:p>
        </w:tc>
        <w:tc>
          <w:tcPr>
            <w:tcW w:w="850"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200</w:t>
            </w:r>
          </w:p>
        </w:tc>
        <w:tc>
          <w:tcPr>
            <w:tcW w:w="850"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840</w:t>
            </w:r>
          </w:p>
        </w:tc>
        <w:tc>
          <w:tcPr>
            <w:tcW w:w="851"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38</w:t>
            </w:r>
          </w:p>
        </w:tc>
      </w:tr>
      <w:tr w:rsidR="00634FB2" w:rsidRPr="00634FB2" w:rsidTr="004D76A4">
        <w:trPr>
          <w:jc w:val="center"/>
        </w:trPr>
        <w:tc>
          <w:tcPr>
            <w:tcW w:w="1701" w:type="dxa"/>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8</w:t>
            </w:r>
          </w:p>
        </w:tc>
        <w:tc>
          <w:tcPr>
            <w:tcW w:w="850"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200</w:t>
            </w:r>
          </w:p>
        </w:tc>
        <w:tc>
          <w:tcPr>
            <w:tcW w:w="850"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840</w:t>
            </w:r>
          </w:p>
        </w:tc>
        <w:tc>
          <w:tcPr>
            <w:tcW w:w="851"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48</w:t>
            </w:r>
          </w:p>
        </w:tc>
      </w:tr>
      <w:tr w:rsidR="00634FB2" w:rsidRPr="00634FB2" w:rsidTr="004D76A4">
        <w:trPr>
          <w:jc w:val="center"/>
        </w:trPr>
        <w:tc>
          <w:tcPr>
            <w:tcW w:w="1701"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9</w:t>
            </w:r>
          </w:p>
        </w:tc>
        <w:tc>
          <w:tcPr>
            <w:tcW w:w="850"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200</w:t>
            </w:r>
          </w:p>
        </w:tc>
        <w:tc>
          <w:tcPr>
            <w:tcW w:w="850"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540</w:t>
            </w:r>
          </w:p>
        </w:tc>
        <w:tc>
          <w:tcPr>
            <w:tcW w:w="851"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48</w:t>
            </w:r>
          </w:p>
        </w:tc>
      </w:tr>
      <w:tr w:rsidR="00634FB2" w:rsidRPr="00634FB2" w:rsidTr="004D76A4">
        <w:trPr>
          <w:jc w:val="center"/>
        </w:trPr>
        <w:tc>
          <w:tcPr>
            <w:tcW w:w="1701" w:type="dxa"/>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10</w:t>
            </w:r>
          </w:p>
        </w:tc>
        <w:tc>
          <w:tcPr>
            <w:tcW w:w="850"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200</w:t>
            </w:r>
          </w:p>
        </w:tc>
        <w:tc>
          <w:tcPr>
            <w:tcW w:w="850"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840</w:t>
            </w:r>
          </w:p>
        </w:tc>
        <w:tc>
          <w:tcPr>
            <w:tcW w:w="851"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28</w:t>
            </w:r>
          </w:p>
        </w:tc>
      </w:tr>
      <w:tr w:rsidR="00634FB2" w:rsidRPr="00634FB2" w:rsidTr="004D76A4">
        <w:trPr>
          <w:jc w:val="center"/>
        </w:trPr>
        <w:tc>
          <w:tcPr>
            <w:tcW w:w="1701"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11</w:t>
            </w:r>
          </w:p>
        </w:tc>
        <w:tc>
          <w:tcPr>
            <w:tcW w:w="850"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200</w:t>
            </w:r>
          </w:p>
        </w:tc>
        <w:tc>
          <w:tcPr>
            <w:tcW w:w="850"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740</w:t>
            </w:r>
          </w:p>
        </w:tc>
        <w:tc>
          <w:tcPr>
            <w:tcW w:w="851"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28</w:t>
            </w:r>
          </w:p>
        </w:tc>
      </w:tr>
      <w:tr w:rsidR="00634FB2" w:rsidRPr="00634FB2" w:rsidTr="004D76A4">
        <w:trPr>
          <w:jc w:val="center"/>
        </w:trPr>
        <w:tc>
          <w:tcPr>
            <w:tcW w:w="1701" w:type="dxa"/>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12</w:t>
            </w:r>
          </w:p>
        </w:tc>
        <w:tc>
          <w:tcPr>
            <w:tcW w:w="850"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200</w:t>
            </w:r>
          </w:p>
        </w:tc>
        <w:tc>
          <w:tcPr>
            <w:tcW w:w="850"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740</w:t>
            </w:r>
          </w:p>
        </w:tc>
        <w:tc>
          <w:tcPr>
            <w:tcW w:w="851"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38</w:t>
            </w:r>
          </w:p>
        </w:tc>
      </w:tr>
      <w:tr w:rsidR="00634FB2" w:rsidRPr="00634FB2" w:rsidTr="004D76A4">
        <w:trPr>
          <w:jc w:val="center"/>
        </w:trPr>
        <w:tc>
          <w:tcPr>
            <w:tcW w:w="1701"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13</w:t>
            </w:r>
          </w:p>
        </w:tc>
        <w:tc>
          <w:tcPr>
            <w:tcW w:w="850"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200</w:t>
            </w:r>
          </w:p>
        </w:tc>
        <w:tc>
          <w:tcPr>
            <w:tcW w:w="850"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640</w:t>
            </w:r>
          </w:p>
        </w:tc>
        <w:tc>
          <w:tcPr>
            <w:tcW w:w="851"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38</w:t>
            </w:r>
          </w:p>
        </w:tc>
      </w:tr>
      <w:tr w:rsidR="00634FB2" w:rsidRPr="00634FB2" w:rsidTr="004D76A4">
        <w:trPr>
          <w:jc w:val="center"/>
        </w:trPr>
        <w:tc>
          <w:tcPr>
            <w:tcW w:w="1701" w:type="dxa"/>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14</w:t>
            </w:r>
          </w:p>
        </w:tc>
        <w:tc>
          <w:tcPr>
            <w:tcW w:w="850"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200</w:t>
            </w:r>
          </w:p>
        </w:tc>
        <w:tc>
          <w:tcPr>
            <w:tcW w:w="850"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640</w:t>
            </w:r>
          </w:p>
        </w:tc>
        <w:tc>
          <w:tcPr>
            <w:tcW w:w="851"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28</w:t>
            </w:r>
          </w:p>
        </w:tc>
      </w:tr>
      <w:tr w:rsidR="00634FB2" w:rsidRPr="00634FB2" w:rsidTr="004D76A4">
        <w:trPr>
          <w:jc w:val="center"/>
        </w:trPr>
        <w:tc>
          <w:tcPr>
            <w:tcW w:w="1701"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15</w:t>
            </w:r>
          </w:p>
        </w:tc>
        <w:tc>
          <w:tcPr>
            <w:tcW w:w="850"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200</w:t>
            </w:r>
          </w:p>
        </w:tc>
        <w:tc>
          <w:tcPr>
            <w:tcW w:w="850"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640</w:t>
            </w:r>
          </w:p>
        </w:tc>
        <w:tc>
          <w:tcPr>
            <w:tcW w:w="851"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48</w:t>
            </w:r>
          </w:p>
        </w:tc>
      </w:tr>
      <w:tr w:rsidR="00634FB2" w:rsidRPr="00634FB2" w:rsidTr="004D76A4">
        <w:trPr>
          <w:jc w:val="center"/>
        </w:trPr>
        <w:tc>
          <w:tcPr>
            <w:tcW w:w="1701" w:type="dxa"/>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16</w:t>
            </w:r>
          </w:p>
        </w:tc>
        <w:tc>
          <w:tcPr>
            <w:tcW w:w="850"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200</w:t>
            </w:r>
          </w:p>
        </w:tc>
        <w:tc>
          <w:tcPr>
            <w:tcW w:w="850"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740</w:t>
            </w:r>
          </w:p>
        </w:tc>
        <w:tc>
          <w:tcPr>
            <w:tcW w:w="851"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48</w:t>
            </w:r>
          </w:p>
        </w:tc>
      </w:tr>
    </w:tbl>
    <w:p w:rsidR="00634FB2" w:rsidRPr="00634FB2" w:rsidRDefault="00634FB2" w:rsidP="00634FB2">
      <w:pPr>
        <w:spacing w:after="0" w:line="280" w:lineRule="exact"/>
        <w:jc w:val="center"/>
        <w:rPr>
          <w:rFonts w:ascii="Times New Roman" w:eastAsia="Calibri" w:hAnsi="Times New Roman" w:cs="Times New Roman"/>
          <w:lang w:val="en-MY"/>
        </w:rPr>
      </w:pPr>
    </w:p>
    <w:p w:rsidR="00634FB2" w:rsidRPr="00634FB2" w:rsidRDefault="00634FB2" w:rsidP="00634FB2">
      <w:pPr>
        <w:spacing w:after="0" w:line="280" w:lineRule="exact"/>
        <w:jc w:val="center"/>
        <w:rPr>
          <w:rFonts w:ascii="Times New Roman" w:eastAsia="Calibri" w:hAnsi="Times New Roman" w:cs="Times New Roman"/>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The </w:t>
      </w:r>
      <w:bookmarkStart w:id="727" w:name="OLE_LINK4"/>
      <w:bookmarkStart w:id="728" w:name="OLE_LINK7"/>
      <w:r w:rsidRPr="00634FB2">
        <w:rPr>
          <w:rFonts w:ascii="Times New Roman" w:eastAsia="Calibri" w:hAnsi="Times New Roman" w:cs="Times New Roman"/>
          <w:color w:val="000000"/>
          <w:sz w:val="24"/>
          <w:lang w:val="en-MY"/>
        </w:rPr>
        <w:t xml:space="preserve">processes for ohmic contacts formation </w:t>
      </w:r>
      <w:bookmarkEnd w:id="727"/>
      <w:bookmarkEnd w:id="728"/>
      <w:r w:rsidRPr="00634FB2">
        <w:rPr>
          <w:rFonts w:ascii="Times New Roman" w:eastAsia="Calibri" w:hAnsi="Times New Roman" w:cs="Times New Roman"/>
          <w:color w:val="000000"/>
          <w:sz w:val="24"/>
          <w:lang w:val="en-MY"/>
        </w:rPr>
        <w:t xml:space="preserve">is shown in Figure 3.14.  </w:t>
      </w:r>
    </w:p>
    <w:p w:rsidR="00634FB2" w:rsidRPr="00634FB2" w:rsidRDefault="00634FB2" w:rsidP="00634FB2">
      <w:pPr>
        <w:keepNext/>
        <w:spacing w:after="360" w:line="240" w:lineRule="auto"/>
        <w:jc w:val="center"/>
        <w:rPr>
          <w:rFonts w:ascii="Times New Roman" w:eastAsia="Calibri" w:hAnsi="Times New Roman" w:cs="Times New Roman"/>
        </w:rPr>
      </w:pPr>
      <w:r>
        <w:rPr>
          <w:rFonts w:ascii="Times New Roman" w:eastAsia="Calibri" w:hAnsi="Times New Roman" w:cs="Times New Roman"/>
          <w:noProof/>
        </w:rPr>
        <w:lastRenderedPageBreak/>
        <w:drawing>
          <wp:inline distT="0" distB="0" distL="0" distR="0">
            <wp:extent cx="5219700" cy="552450"/>
            <wp:effectExtent l="19050" t="0" r="0" b="0"/>
            <wp:docPr id="1208" name="Picture 11" descr="Ohmic contact formation process-par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hmic contact formation process-part1.jpg"/>
                    <pic:cNvPicPr>
                      <a:picLocks noChangeAspect="1" noChangeArrowheads="1"/>
                    </pic:cNvPicPr>
                  </pic:nvPicPr>
                  <pic:blipFill>
                    <a:blip r:embed="rId63" cstate="print"/>
                    <a:srcRect/>
                    <a:stretch>
                      <a:fillRect/>
                    </a:stretch>
                  </pic:blipFill>
                  <pic:spPr bwMode="auto">
                    <a:xfrm>
                      <a:off x="0" y="0"/>
                      <a:ext cx="5219700" cy="552450"/>
                    </a:xfrm>
                    <a:prstGeom prst="rect">
                      <a:avLst/>
                    </a:prstGeom>
                    <a:noFill/>
                    <a:ln w="9525">
                      <a:noFill/>
                      <a:miter lim="800000"/>
                      <a:headEnd/>
                      <a:tailEnd/>
                    </a:ln>
                  </pic:spPr>
                </pic:pic>
              </a:graphicData>
            </a:graphic>
          </wp:inline>
        </w:drawing>
      </w:r>
    </w:p>
    <w:p w:rsidR="00634FB2" w:rsidRPr="00634FB2" w:rsidRDefault="00634FB2" w:rsidP="00634FB2">
      <w:pPr>
        <w:keepNext/>
        <w:spacing w:after="360" w:line="240" w:lineRule="auto"/>
        <w:jc w:val="center"/>
        <w:rPr>
          <w:rFonts w:ascii="Times New Roman" w:eastAsia="Calibri" w:hAnsi="Times New Roman" w:cs="Times New Roman"/>
        </w:rPr>
      </w:pPr>
      <w:r w:rsidRPr="00634FB2">
        <w:rPr>
          <w:rFonts w:ascii="Times New Roman" w:eastAsia="Calibri" w:hAnsi="Times New Roman" w:cs="Times New Roman"/>
        </w:rPr>
        <w:t xml:space="preserve">(a)                                              </w:t>
      </w:r>
      <w:proofErr w:type="gramStart"/>
      <w:r w:rsidRPr="00634FB2">
        <w:rPr>
          <w:rFonts w:ascii="Times New Roman" w:eastAsia="Calibri" w:hAnsi="Times New Roman" w:cs="Times New Roman"/>
        </w:rPr>
        <w:t>(b)                                               (c)</w:t>
      </w:r>
      <w:proofErr w:type="gramEnd"/>
    </w:p>
    <w:p w:rsidR="00634FB2" w:rsidRPr="00634FB2" w:rsidRDefault="00E81FB1" w:rsidP="00634FB2">
      <w:pPr>
        <w:keepNext/>
        <w:spacing w:after="360" w:line="240" w:lineRule="auto"/>
        <w:jc w:val="center"/>
        <w:rPr>
          <w:rFonts w:ascii="Times New Roman" w:eastAsia="Calibri" w:hAnsi="Times New Roman" w:cs="Times New Roman"/>
        </w:rPr>
      </w:pPr>
      <w:r w:rsidRPr="00E81FB1">
        <w:rPr>
          <w:rFonts w:ascii="Times New Roman" w:eastAsia="Calibri" w:hAnsi="Times New Roman" w:cs="Times New Roman"/>
          <w:noProof/>
          <w:lang w:val="en-MY" w:eastAsia="en-MY"/>
        </w:rPr>
        <w:pict>
          <v:group id="_x0000_s1128" style="position:absolute;left:0;text-align:left;margin-left:189pt;margin-top:31.6pt;width:165pt;height:38.2pt;z-index:251686912" coordorigin="5198,3894" coordsize="3300,764">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129" type="#_x0000_t34" style="position:absolute;left:5198;top:4031;width:2179;height:388;rotation:180;flip:y" o:connectortype="elbow" adj="21609,228637,-86023">
              <v:stroke endarrow="block"/>
            </v:shape>
            <v:shape id="_x0000_s1130" type="#_x0000_t32" style="position:absolute;left:5738;top:4419;width:1534;height:0;flip:x" o:connectortype="straight">
              <v:stroke endarrow="block"/>
            </v:shape>
            <v:shape id="_x0000_s1131" type="#_x0000_t202" style="position:absolute;left:6683;top:3894;width:855;height:404" stroked="f">
              <v:textbox style="mso-next-textbox:#_x0000_s1131" inset="1mm,0,1mm,0">
                <w:txbxContent>
                  <w:p w:rsidR="00D27455" w:rsidRPr="00240723" w:rsidRDefault="00D27455" w:rsidP="00634FB2">
                    <w:r w:rsidRPr="00240723">
                      <w:t>Drain</w:t>
                    </w:r>
                  </w:p>
                </w:txbxContent>
              </v:textbox>
            </v:shape>
            <v:shape id="_x0000_s1132" type="#_x0000_t202" style="position:absolute;left:6644;top:4260;width:894;height:398" stroked="f">
              <v:textbox style="mso-next-textbox:#_x0000_s1132" inset="1mm,0,1mm,0">
                <w:txbxContent>
                  <w:p w:rsidR="00D27455" w:rsidRPr="00240723" w:rsidRDefault="00D27455" w:rsidP="00634FB2">
                    <w:r w:rsidRPr="00240723">
                      <w:t>Source</w:t>
                    </w:r>
                  </w:p>
                </w:txbxContent>
              </v:textbox>
            </v:shape>
            <v:line id="_x0000_s1133" style="position:absolute" from="7358,4043" to="8438,4043"/>
            <v:line id="_x0000_s1134" style="position:absolute" from="7418,4418" to="8498,4418"/>
          </v:group>
        </w:pict>
      </w:r>
      <w:r w:rsidR="00634FB2">
        <w:rPr>
          <w:rFonts w:ascii="Times New Roman" w:eastAsia="Calibri" w:hAnsi="Times New Roman" w:cs="Times New Roman"/>
          <w:noProof/>
        </w:rPr>
        <w:drawing>
          <wp:inline distT="0" distB="0" distL="0" distR="0">
            <wp:extent cx="3276600" cy="600075"/>
            <wp:effectExtent l="19050" t="0" r="0" b="0"/>
            <wp:docPr id="1209" name="Picture 5377" descr="Ohmic contact formation process-par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7" descr="Ohmic contact formation process-part2.jpg"/>
                    <pic:cNvPicPr>
                      <a:picLocks noChangeAspect="1" noChangeArrowheads="1"/>
                    </pic:cNvPicPr>
                  </pic:nvPicPr>
                  <pic:blipFill>
                    <a:blip r:embed="rId64" cstate="print"/>
                    <a:srcRect/>
                    <a:stretch>
                      <a:fillRect/>
                    </a:stretch>
                  </pic:blipFill>
                  <pic:spPr bwMode="auto">
                    <a:xfrm>
                      <a:off x="0" y="0"/>
                      <a:ext cx="3276600" cy="600075"/>
                    </a:xfrm>
                    <a:prstGeom prst="rect">
                      <a:avLst/>
                    </a:prstGeom>
                    <a:noFill/>
                    <a:ln w="9525">
                      <a:noFill/>
                      <a:miter lim="800000"/>
                      <a:headEnd/>
                      <a:tailEnd/>
                    </a:ln>
                  </pic:spPr>
                </pic:pic>
              </a:graphicData>
            </a:graphic>
          </wp:inline>
        </w:drawing>
      </w:r>
      <w:r w:rsidR="00634FB2" w:rsidRPr="00634FB2">
        <w:rPr>
          <w:rFonts w:ascii="Times New Roman" w:eastAsia="Calibri" w:hAnsi="Times New Roman" w:cs="Times New Roman"/>
        </w:rPr>
        <w:t xml:space="preserve">                 </w:t>
      </w:r>
      <w:r w:rsidR="00634FB2">
        <w:rPr>
          <w:rFonts w:ascii="Times New Roman" w:eastAsia="Calibri" w:hAnsi="Times New Roman" w:cs="Times New Roman"/>
          <w:noProof/>
        </w:rPr>
        <w:drawing>
          <wp:inline distT="0" distB="0" distL="0" distR="0">
            <wp:extent cx="1247775" cy="1295400"/>
            <wp:effectExtent l="38100" t="0" r="28575" b="0"/>
            <wp:docPr id="1210" name="Picture 1" descr="C:\Users\maneea\Documents\all doc 13 oct\pendrive 8 oct\algan\261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neea\Documents\all doc 13 oct\pendrive 8 oct\algan\2612.bmp"/>
                    <pic:cNvPicPr>
                      <a:picLocks noChangeAspect="1" noChangeArrowheads="1"/>
                    </pic:cNvPicPr>
                  </pic:nvPicPr>
                  <pic:blipFill>
                    <a:blip r:embed="rId65" cstate="print"/>
                    <a:srcRect l="21809" t="30769" r="5687" b="18781"/>
                    <a:stretch>
                      <a:fillRect/>
                    </a:stretch>
                  </pic:blipFill>
                  <pic:spPr bwMode="auto">
                    <a:xfrm rot="-5400000">
                      <a:off x="0" y="0"/>
                      <a:ext cx="1247775" cy="1295400"/>
                    </a:xfrm>
                    <a:prstGeom prst="rect">
                      <a:avLst/>
                    </a:prstGeom>
                    <a:noFill/>
                    <a:ln w="9525">
                      <a:noFill/>
                      <a:miter lim="800000"/>
                      <a:headEnd/>
                      <a:tailEnd/>
                    </a:ln>
                  </pic:spPr>
                </pic:pic>
              </a:graphicData>
            </a:graphic>
          </wp:inline>
        </w:drawing>
      </w:r>
    </w:p>
    <w:p w:rsidR="00634FB2" w:rsidRPr="00634FB2" w:rsidRDefault="00634FB2" w:rsidP="00634FB2">
      <w:pPr>
        <w:keepNext/>
        <w:spacing w:after="360" w:line="240" w:lineRule="auto"/>
        <w:jc w:val="center"/>
        <w:rPr>
          <w:rFonts w:ascii="Times New Roman" w:eastAsia="Calibri" w:hAnsi="Times New Roman" w:cs="Times New Roman"/>
        </w:rPr>
      </w:pPr>
      <w:r w:rsidRPr="00634FB2">
        <w:rPr>
          <w:rFonts w:ascii="Times New Roman" w:eastAsia="Calibri" w:hAnsi="Times New Roman" w:cs="Times New Roman"/>
        </w:rPr>
        <w:t>(d)                                              (</w:t>
      </w:r>
      <w:proofErr w:type="gramStart"/>
      <w:r w:rsidRPr="00634FB2">
        <w:rPr>
          <w:rFonts w:ascii="Times New Roman" w:eastAsia="Calibri" w:hAnsi="Times New Roman" w:cs="Times New Roman"/>
        </w:rPr>
        <w:t>e</w:t>
      </w:r>
      <w:proofErr w:type="gramEnd"/>
      <w:r w:rsidRPr="00634FB2">
        <w:rPr>
          <w:rFonts w:ascii="Times New Roman" w:eastAsia="Calibri" w:hAnsi="Times New Roman" w:cs="Times New Roman"/>
        </w:rPr>
        <w:t>)                                               (f)</w:t>
      </w:r>
    </w:p>
    <w:p w:rsidR="00634FB2" w:rsidRPr="00634FB2" w:rsidRDefault="00634FB2" w:rsidP="00634FB2">
      <w:pPr>
        <w:keepNext/>
        <w:spacing w:after="360" w:line="240" w:lineRule="auto"/>
        <w:jc w:val="center"/>
        <w:rPr>
          <w:rFonts w:ascii="Times New Roman" w:eastAsia="Calibri" w:hAnsi="Times New Roman" w:cs="Times New Roman"/>
        </w:rPr>
      </w:pPr>
      <w:r>
        <w:rPr>
          <w:rFonts w:ascii="Times New Roman" w:eastAsia="Calibri" w:hAnsi="Times New Roman" w:cs="Times New Roman"/>
          <w:noProof/>
        </w:rPr>
        <w:drawing>
          <wp:inline distT="0" distB="0" distL="0" distR="0">
            <wp:extent cx="3190875" cy="1876425"/>
            <wp:effectExtent l="19050" t="0" r="9525" b="0"/>
            <wp:docPr id="1211" name="Picture 5380" descr="ohm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0" descr="ohmic.jpg"/>
                    <pic:cNvPicPr>
                      <a:picLocks noChangeAspect="1" noChangeArrowheads="1"/>
                    </pic:cNvPicPr>
                  </pic:nvPicPr>
                  <pic:blipFill>
                    <a:blip r:embed="rId66" cstate="print"/>
                    <a:srcRect/>
                    <a:stretch>
                      <a:fillRect/>
                    </a:stretch>
                  </pic:blipFill>
                  <pic:spPr bwMode="auto">
                    <a:xfrm>
                      <a:off x="0" y="0"/>
                      <a:ext cx="3190875" cy="1876425"/>
                    </a:xfrm>
                    <a:prstGeom prst="rect">
                      <a:avLst/>
                    </a:prstGeom>
                    <a:noFill/>
                    <a:ln w="9525">
                      <a:noFill/>
                      <a:miter lim="800000"/>
                      <a:headEnd/>
                      <a:tailEnd/>
                    </a:ln>
                  </pic:spPr>
                </pic:pic>
              </a:graphicData>
            </a:graphic>
          </wp:inline>
        </w:drawing>
      </w:r>
    </w:p>
    <w:p w:rsidR="00634FB2" w:rsidRPr="00634FB2" w:rsidRDefault="00634FB2" w:rsidP="00634FB2">
      <w:pPr>
        <w:keepNext/>
        <w:spacing w:after="360" w:line="240" w:lineRule="auto"/>
        <w:jc w:val="center"/>
        <w:rPr>
          <w:rFonts w:ascii="Times New Roman" w:eastAsia="Calibri" w:hAnsi="Times New Roman" w:cs="Times New Roman"/>
        </w:rPr>
      </w:pPr>
      <w:r w:rsidRPr="00634FB2">
        <w:rPr>
          <w:rFonts w:ascii="Times New Roman" w:eastAsia="Calibri" w:hAnsi="Times New Roman" w:cs="Times New Roman"/>
        </w:rPr>
        <w:t>(g)</w:t>
      </w:r>
    </w:p>
    <w:p w:rsidR="00634FB2" w:rsidRPr="00634FB2" w:rsidRDefault="00634FB2" w:rsidP="00634FB2">
      <w:pPr>
        <w:spacing w:after="0" w:line="280" w:lineRule="exact"/>
        <w:jc w:val="center"/>
        <w:rPr>
          <w:rFonts w:ascii="Times New Roman" w:eastAsia="Calibri" w:hAnsi="Times New Roman" w:cs="Times New Roman"/>
        </w:rPr>
      </w:pPr>
      <w:bookmarkStart w:id="729" w:name="_Toc250201474"/>
      <w:bookmarkStart w:id="730" w:name="_Toc250903082"/>
      <w:bookmarkStart w:id="731" w:name="_Toc251718190"/>
      <w:bookmarkStart w:id="732" w:name="_Toc255860314"/>
      <w:bookmarkStart w:id="733" w:name="_Toc266097369"/>
      <w:bookmarkStart w:id="734" w:name="_Toc266879251"/>
      <w:bookmarkStart w:id="735" w:name="_Toc266880070"/>
      <w:bookmarkStart w:id="736" w:name="_Toc267090111"/>
      <w:bookmarkStart w:id="737" w:name="_Toc268350210"/>
      <w:bookmarkStart w:id="738" w:name="_Toc268515473"/>
      <w:r w:rsidRPr="00634FB2">
        <w:rPr>
          <w:rFonts w:ascii="Times New Roman" w:eastAsia="Calibri" w:hAnsi="Times New Roman" w:cs="Times New Roman"/>
          <w:b/>
          <w:bCs/>
        </w:rPr>
        <w:t>Figure 3.14:</w:t>
      </w:r>
      <w:bookmarkEnd w:id="729"/>
      <w:r w:rsidRPr="00634FB2">
        <w:rPr>
          <w:rFonts w:ascii="Times New Roman" w:eastAsia="Calibri" w:hAnsi="Times New Roman" w:cs="Times New Roman"/>
        </w:rPr>
        <w:t xml:space="preserve"> Ohmic contact formation process</w:t>
      </w:r>
      <w:bookmarkEnd w:id="730"/>
      <w:bookmarkEnd w:id="731"/>
      <w:bookmarkEnd w:id="732"/>
      <w:bookmarkEnd w:id="733"/>
      <w:bookmarkEnd w:id="734"/>
      <w:bookmarkEnd w:id="735"/>
      <w:bookmarkEnd w:id="736"/>
      <w:bookmarkEnd w:id="737"/>
      <w:bookmarkEnd w:id="738"/>
    </w:p>
    <w:p w:rsidR="00634FB2" w:rsidRPr="00634FB2" w:rsidRDefault="00634FB2" w:rsidP="00634FB2">
      <w:pPr>
        <w:spacing w:after="0" w:line="280" w:lineRule="exact"/>
        <w:jc w:val="center"/>
        <w:rPr>
          <w:rFonts w:ascii="Times New Roman" w:eastAsia="Calibri" w:hAnsi="Times New Roman" w:cs="Times New Roman"/>
        </w:rPr>
      </w:pPr>
      <w:r w:rsidRPr="00634FB2">
        <w:rPr>
          <w:rFonts w:ascii="Times New Roman" w:eastAsia="Calibri" w:hAnsi="Times New Roman" w:cs="Times New Roman"/>
        </w:rPr>
        <w:t xml:space="preserve">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bookmarkStart w:id="739" w:name="_Toc249694869"/>
      <w:bookmarkStart w:id="740" w:name="_Toc250298706"/>
      <w:r w:rsidRPr="00634FB2">
        <w:rPr>
          <w:rFonts w:ascii="Times New Roman" w:eastAsia="Calibri" w:hAnsi="Times New Roman" w:cs="Times New Roman"/>
          <w:color w:val="000000"/>
          <w:sz w:val="24"/>
          <w:lang w:val="en-MY"/>
        </w:rPr>
        <w:t xml:space="preserve">As shown in Figure 3.14, the ohmic formation process begins with a surface </w:t>
      </w:r>
      <w:r w:rsidRPr="00634FB2">
        <w:rPr>
          <w:rFonts w:ascii="Times New Roman" w:eastAsia="Calibri" w:hAnsi="Times New Roman" w:cs="Times New Roman"/>
          <w:sz w:val="24"/>
          <w:lang w:val="en-MY"/>
        </w:rPr>
        <w:t>treatment where organic treatment is applied</w:t>
      </w:r>
      <w:r w:rsidRPr="00634FB2">
        <w:rPr>
          <w:rFonts w:ascii="Times New Roman" w:eastAsia="Calibri" w:hAnsi="Times New Roman" w:cs="Times New Roman"/>
          <w:color w:val="000000"/>
          <w:sz w:val="24"/>
          <w:lang w:val="en-MY"/>
        </w:rPr>
        <w:t xml:space="preserve"> </w:t>
      </w:r>
      <w:r w:rsidRPr="00634FB2">
        <w:rPr>
          <w:rFonts w:ascii="Times New Roman" w:eastAsia="Calibri" w:hAnsi="Times New Roman" w:cs="Times New Roman"/>
          <w:sz w:val="24"/>
          <w:lang w:val="en-MY"/>
        </w:rPr>
        <w:t xml:space="preserve">as explained in section 3.3 </w:t>
      </w:r>
      <w:r w:rsidRPr="00634FB2">
        <w:rPr>
          <w:rFonts w:ascii="Times New Roman" w:eastAsia="Calibri" w:hAnsi="Times New Roman" w:cs="Times New Roman"/>
          <w:color w:val="000000"/>
          <w:sz w:val="24"/>
          <w:lang w:val="en-MY"/>
        </w:rPr>
        <w:t xml:space="preserve">(Figure 3.14 (a)).  Then a photolithography process as explained in </w:t>
      </w:r>
      <w:r w:rsidRPr="00634FB2">
        <w:rPr>
          <w:rFonts w:ascii="Times New Roman" w:eastAsia="Calibri" w:hAnsi="Times New Roman" w:cs="Times New Roman"/>
          <w:sz w:val="24"/>
          <w:lang w:val="en-MY"/>
        </w:rPr>
        <w:t>section 3.4.2 is</w:t>
      </w:r>
      <w:r w:rsidRPr="00634FB2">
        <w:rPr>
          <w:rFonts w:ascii="Times New Roman" w:eastAsia="Calibri" w:hAnsi="Times New Roman" w:cs="Times New Roman"/>
          <w:color w:val="000000"/>
          <w:sz w:val="24"/>
          <w:lang w:val="en-MY"/>
        </w:rPr>
        <w:t xml:space="preserve"> performed to create ohmic patterns (Figure 3.14 (b) and Figure 3.14 (c)).  Next, the metal deposition which is going to be explained in the </w:t>
      </w:r>
      <w:r w:rsidRPr="00634FB2">
        <w:rPr>
          <w:rFonts w:ascii="Times New Roman" w:eastAsia="Calibri" w:hAnsi="Times New Roman" w:cs="Times New Roman"/>
          <w:sz w:val="24"/>
          <w:lang w:val="en-MY"/>
        </w:rPr>
        <w:t>next section</w:t>
      </w:r>
      <w:r w:rsidRPr="00634FB2">
        <w:rPr>
          <w:rFonts w:ascii="Times New Roman" w:eastAsia="Calibri" w:hAnsi="Times New Roman" w:cs="Times New Roman"/>
          <w:color w:val="000000"/>
          <w:sz w:val="24"/>
          <w:lang w:val="en-MY"/>
        </w:rPr>
        <w:t xml:space="preserve"> (section 3.5.1) is carried out (Figure 3.14 (d)).  Finally, a lift off process (Figure 3.14 (e)) is carried out in order to remove unwanted metal.  The schematic and final device structure after ohmic formation is shown in Figure 3.14 (f) and Figure 3.14 (g).  </w:t>
      </w:r>
    </w:p>
    <w:bookmarkEnd w:id="739"/>
    <w:bookmarkEnd w:id="740"/>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r w:rsidRPr="00634FB2">
        <w:rPr>
          <w:rFonts w:ascii="Times New Roman" w:eastAsia="Calibri" w:hAnsi="Times New Roman" w:cs="Times New Roman"/>
          <w:color w:val="000000"/>
          <w:sz w:val="24"/>
          <w:lang w:val="en-MY"/>
        </w:rPr>
        <w:t xml:space="preserve">The characteristics of an ohmic contact are strongly depends on the condition of surface preparation and alloying condition.  Since a native oxide forms on the surface of the sample, the surface need to be slightly etched to remove the oxide layer and also to clean the sample from residuals left on the sample formed in the previous process (mesa isolation).  For these purpose, the organic cleaning and BHF </w:t>
      </w:r>
      <w:r w:rsidRPr="00634FB2">
        <w:rPr>
          <w:rFonts w:ascii="Times New Roman" w:eastAsia="Calibri" w:hAnsi="Times New Roman" w:cs="Times New Roman"/>
          <w:sz w:val="24"/>
          <w:lang w:val="en-MY"/>
        </w:rPr>
        <w:t xml:space="preserve">etching are carried out and the conditions for those processes are same as described in section 3.3 and 3.4.3 respectively.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bookmarkStart w:id="741" w:name="_Toc249694875"/>
      <w:bookmarkStart w:id="742" w:name="_Toc250298712"/>
      <w:bookmarkStart w:id="743" w:name="_Toc250929149"/>
      <w:bookmarkStart w:id="744" w:name="_Toc251001986"/>
      <w:bookmarkStart w:id="745" w:name="_Toc251757607"/>
      <w:bookmarkStart w:id="746" w:name="_Toc255860211"/>
      <w:bookmarkStart w:id="747" w:name="_Toc266097201"/>
      <w:bookmarkStart w:id="748" w:name="_Toc266879974"/>
      <w:bookmarkStart w:id="749" w:name="_Toc267088994"/>
      <w:r w:rsidRPr="00634FB2">
        <w:rPr>
          <w:rFonts w:ascii="Times New Roman" w:eastAsia="Calibri" w:hAnsi="Times New Roman" w:cs="Times New Roman"/>
          <w:sz w:val="24"/>
          <w:lang w:val="en-MY"/>
        </w:rPr>
        <w:t xml:space="preserve">After cleaning, the photolithography process is carried out. It is noted that the conditions of photolithography process are same with the one for mesa isolation.  Then, </w:t>
      </w:r>
      <w:r w:rsidRPr="00634FB2">
        <w:rPr>
          <w:rFonts w:ascii="Times New Roman" w:eastAsia="Calibri" w:hAnsi="Times New Roman" w:cs="Times New Roman"/>
          <w:sz w:val="24"/>
          <w:lang w:val="en-MY"/>
        </w:rPr>
        <w:lastRenderedPageBreak/>
        <w:t xml:space="preserve">before the metal deposition process, a sample is dipped in BHF for 3.5 min in order to remove the native oxide from the sample so that the ohmic contacts with low contact resistance can be further improved. Finally, a lift-off is carried out to remove the unwanted metal. The mask which has been used in this process is also a Cr-coated glass mask.  Figure 3.15 shows the mask pattern and the photo of the actual mask which has been used for ohmic contact formation. The Cr covered areas are showed in black in Figure 3.15 (a).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p>
    <w:p w:rsidR="00634FB2" w:rsidRPr="00634FB2" w:rsidRDefault="00634FB2" w:rsidP="00634FB2">
      <w:pPr>
        <w:keepNext/>
        <w:spacing w:after="360" w:line="240" w:lineRule="auto"/>
        <w:jc w:val="center"/>
        <w:rPr>
          <w:rFonts w:ascii="Times New Roman" w:eastAsia="Calibri" w:hAnsi="Times New Roman" w:cs="Times New Roman"/>
        </w:rPr>
      </w:pPr>
      <w:r>
        <w:rPr>
          <w:rFonts w:ascii="Times New Roman" w:eastAsia="Calibri" w:hAnsi="Times New Roman" w:cs="Times New Roman"/>
          <w:noProof/>
        </w:rPr>
        <w:drawing>
          <wp:inline distT="0" distB="0" distL="0" distR="0">
            <wp:extent cx="2133600" cy="2124075"/>
            <wp:effectExtent l="19050" t="0" r="0" b="0"/>
            <wp:docPr id="121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7" cstate="print"/>
                    <a:srcRect/>
                    <a:stretch>
                      <a:fillRect/>
                    </a:stretch>
                  </pic:blipFill>
                  <pic:spPr bwMode="auto">
                    <a:xfrm>
                      <a:off x="0" y="0"/>
                      <a:ext cx="2133600" cy="2124075"/>
                    </a:xfrm>
                    <a:prstGeom prst="rect">
                      <a:avLst/>
                    </a:prstGeom>
                    <a:noFill/>
                    <a:ln w="9525">
                      <a:noFill/>
                      <a:miter lim="800000"/>
                      <a:headEnd/>
                      <a:tailEnd/>
                    </a:ln>
                  </pic:spPr>
                </pic:pic>
              </a:graphicData>
            </a:graphic>
          </wp:inline>
        </w:drawing>
      </w:r>
      <w:r w:rsidRPr="00634FB2">
        <w:rPr>
          <w:rFonts w:ascii="Times New Roman" w:eastAsia="Calibri" w:hAnsi="Times New Roman" w:cs="Times New Roman"/>
        </w:rPr>
        <w:t xml:space="preserve">  </w:t>
      </w:r>
      <w:r w:rsidR="00AE35F4" w:rsidRPr="00E81FB1">
        <w:rPr>
          <w:rFonts w:ascii="Times New Roman" w:eastAsia="Calibri" w:hAnsi="Times New Roman" w:cs="Times New Roman"/>
        </w:rPr>
        <w:pict>
          <v:shape id="_x0000_i1035" type="#_x0000_t75" style="width:188.25pt;height:171pt">
            <v:imagedata r:id="rId68" o:title=""/>
          </v:shape>
        </w:pict>
      </w:r>
    </w:p>
    <w:p w:rsidR="00634FB2" w:rsidRPr="00634FB2" w:rsidRDefault="00634FB2" w:rsidP="00634FB2">
      <w:pPr>
        <w:keepNext/>
        <w:spacing w:after="360" w:line="240" w:lineRule="auto"/>
        <w:rPr>
          <w:rFonts w:ascii="Times New Roman" w:eastAsia="Calibri" w:hAnsi="Times New Roman" w:cs="Times New Roman"/>
        </w:rPr>
      </w:pPr>
      <w:r w:rsidRPr="00634FB2">
        <w:rPr>
          <w:rFonts w:ascii="Times New Roman" w:eastAsia="Calibri" w:hAnsi="Times New Roman" w:cs="Times New Roman"/>
        </w:rPr>
        <w:t xml:space="preserve">                                      (a)                                                                 (</w:t>
      </w:r>
      <w:proofErr w:type="gramStart"/>
      <w:r w:rsidRPr="00634FB2">
        <w:rPr>
          <w:rFonts w:ascii="Times New Roman" w:eastAsia="Calibri" w:hAnsi="Times New Roman" w:cs="Times New Roman"/>
        </w:rPr>
        <w:t>b</w:t>
      </w:r>
      <w:proofErr w:type="gramEnd"/>
      <w:r w:rsidRPr="00634FB2">
        <w:rPr>
          <w:rFonts w:ascii="Times New Roman" w:eastAsia="Calibri" w:hAnsi="Times New Roman" w:cs="Times New Roman"/>
        </w:rPr>
        <w:t>)</w:t>
      </w:r>
    </w:p>
    <w:p w:rsidR="00634FB2" w:rsidRPr="00634FB2" w:rsidRDefault="00634FB2" w:rsidP="00634FB2">
      <w:pPr>
        <w:spacing w:after="0" w:line="280" w:lineRule="exact"/>
        <w:rPr>
          <w:rFonts w:ascii="Times New Roman" w:eastAsia="Calibri" w:hAnsi="Times New Roman" w:cs="Times New Roman"/>
        </w:rPr>
      </w:pPr>
      <w:bookmarkStart w:id="750" w:name="_Toc250201475"/>
      <w:bookmarkStart w:id="751" w:name="_Toc250903083"/>
      <w:bookmarkStart w:id="752" w:name="_Toc251718191"/>
      <w:bookmarkStart w:id="753" w:name="_Toc255860315"/>
      <w:bookmarkStart w:id="754" w:name="_Toc266097370"/>
      <w:bookmarkStart w:id="755" w:name="_Toc266879252"/>
      <w:bookmarkStart w:id="756" w:name="_Toc266880071"/>
      <w:bookmarkStart w:id="757" w:name="_Toc267090112"/>
      <w:bookmarkStart w:id="758" w:name="_Toc268350211"/>
      <w:bookmarkStart w:id="759" w:name="_Toc268515474"/>
      <w:r w:rsidRPr="00634FB2">
        <w:rPr>
          <w:rFonts w:ascii="Times New Roman" w:eastAsia="Calibri" w:hAnsi="Times New Roman" w:cs="Times New Roman"/>
          <w:b/>
          <w:bCs/>
        </w:rPr>
        <w:t>Figure 3.15:</w:t>
      </w:r>
      <w:bookmarkEnd w:id="750"/>
      <w:r w:rsidRPr="00634FB2">
        <w:rPr>
          <w:rFonts w:ascii="Times New Roman" w:eastAsia="Calibri" w:hAnsi="Times New Roman" w:cs="Times New Roman"/>
        </w:rPr>
        <w:t xml:space="preserve"> (a) Mask pattern used for ohmic contact</w:t>
      </w:r>
      <w:bookmarkEnd w:id="751"/>
      <w:bookmarkEnd w:id="752"/>
      <w:bookmarkEnd w:id="753"/>
      <w:bookmarkEnd w:id="754"/>
      <w:bookmarkEnd w:id="755"/>
      <w:bookmarkEnd w:id="756"/>
      <w:bookmarkEnd w:id="757"/>
      <w:bookmarkEnd w:id="758"/>
      <w:r w:rsidRPr="00634FB2">
        <w:rPr>
          <w:rFonts w:ascii="Times New Roman" w:eastAsia="Calibri" w:hAnsi="Times New Roman" w:cs="Times New Roman"/>
        </w:rPr>
        <w:t xml:space="preserve"> and (b) photo of the mask used for ohmic contacts.</w:t>
      </w:r>
      <w:bookmarkEnd w:id="759"/>
    </w:p>
    <w:p w:rsidR="00634FB2" w:rsidRPr="00634FB2" w:rsidRDefault="00634FB2" w:rsidP="00634FB2">
      <w:pPr>
        <w:spacing w:after="0" w:line="280" w:lineRule="exact"/>
        <w:rPr>
          <w:rFonts w:ascii="Times New Roman" w:eastAsia="Calibri" w:hAnsi="Times New Roman" w:cs="Times New Roman"/>
        </w:rPr>
      </w:pPr>
    </w:p>
    <w:p w:rsidR="00634FB2" w:rsidRPr="00634FB2" w:rsidRDefault="00634FB2" w:rsidP="00634FB2">
      <w:pPr>
        <w:spacing w:after="0" w:line="280" w:lineRule="exact"/>
        <w:rPr>
          <w:rFonts w:ascii="Times New Roman" w:eastAsia="Calibri" w:hAnsi="Times New Roman" w:cs="Times New Roman"/>
        </w:rPr>
      </w:pPr>
    </w:p>
    <w:p w:rsidR="00634FB2" w:rsidRPr="00634FB2" w:rsidRDefault="00634FB2" w:rsidP="00634FB2">
      <w:pPr>
        <w:keepNext/>
        <w:spacing w:after="0" w:line="280" w:lineRule="exact"/>
        <w:rPr>
          <w:rFonts w:ascii="Times New Roman" w:eastAsia="Times New Roman" w:hAnsi="Times New Roman" w:cs="Times New Roman"/>
          <w:b/>
          <w:bCs/>
          <w:sz w:val="24"/>
          <w:szCs w:val="36"/>
        </w:rPr>
      </w:pPr>
      <w:bookmarkStart w:id="760" w:name="_Toc249694871"/>
      <w:bookmarkStart w:id="761" w:name="_Toc250298708"/>
      <w:bookmarkStart w:id="762" w:name="_Toc250929145"/>
      <w:bookmarkStart w:id="763" w:name="_Toc251001982"/>
      <w:bookmarkStart w:id="764" w:name="_Toc251757603"/>
      <w:bookmarkStart w:id="765" w:name="_Toc255860207"/>
      <w:bookmarkStart w:id="766" w:name="_Toc266097199"/>
      <w:bookmarkStart w:id="767" w:name="_Toc266879972"/>
      <w:bookmarkStart w:id="768" w:name="_Toc267088992"/>
      <w:bookmarkStart w:id="769" w:name="_Toc268349953"/>
      <w:bookmarkStart w:id="770" w:name="_Toc268515401"/>
      <w:r w:rsidRPr="00634FB2">
        <w:rPr>
          <w:rFonts w:ascii="Times New Roman" w:eastAsia="Times New Roman" w:hAnsi="Times New Roman" w:cs="Times New Roman"/>
          <w:b/>
          <w:bCs/>
          <w:sz w:val="24"/>
          <w:szCs w:val="36"/>
        </w:rPr>
        <w:t>3.5.1. Metal deposition</w:t>
      </w:r>
      <w:bookmarkEnd w:id="760"/>
      <w:bookmarkEnd w:id="761"/>
      <w:bookmarkEnd w:id="762"/>
      <w:bookmarkEnd w:id="763"/>
      <w:bookmarkEnd w:id="764"/>
      <w:bookmarkEnd w:id="765"/>
      <w:bookmarkEnd w:id="766"/>
      <w:bookmarkEnd w:id="767"/>
      <w:bookmarkEnd w:id="768"/>
      <w:bookmarkEnd w:id="769"/>
      <w:bookmarkEnd w:id="770"/>
    </w:p>
    <w:p w:rsidR="00634FB2" w:rsidRPr="00634FB2" w:rsidRDefault="00634FB2" w:rsidP="00634FB2">
      <w:pPr>
        <w:keepNext/>
        <w:spacing w:after="0" w:line="280" w:lineRule="exact"/>
        <w:rPr>
          <w:rFonts w:ascii="Times New Roman" w:eastAsia="Times New Roman" w:hAnsi="Times New Roman" w:cs="Times New Roman"/>
          <w:b/>
          <w:bCs/>
          <w:sz w:val="24"/>
          <w:szCs w:val="36"/>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r w:rsidRPr="00634FB2">
        <w:rPr>
          <w:rFonts w:ascii="Times New Roman" w:eastAsia="Calibri" w:hAnsi="Times New Roman" w:cs="Times New Roman"/>
          <w:sz w:val="24"/>
          <w:lang w:val="en-MY"/>
        </w:rPr>
        <w:t xml:space="preserve">For metal ohmic contact, Ti/Al/Ti/Au multilayers with the thickness of 20/50/20/150 nm are deposited on the sample by using electron beam evaporator.  After metal deposition, the lift off process is performed by dipping the sample in </w:t>
      </w:r>
      <w:hyperlink r:id="rId69" w:history="1">
        <w:r w:rsidRPr="00634FB2">
          <w:rPr>
            <w:rFonts w:ascii="Times New Roman" w:eastAsia="Calibri" w:hAnsi="Times New Roman" w:cs="Times New Roman"/>
            <w:sz w:val="24"/>
            <w:lang w:val="en-MY"/>
          </w:rPr>
          <w:t>methyl ethyl ketone</w:t>
        </w:r>
      </w:hyperlink>
      <w:r w:rsidRPr="00634FB2">
        <w:rPr>
          <w:rFonts w:ascii="Times New Roman" w:eastAsia="Calibri" w:hAnsi="Times New Roman" w:cs="Times New Roman"/>
          <w:sz w:val="24"/>
          <w:lang w:val="en-MY"/>
        </w:rPr>
        <w:t xml:space="preserve"> (MEK) and then the sample is rinsed in DI water. Finally, a sample is dried using nitrogen blow.  After lift off process, the pattern has to be checked using an optical microscope.  Figure 3.16 shows the photo of device after the lift off process.</w:t>
      </w:r>
    </w:p>
    <w:p w:rsidR="00634FB2" w:rsidRPr="00634FB2" w:rsidRDefault="00634FB2" w:rsidP="00634FB2">
      <w:pPr>
        <w:keepNext/>
        <w:spacing w:after="360" w:line="240" w:lineRule="auto"/>
        <w:jc w:val="center"/>
        <w:rPr>
          <w:rFonts w:ascii="Times New Roman" w:eastAsia="Calibri" w:hAnsi="Times New Roman" w:cs="Times New Roman"/>
        </w:rPr>
      </w:pPr>
      <w:r>
        <w:rPr>
          <w:rFonts w:ascii="Times New Roman" w:eastAsia="Calibri" w:hAnsi="Times New Roman" w:cs="Times New Roman"/>
          <w:noProof/>
        </w:rPr>
        <w:lastRenderedPageBreak/>
        <w:drawing>
          <wp:inline distT="0" distB="0" distL="0" distR="0">
            <wp:extent cx="3133725" cy="2352675"/>
            <wp:effectExtent l="19050" t="0" r="9525" b="0"/>
            <wp:docPr id="1214" name="Picture 51" descr="F:\25 nov\user\Documents\17agus\after RTA new\undoped ph\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25 nov\user\Documents\17agus\after RTA new\undoped ph\3.bmp"/>
                    <pic:cNvPicPr>
                      <a:picLocks noChangeAspect="1" noChangeArrowheads="1"/>
                    </pic:cNvPicPr>
                  </pic:nvPicPr>
                  <pic:blipFill>
                    <a:blip r:embed="rId70" cstate="print"/>
                    <a:srcRect/>
                    <a:stretch>
                      <a:fillRect/>
                    </a:stretch>
                  </pic:blipFill>
                  <pic:spPr bwMode="auto">
                    <a:xfrm>
                      <a:off x="0" y="0"/>
                      <a:ext cx="3133725" cy="2352675"/>
                    </a:xfrm>
                    <a:prstGeom prst="rect">
                      <a:avLst/>
                    </a:prstGeom>
                    <a:noFill/>
                    <a:ln w="9525">
                      <a:noFill/>
                      <a:miter lim="800000"/>
                      <a:headEnd/>
                      <a:tailEnd/>
                    </a:ln>
                  </pic:spPr>
                </pic:pic>
              </a:graphicData>
            </a:graphic>
          </wp:inline>
        </w:drawing>
      </w:r>
    </w:p>
    <w:p w:rsidR="00634FB2" w:rsidRPr="00634FB2" w:rsidRDefault="00634FB2" w:rsidP="00634FB2">
      <w:pPr>
        <w:spacing w:after="0" w:line="280" w:lineRule="exact"/>
        <w:jc w:val="center"/>
        <w:rPr>
          <w:rFonts w:ascii="Times New Roman" w:eastAsia="Calibri" w:hAnsi="Times New Roman" w:cs="Times New Roman"/>
        </w:rPr>
      </w:pPr>
      <w:bookmarkStart w:id="771" w:name="_Toc250903085"/>
      <w:bookmarkStart w:id="772" w:name="_Toc251718199"/>
      <w:bookmarkStart w:id="773" w:name="_Toc255860323"/>
      <w:bookmarkStart w:id="774" w:name="_Toc266097371"/>
      <w:bookmarkStart w:id="775" w:name="_Toc266879253"/>
      <w:bookmarkStart w:id="776" w:name="_Toc266880072"/>
      <w:bookmarkStart w:id="777" w:name="_Toc267090113"/>
      <w:bookmarkStart w:id="778" w:name="_Toc268350212"/>
      <w:bookmarkStart w:id="779" w:name="_Toc268515475"/>
      <w:r w:rsidRPr="00634FB2">
        <w:rPr>
          <w:rFonts w:ascii="Times New Roman" w:eastAsia="Calibri" w:hAnsi="Times New Roman" w:cs="Times New Roman"/>
          <w:b/>
          <w:bCs/>
        </w:rPr>
        <w:t>Figure 3.16:</w:t>
      </w:r>
      <w:r w:rsidRPr="00634FB2">
        <w:rPr>
          <w:rFonts w:ascii="Times New Roman" w:eastAsia="Calibri" w:hAnsi="Times New Roman" w:cs="Times New Roman"/>
        </w:rPr>
        <w:t xml:space="preserve"> photo of ohmic contact after lift off</w:t>
      </w:r>
      <w:bookmarkEnd w:id="771"/>
      <w:bookmarkEnd w:id="772"/>
      <w:bookmarkEnd w:id="773"/>
      <w:bookmarkEnd w:id="774"/>
      <w:bookmarkEnd w:id="775"/>
      <w:bookmarkEnd w:id="776"/>
      <w:bookmarkEnd w:id="777"/>
      <w:r w:rsidRPr="00634FB2">
        <w:rPr>
          <w:rFonts w:ascii="Times New Roman" w:eastAsia="Calibri" w:hAnsi="Times New Roman" w:cs="Times New Roman"/>
        </w:rPr>
        <w:t xml:space="preserve"> (top view)</w:t>
      </w:r>
      <w:bookmarkEnd w:id="778"/>
      <w:bookmarkEnd w:id="779"/>
      <w:r w:rsidRPr="00634FB2">
        <w:rPr>
          <w:rFonts w:ascii="Times New Roman" w:eastAsia="Calibri" w:hAnsi="Times New Roman" w:cs="Times New Roman"/>
        </w:rPr>
        <w:t xml:space="preserve"> </w:t>
      </w:r>
    </w:p>
    <w:p w:rsidR="00634FB2" w:rsidRPr="00634FB2" w:rsidRDefault="00634FB2" w:rsidP="00634FB2">
      <w:pPr>
        <w:spacing w:after="0" w:line="280" w:lineRule="exact"/>
        <w:jc w:val="center"/>
        <w:rPr>
          <w:rFonts w:ascii="Times New Roman" w:eastAsia="Calibri" w:hAnsi="Times New Roman" w:cs="Times New Roman"/>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r w:rsidRPr="00634FB2">
        <w:rPr>
          <w:rFonts w:ascii="Times New Roman" w:eastAsia="Calibri" w:hAnsi="Times New Roman" w:cs="Times New Roman"/>
          <w:sz w:val="24"/>
          <w:lang w:val="en-MY"/>
        </w:rPr>
        <w:t>The next step is an annealing process of the metal contacts.  Metal contacts are annealed by Rapid Thermal Annealing (RTA) at 850ºC for 30s.  Figure 3.17 show the time chart of annealing process.</w:t>
      </w:r>
    </w:p>
    <w:p w:rsidR="00634FB2" w:rsidRPr="00634FB2" w:rsidRDefault="00634FB2" w:rsidP="00634FB2">
      <w:pPr>
        <w:keepNext/>
        <w:spacing w:after="360" w:line="240" w:lineRule="auto"/>
        <w:jc w:val="center"/>
        <w:rPr>
          <w:rFonts w:ascii="Times New Roman" w:eastAsia="Calibri" w:hAnsi="Times New Roman" w:cs="Times New Roman"/>
        </w:rPr>
      </w:pPr>
      <w:r>
        <w:rPr>
          <w:rFonts w:ascii="Times New Roman" w:eastAsia="Calibri" w:hAnsi="Times New Roman" w:cs="Times New Roman"/>
          <w:noProof/>
        </w:rPr>
        <w:drawing>
          <wp:inline distT="0" distB="0" distL="0" distR="0">
            <wp:extent cx="2847975" cy="2809875"/>
            <wp:effectExtent l="19050" t="0" r="0" b="0"/>
            <wp:docPr id="12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cstate="print"/>
                    <a:srcRect/>
                    <a:stretch>
                      <a:fillRect/>
                    </a:stretch>
                  </pic:blipFill>
                  <pic:spPr bwMode="auto">
                    <a:xfrm>
                      <a:off x="0" y="0"/>
                      <a:ext cx="2847975" cy="2809875"/>
                    </a:xfrm>
                    <a:prstGeom prst="rect">
                      <a:avLst/>
                    </a:prstGeom>
                    <a:noFill/>
                    <a:ln w="9525">
                      <a:noFill/>
                      <a:miter lim="800000"/>
                      <a:headEnd/>
                      <a:tailEnd/>
                    </a:ln>
                  </pic:spPr>
                </pic:pic>
              </a:graphicData>
            </a:graphic>
          </wp:inline>
        </w:drawing>
      </w:r>
    </w:p>
    <w:p w:rsidR="00634FB2" w:rsidRPr="00634FB2" w:rsidRDefault="00634FB2" w:rsidP="00634FB2">
      <w:pPr>
        <w:spacing w:after="0" w:line="280" w:lineRule="exact"/>
        <w:jc w:val="center"/>
        <w:rPr>
          <w:rFonts w:ascii="Times New Roman" w:eastAsia="Calibri" w:hAnsi="Times New Roman" w:cs="Times New Roman"/>
        </w:rPr>
      </w:pPr>
      <w:bookmarkStart w:id="780" w:name="_Toc250201476"/>
      <w:bookmarkStart w:id="781" w:name="_Toc250903084"/>
      <w:bookmarkStart w:id="782" w:name="_Toc251718198"/>
      <w:bookmarkStart w:id="783" w:name="_Toc255860322"/>
      <w:bookmarkStart w:id="784" w:name="_Toc266097372"/>
      <w:bookmarkStart w:id="785" w:name="_Toc266879254"/>
      <w:bookmarkStart w:id="786" w:name="_Toc266880073"/>
      <w:bookmarkStart w:id="787" w:name="_Toc267090114"/>
      <w:bookmarkStart w:id="788" w:name="_Toc268350213"/>
      <w:bookmarkStart w:id="789" w:name="_Toc268515476"/>
      <w:r w:rsidRPr="00634FB2">
        <w:rPr>
          <w:rFonts w:ascii="Times New Roman" w:eastAsia="Calibri" w:hAnsi="Times New Roman" w:cs="Times New Roman"/>
          <w:b/>
          <w:bCs/>
        </w:rPr>
        <w:t>Figure 3.17:</w:t>
      </w:r>
      <w:r w:rsidRPr="00634FB2">
        <w:rPr>
          <w:rFonts w:ascii="Times New Roman" w:eastAsia="Calibri" w:hAnsi="Times New Roman" w:cs="Times New Roman"/>
        </w:rPr>
        <w:t xml:space="preserve"> time chart of annealing</w:t>
      </w:r>
      <w:bookmarkEnd w:id="780"/>
      <w:bookmarkEnd w:id="781"/>
      <w:bookmarkEnd w:id="782"/>
      <w:bookmarkEnd w:id="783"/>
      <w:bookmarkEnd w:id="784"/>
      <w:bookmarkEnd w:id="785"/>
      <w:bookmarkEnd w:id="786"/>
      <w:bookmarkEnd w:id="787"/>
      <w:r w:rsidRPr="00634FB2">
        <w:rPr>
          <w:rFonts w:ascii="Times New Roman" w:eastAsia="Calibri" w:hAnsi="Times New Roman" w:cs="Times New Roman"/>
        </w:rPr>
        <w:t xml:space="preserve"> process</w:t>
      </w:r>
      <w:bookmarkEnd w:id="788"/>
      <w:bookmarkEnd w:id="789"/>
    </w:p>
    <w:p w:rsidR="00634FB2" w:rsidRPr="00634FB2" w:rsidRDefault="00634FB2" w:rsidP="00634FB2">
      <w:pPr>
        <w:spacing w:after="0" w:line="280" w:lineRule="exact"/>
        <w:jc w:val="center"/>
        <w:rPr>
          <w:rFonts w:ascii="Times New Roman" w:eastAsia="Calibri" w:hAnsi="Times New Roman" w:cs="Times New Roman"/>
        </w:rPr>
      </w:pPr>
    </w:p>
    <w:p w:rsidR="00634FB2" w:rsidRPr="00634FB2" w:rsidRDefault="00634FB2" w:rsidP="00634FB2">
      <w:pPr>
        <w:spacing w:after="0" w:line="280" w:lineRule="exact"/>
        <w:jc w:val="center"/>
        <w:rPr>
          <w:rFonts w:ascii="Times New Roman" w:eastAsia="Calibri" w:hAnsi="Times New Roman" w:cs="Times New Roman"/>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r w:rsidRPr="00634FB2">
        <w:rPr>
          <w:rFonts w:ascii="Times New Roman" w:eastAsia="Calibri" w:hAnsi="Times New Roman" w:cs="Times New Roman"/>
          <w:sz w:val="24"/>
          <w:lang w:val="en-MY"/>
        </w:rPr>
        <w:t xml:space="preserve">The measurement of contact resistance is performed.  </w:t>
      </w:r>
      <w:bookmarkStart w:id="790" w:name="_Toc249694872"/>
      <w:bookmarkStart w:id="791" w:name="_Toc250298709"/>
      <w:bookmarkStart w:id="792" w:name="_Toc250929146"/>
      <w:bookmarkStart w:id="793" w:name="_Toc251001983"/>
      <w:bookmarkStart w:id="794" w:name="_Toc251757604"/>
      <w:bookmarkStart w:id="795" w:name="_Toc255860208"/>
      <w:r w:rsidRPr="00634FB2">
        <w:rPr>
          <w:rFonts w:ascii="Times New Roman" w:eastAsia="Calibri" w:hAnsi="Times New Roman" w:cs="Times New Roman"/>
          <w:sz w:val="24"/>
          <w:lang w:val="en-MY"/>
        </w:rPr>
        <w:t>Figure 3.18(a) and (b) show the I-V characteristics of the ohmic contacts before annealing process and after annealing process, respectively.</w:t>
      </w:r>
    </w:p>
    <w:p w:rsidR="00634FB2" w:rsidRPr="00634FB2" w:rsidRDefault="00634FB2" w:rsidP="00634FB2">
      <w:pPr>
        <w:autoSpaceDE w:val="0"/>
        <w:autoSpaceDN w:val="0"/>
        <w:adjustRightInd w:val="0"/>
        <w:spacing w:after="1134" w:line="240" w:lineRule="auto"/>
        <w:ind w:firstLine="720"/>
        <w:jc w:val="both"/>
        <w:rPr>
          <w:rFonts w:ascii="Times New Roman" w:eastAsia="Calibri" w:hAnsi="Times New Roman" w:cs="Times New Roman"/>
          <w:sz w:val="24"/>
          <w:lang w:val="en-MY"/>
        </w:rPr>
      </w:pPr>
    </w:p>
    <w:bookmarkEnd w:id="790"/>
    <w:bookmarkEnd w:id="791"/>
    <w:bookmarkEnd w:id="792"/>
    <w:bookmarkEnd w:id="793"/>
    <w:bookmarkEnd w:id="794"/>
    <w:bookmarkEnd w:id="795"/>
    <w:p w:rsidR="00634FB2" w:rsidRPr="00634FB2" w:rsidRDefault="00E81FB1" w:rsidP="00634FB2">
      <w:pPr>
        <w:spacing w:after="0" w:line="240" w:lineRule="auto"/>
        <w:jc w:val="center"/>
        <w:rPr>
          <w:rFonts w:ascii="Times New Roman" w:eastAsia="Calibri" w:hAnsi="Times New Roman" w:cs="Times New Roman"/>
        </w:rPr>
      </w:pPr>
      <w:r>
        <w:rPr>
          <w:rFonts w:ascii="Times New Roman" w:eastAsia="Calibri" w:hAnsi="Times New Roman" w:cs="Times New Roman"/>
          <w:noProof/>
          <w:lang w:eastAsia="zh-TW"/>
        </w:rPr>
        <w:lastRenderedPageBreak/>
        <w:pict>
          <v:shape id="_x0000_s1108" type="#_x0000_t202" style="position:absolute;left:0;text-align:left;margin-left:62.05pt;margin-top:61.3pt;width:24.9pt;height:83.1pt;z-index:251676672;mso-width-relative:margin;mso-height-relative:margin" filled="f" stroked="f">
            <v:textbox style="layout-flow:vertical;mso-layout-flow-alt:bottom-to-top;mso-next-textbox:#_x0000_s1108">
              <w:txbxContent>
                <w:p w:rsidR="00D27455" w:rsidRPr="00240723" w:rsidRDefault="00D27455" w:rsidP="00634FB2">
                  <w:pPr>
                    <w:rPr>
                      <w:b/>
                      <w:bCs/>
                    </w:rPr>
                  </w:pPr>
                  <w:proofErr w:type="gramStart"/>
                  <w:r w:rsidRPr="00240723">
                    <w:rPr>
                      <w:b/>
                      <w:bCs/>
                    </w:rPr>
                    <w:t>Current(</w:t>
                  </w:r>
                  <w:proofErr w:type="gramEnd"/>
                  <w:r w:rsidRPr="00240723">
                    <w:rPr>
                      <w:b/>
                      <w:bCs/>
                    </w:rPr>
                    <w:t>A)</w:t>
                  </w:r>
                </w:p>
              </w:txbxContent>
            </v:textbox>
          </v:shape>
        </w:pict>
      </w:r>
      <w:r w:rsidR="00634FB2">
        <w:rPr>
          <w:rFonts w:ascii="Times New Roman" w:eastAsia="Calibri" w:hAnsi="Times New Roman" w:cs="Times New Roman"/>
          <w:noProof/>
        </w:rPr>
        <w:drawing>
          <wp:inline distT="0" distB="0" distL="0" distR="0">
            <wp:extent cx="2752725" cy="2790825"/>
            <wp:effectExtent l="19050" t="0" r="9525" b="0"/>
            <wp:docPr id="12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cstate="print"/>
                    <a:srcRect l="5350" t="19141" r="3934"/>
                    <a:stretch>
                      <a:fillRect/>
                    </a:stretch>
                  </pic:blipFill>
                  <pic:spPr bwMode="auto">
                    <a:xfrm>
                      <a:off x="0" y="0"/>
                      <a:ext cx="2752725" cy="2790825"/>
                    </a:xfrm>
                    <a:prstGeom prst="rect">
                      <a:avLst/>
                    </a:prstGeom>
                    <a:noFill/>
                    <a:ln w="9525">
                      <a:noFill/>
                      <a:miter lim="800000"/>
                      <a:headEnd/>
                      <a:tailEnd/>
                    </a:ln>
                  </pic:spPr>
                </pic:pic>
              </a:graphicData>
            </a:graphic>
          </wp:inline>
        </w:drawing>
      </w:r>
    </w:p>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(a)</w:t>
      </w:r>
    </w:p>
    <w:p w:rsidR="00634FB2" w:rsidRPr="00634FB2" w:rsidRDefault="00E81FB1" w:rsidP="00634FB2">
      <w:pPr>
        <w:spacing w:after="0" w:line="240" w:lineRule="auto"/>
        <w:jc w:val="center"/>
        <w:rPr>
          <w:rFonts w:ascii="Times New Roman" w:eastAsia="Calibri" w:hAnsi="Times New Roman" w:cs="Times New Roman"/>
        </w:rPr>
      </w:pPr>
      <w:r>
        <w:rPr>
          <w:rFonts w:ascii="Times New Roman" w:eastAsia="Calibri" w:hAnsi="Times New Roman" w:cs="Times New Roman"/>
          <w:noProof/>
        </w:rPr>
        <w:pict>
          <v:shape id="_x0000_s1114" type="#_x0000_t202" style="position:absolute;left:0;text-align:left;margin-left:62.05pt;margin-top:56.95pt;width:24.9pt;height:83.1pt;z-index:251679744;mso-width-relative:margin;mso-height-relative:margin" filled="f" stroked="f">
            <v:textbox style="layout-flow:vertical;mso-layout-flow-alt:bottom-to-top;mso-next-textbox:#_x0000_s1114">
              <w:txbxContent>
                <w:p w:rsidR="00D27455" w:rsidRPr="00240723" w:rsidRDefault="00D27455" w:rsidP="00634FB2">
                  <w:pPr>
                    <w:rPr>
                      <w:b/>
                      <w:bCs/>
                    </w:rPr>
                  </w:pPr>
                  <w:proofErr w:type="gramStart"/>
                  <w:r w:rsidRPr="00240723">
                    <w:rPr>
                      <w:b/>
                      <w:bCs/>
                    </w:rPr>
                    <w:t>Current(</w:t>
                  </w:r>
                  <w:proofErr w:type="gramEnd"/>
                  <w:r w:rsidRPr="00240723">
                    <w:rPr>
                      <w:b/>
                      <w:bCs/>
                    </w:rPr>
                    <w:t>A)</w:t>
                  </w:r>
                </w:p>
              </w:txbxContent>
            </v:textbox>
          </v:shape>
        </w:pict>
      </w:r>
      <w:r>
        <w:rPr>
          <w:rFonts w:ascii="Times New Roman" w:eastAsia="Calibri" w:hAnsi="Times New Roman" w:cs="Times New Roman"/>
          <w:noProof/>
        </w:rPr>
        <w:pict>
          <v:shape id="_x0000_s1113" type="#_x0000_t202" style="position:absolute;left:0;text-align:left;margin-left:122.2pt;margin-top:18.15pt;width:125.25pt;height:55.9pt;z-index:251678720;mso-width-relative:margin;mso-height-relative:margin" filled="f" stroked="f">
            <v:textbox style="mso-next-textbox:#_x0000_s1113">
              <w:txbxContent>
                <w:p w:rsidR="00D27455" w:rsidRPr="00240723" w:rsidRDefault="00D27455" w:rsidP="00634FB2">
                  <w:pPr>
                    <w:rPr>
                      <w:color w:val="17365D"/>
                      <w:sz w:val="18"/>
                      <w:szCs w:val="18"/>
                    </w:rPr>
                  </w:pPr>
                  <w:r w:rsidRPr="00240723">
                    <w:rPr>
                      <w:color w:val="17365D"/>
                      <w:sz w:val="18"/>
                      <w:szCs w:val="18"/>
                    </w:rPr>
                    <w:t xml:space="preserve">Y=0.0085859X + 2.6964E-5 </w:t>
                  </w:r>
                </w:p>
                <w:p w:rsidR="00D27455" w:rsidRPr="00240723" w:rsidRDefault="00D27455" w:rsidP="00634FB2">
                  <w:pPr>
                    <w:rPr>
                      <w:color w:val="17365D"/>
                      <w:sz w:val="18"/>
                      <w:szCs w:val="18"/>
                    </w:rPr>
                  </w:pPr>
                  <w:r w:rsidRPr="00240723">
                    <w:rPr>
                      <w:color w:val="17365D"/>
                      <w:sz w:val="18"/>
                      <w:szCs w:val="18"/>
                    </w:rPr>
                    <w:t xml:space="preserve">R=1/0085859=116.47 </w:t>
                  </w:r>
                  <w:r w:rsidR="00E81FB1" w:rsidRPr="00240723">
                    <w:rPr>
                      <w:color w:val="17365D"/>
                      <w:sz w:val="18"/>
                      <w:szCs w:val="18"/>
                    </w:rPr>
                    <w:fldChar w:fldCharType="begin"/>
                  </w:r>
                  <w:r w:rsidRPr="00240723">
                    <w:rPr>
                      <w:color w:val="17365D"/>
                      <w:sz w:val="18"/>
                      <w:szCs w:val="18"/>
                    </w:rPr>
                    <w:instrText xml:space="preserve"> QUOTE </w:instrText>
                  </w:r>
                  <w:r w:rsidR="00AE35F4" w:rsidRPr="00E81FB1">
                    <w:rPr>
                      <w:position w:val="-15"/>
                    </w:rPr>
                    <w:pict>
                      <v:shape id="_x0000_i1046" type="#_x0000_t75" style="width:6pt;height:15.75pt" equationxml="&lt;">
                        <v:imagedata r:id="rId73" o:title="" chromakey="white"/>
                      </v:shape>
                    </w:pict>
                  </w:r>
                  <w:r w:rsidRPr="00240723">
                    <w:rPr>
                      <w:color w:val="17365D"/>
                      <w:sz w:val="18"/>
                      <w:szCs w:val="18"/>
                    </w:rPr>
                    <w:instrText xml:space="preserve"> </w:instrText>
                  </w:r>
                  <w:r w:rsidR="00E81FB1" w:rsidRPr="00240723">
                    <w:rPr>
                      <w:color w:val="17365D"/>
                      <w:sz w:val="18"/>
                      <w:szCs w:val="18"/>
                    </w:rPr>
                    <w:fldChar w:fldCharType="separate"/>
                  </w:r>
                  <w:r w:rsidR="00AE35F4" w:rsidRPr="00E81FB1">
                    <w:rPr>
                      <w:position w:val="-15"/>
                    </w:rPr>
                    <w:pict>
                      <v:shape id="_x0000_i1047" type="#_x0000_t75" style="width:6pt;height:15.75pt" equationxml="&lt;">
                        <v:imagedata r:id="rId73" o:title="" chromakey="white"/>
                      </v:shape>
                    </w:pict>
                  </w:r>
                  <w:r w:rsidR="00E81FB1" w:rsidRPr="00240723">
                    <w:rPr>
                      <w:color w:val="17365D"/>
                      <w:sz w:val="18"/>
                      <w:szCs w:val="18"/>
                    </w:rPr>
                    <w:fldChar w:fldCharType="end"/>
                  </w:r>
                </w:p>
              </w:txbxContent>
            </v:textbox>
          </v:shape>
        </w:pict>
      </w:r>
      <w:r w:rsidR="00634FB2">
        <w:rPr>
          <w:rFonts w:ascii="Times New Roman" w:eastAsia="Calibri" w:hAnsi="Times New Roman" w:cs="Times New Roman"/>
          <w:noProof/>
        </w:rPr>
        <w:drawing>
          <wp:inline distT="0" distB="0" distL="0" distR="0">
            <wp:extent cx="2838450" cy="2876550"/>
            <wp:effectExtent l="19050" t="0" r="0" b="0"/>
            <wp:docPr id="12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cstate="print"/>
                    <a:srcRect l="4091" t="19429" r="5074"/>
                    <a:stretch>
                      <a:fillRect/>
                    </a:stretch>
                  </pic:blipFill>
                  <pic:spPr bwMode="auto">
                    <a:xfrm>
                      <a:off x="0" y="0"/>
                      <a:ext cx="2838450" cy="2876550"/>
                    </a:xfrm>
                    <a:prstGeom prst="rect">
                      <a:avLst/>
                    </a:prstGeom>
                    <a:noFill/>
                    <a:ln w="9525">
                      <a:noFill/>
                      <a:miter lim="800000"/>
                      <a:headEnd/>
                      <a:tailEnd/>
                    </a:ln>
                  </pic:spPr>
                </pic:pic>
              </a:graphicData>
            </a:graphic>
          </wp:inline>
        </w:drawing>
      </w:r>
    </w:p>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(b)</w:t>
      </w:r>
    </w:p>
    <w:p w:rsidR="00634FB2" w:rsidRPr="00634FB2" w:rsidRDefault="00634FB2" w:rsidP="00634FB2">
      <w:pPr>
        <w:spacing w:after="0" w:line="280" w:lineRule="exact"/>
        <w:rPr>
          <w:rFonts w:ascii="Times New Roman" w:eastAsia="Calibri" w:hAnsi="Times New Roman" w:cs="Times New Roman"/>
        </w:rPr>
      </w:pPr>
      <w:bookmarkStart w:id="796" w:name="_Toc266097373"/>
      <w:bookmarkStart w:id="797" w:name="_Toc266879255"/>
      <w:bookmarkStart w:id="798" w:name="_Toc266880074"/>
      <w:bookmarkStart w:id="799" w:name="_Toc267090115"/>
      <w:bookmarkStart w:id="800" w:name="_Toc268350214"/>
      <w:bookmarkStart w:id="801" w:name="_Toc268515477"/>
      <w:r w:rsidRPr="00634FB2">
        <w:rPr>
          <w:rFonts w:ascii="Times New Roman" w:eastAsia="Calibri" w:hAnsi="Times New Roman" w:cs="Times New Roman"/>
          <w:b/>
          <w:bCs/>
        </w:rPr>
        <w:t>Figure 3.18:</w:t>
      </w:r>
      <w:r w:rsidRPr="00634FB2">
        <w:rPr>
          <w:rFonts w:ascii="Times New Roman" w:eastAsia="Calibri" w:hAnsi="Times New Roman" w:cs="Times New Roman"/>
        </w:rPr>
        <w:t xml:space="preserve"> I-V characteristic of ohmic contacts of fabricated device, (a) before annealing and (b) after annealing</w:t>
      </w:r>
      <w:bookmarkEnd w:id="796"/>
      <w:bookmarkEnd w:id="797"/>
      <w:bookmarkEnd w:id="798"/>
      <w:bookmarkEnd w:id="799"/>
      <w:bookmarkEnd w:id="800"/>
      <w:bookmarkEnd w:id="801"/>
    </w:p>
    <w:p w:rsidR="00634FB2" w:rsidRPr="00634FB2" w:rsidRDefault="00634FB2" w:rsidP="00634FB2">
      <w:pPr>
        <w:spacing w:after="0" w:line="280" w:lineRule="exact"/>
        <w:rPr>
          <w:rFonts w:ascii="Times New Roman" w:eastAsia="Calibri" w:hAnsi="Times New Roman" w:cs="Times New Roman"/>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r w:rsidRPr="00634FB2">
        <w:rPr>
          <w:rFonts w:ascii="Times New Roman" w:eastAsia="Calibri" w:hAnsi="Times New Roman" w:cs="Times New Roman"/>
          <w:sz w:val="24"/>
          <w:lang w:val="en-MY"/>
        </w:rPr>
        <w:t>It can be seen in Figure 3.18 that the metal contacts show good linear ohmic characteristics with a low ohmic resistivity about 116</w:t>
      </w:r>
      <m:oMath>
        <m:r>
          <w:rPr>
            <w:rFonts w:ascii="Cambria Math" w:eastAsia="Calibri" w:hAnsi="Cambria Math"/>
            <w:sz w:val="24"/>
            <w:lang w:val="en-MY"/>
          </w:rPr>
          <m:t xml:space="preserve"> </m:t>
        </m:r>
        <m:r>
          <m:rPr>
            <m:sty m:val="p"/>
          </m:rPr>
          <w:rPr>
            <w:rFonts w:ascii="Cambria Math" w:eastAsia="Calibri" w:hAnsi="Cambria Math"/>
            <w:sz w:val="24"/>
            <w:lang w:val="en-MY"/>
          </w:rPr>
          <m:t>Ω</m:t>
        </m:r>
      </m:oMath>
      <w:r w:rsidRPr="00634FB2">
        <w:rPr>
          <w:rFonts w:ascii="Times New Roman" w:eastAsia="Calibri" w:hAnsi="Times New Roman" w:cs="Times New Roman"/>
          <w:sz w:val="24"/>
          <w:lang w:val="en-MY"/>
        </w:rPr>
        <w:t xml:space="preserve">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p>
    <w:p w:rsidR="00634FB2" w:rsidRPr="00634FB2" w:rsidRDefault="00634FB2" w:rsidP="00634FB2">
      <w:pPr>
        <w:keepNext/>
        <w:spacing w:after="0" w:line="280" w:lineRule="exact"/>
        <w:rPr>
          <w:rFonts w:ascii="Times New Roman" w:eastAsia="Times New Roman" w:hAnsi="Times New Roman" w:cs="Times New Roman"/>
          <w:b/>
          <w:bCs/>
          <w:sz w:val="24"/>
          <w:szCs w:val="36"/>
        </w:rPr>
      </w:pPr>
      <w:bookmarkStart w:id="802" w:name="_Toc266097200"/>
      <w:bookmarkStart w:id="803" w:name="_Toc266879973"/>
      <w:bookmarkStart w:id="804" w:name="_Toc267088993"/>
      <w:bookmarkStart w:id="805" w:name="_Toc268349954"/>
      <w:bookmarkStart w:id="806" w:name="_Toc268515402"/>
      <w:r w:rsidRPr="00634FB2">
        <w:rPr>
          <w:rFonts w:ascii="Times New Roman" w:eastAsia="Times New Roman" w:hAnsi="Times New Roman" w:cs="Times New Roman"/>
          <w:b/>
          <w:bCs/>
          <w:sz w:val="24"/>
          <w:szCs w:val="36"/>
        </w:rPr>
        <w:t>3.6. Insulating layer</w:t>
      </w:r>
      <w:bookmarkEnd w:id="802"/>
      <w:bookmarkEnd w:id="803"/>
      <w:bookmarkEnd w:id="804"/>
      <w:bookmarkEnd w:id="805"/>
      <w:bookmarkEnd w:id="806"/>
    </w:p>
    <w:p w:rsidR="00634FB2" w:rsidRPr="00634FB2" w:rsidRDefault="00634FB2" w:rsidP="00634FB2">
      <w:pPr>
        <w:keepNext/>
        <w:spacing w:after="0" w:line="280" w:lineRule="exact"/>
        <w:rPr>
          <w:rFonts w:ascii="Times New Roman" w:eastAsia="Times New Roman" w:hAnsi="Times New Roman" w:cs="Times New Roman"/>
          <w:b/>
          <w:bCs/>
          <w:sz w:val="24"/>
          <w:szCs w:val="36"/>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szCs w:val="24"/>
          <w:lang w:val="en-MY"/>
        </w:rPr>
      </w:pPr>
      <w:r w:rsidRPr="00634FB2">
        <w:rPr>
          <w:rFonts w:ascii="Times New Roman" w:eastAsia="Calibri" w:hAnsi="Times New Roman" w:cs="Times New Roman"/>
          <w:sz w:val="24"/>
          <w:szCs w:val="24"/>
          <w:lang w:val="en-MY"/>
        </w:rPr>
        <w:t xml:space="preserve">After ohmic contact formation, an insulating layer has been deposited on the device to </w:t>
      </w:r>
      <w:r w:rsidRPr="00634FB2">
        <w:rPr>
          <w:rFonts w:ascii="Times New Roman" w:eastAsia="Calibri" w:hAnsi="Times New Roman" w:cs="Times New Roman"/>
          <w:sz w:val="24"/>
          <w:lang w:val="en-MY"/>
        </w:rPr>
        <w:t xml:space="preserve">isolate the device from exposing to the test liquid.  </w:t>
      </w:r>
      <w:r w:rsidRPr="00634FB2">
        <w:rPr>
          <w:rFonts w:ascii="Times New Roman" w:eastAsia="Calibri" w:hAnsi="Times New Roman" w:cs="Times New Roman"/>
          <w:sz w:val="24"/>
          <w:szCs w:val="24"/>
          <w:lang w:val="en-MY"/>
        </w:rPr>
        <w:t xml:space="preserve">Here, </w:t>
      </w:r>
      <w:r w:rsidRPr="00634FB2">
        <w:rPr>
          <w:rFonts w:ascii="Times New Roman" w:eastAsia="Calibri" w:hAnsi="Times New Roman" w:cs="Times New Roman"/>
          <w:sz w:val="24"/>
          <w:lang w:val="en-MY"/>
        </w:rPr>
        <w:t>SiO</w:t>
      </w:r>
      <w:r w:rsidRPr="00634FB2">
        <w:rPr>
          <w:rFonts w:ascii="Times New Roman" w:eastAsia="Calibri" w:hAnsi="Times New Roman" w:cs="Times New Roman"/>
          <w:sz w:val="24"/>
          <w:vertAlign w:val="subscript"/>
          <w:lang w:val="en-MY"/>
        </w:rPr>
        <w:t xml:space="preserve">2 </w:t>
      </w:r>
      <w:r w:rsidRPr="00634FB2">
        <w:rPr>
          <w:rFonts w:ascii="Times New Roman" w:eastAsia="Calibri" w:hAnsi="Times New Roman" w:cs="Times New Roman"/>
          <w:sz w:val="24"/>
          <w:lang w:val="en-MY"/>
        </w:rPr>
        <w:t>film with a thickness of 100 nm has been deposited. The deposition method and conditions are same with the one used for mesa patterning process.  This layer has covered all over the sample including the sensing area.  Figure 3.19 shows the photo of sample after SiO</w:t>
      </w:r>
      <w:r w:rsidRPr="00634FB2">
        <w:rPr>
          <w:rFonts w:ascii="Times New Roman" w:eastAsia="Calibri" w:hAnsi="Times New Roman" w:cs="Times New Roman"/>
          <w:sz w:val="24"/>
          <w:vertAlign w:val="subscript"/>
          <w:lang w:val="en-MY"/>
        </w:rPr>
        <w:t xml:space="preserve">2 </w:t>
      </w:r>
      <w:r w:rsidRPr="00634FB2">
        <w:rPr>
          <w:rFonts w:ascii="Times New Roman" w:eastAsia="Calibri" w:hAnsi="Times New Roman" w:cs="Times New Roman"/>
          <w:sz w:val="24"/>
          <w:lang w:val="en-MY"/>
        </w:rPr>
        <w:t>deposition.</w:t>
      </w:r>
    </w:p>
    <w:p w:rsidR="00634FB2" w:rsidRPr="00634FB2" w:rsidRDefault="00E81FB1" w:rsidP="00634FB2">
      <w:pPr>
        <w:keepNext/>
        <w:spacing w:after="360" w:line="240" w:lineRule="auto"/>
        <w:jc w:val="center"/>
        <w:rPr>
          <w:rFonts w:ascii="Times New Roman" w:eastAsia="Calibri" w:hAnsi="Times New Roman" w:cs="Times New Roman"/>
        </w:rPr>
      </w:pPr>
      <w:r w:rsidRPr="00E81FB1">
        <w:rPr>
          <w:rFonts w:ascii="Times New Roman" w:eastAsia="Calibri" w:hAnsi="Times New Roman" w:cs="Times New Roman"/>
          <w:noProof/>
          <w:lang w:val="en-MY" w:eastAsia="en-MY"/>
        </w:rPr>
        <w:lastRenderedPageBreak/>
        <w:pict>
          <v:group id="_x0000_s1109" style="position:absolute;left:0;text-align:left;margin-left:66.65pt;margin-top:59.3pt;width:154.55pt;height:27.6pt;z-index:251677696" coordorigin="5311,6669" coordsize="3091,552">
            <v:shape id="_x0000_s1110" type="#_x0000_t32" style="position:absolute;left:5990;top:6946;width:2412;height:206" o:connectortype="straight">
              <v:stroke endarrow="block"/>
            </v:shape>
            <v:shape id="_x0000_s1111" type="#_x0000_t32" style="position:absolute;left:5963;top:6684;width:2057;height:262;flip:y" o:connectortype="straight">
              <v:stroke endarrow="block"/>
            </v:shape>
            <v:shape id="_x0000_s1112" type="#_x0000_t202" style="position:absolute;left:5311;top:6669;width:1393;height:552" filled="f" stroked="f">
              <v:textbox style="mso-next-textbox:#_x0000_s1112">
                <w:txbxContent>
                  <w:p w:rsidR="00D27455" w:rsidRPr="00A01085" w:rsidRDefault="00D27455" w:rsidP="00634FB2">
                    <w:r w:rsidRPr="00A01085">
                      <w:t>SiO</w:t>
                    </w:r>
                    <w:r w:rsidRPr="00A01085">
                      <w:rPr>
                        <w:vertAlign w:val="subscript"/>
                      </w:rPr>
                      <w:t>2</w:t>
                    </w:r>
                  </w:p>
                </w:txbxContent>
              </v:textbox>
            </v:shape>
          </v:group>
        </w:pict>
      </w:r>
      <w:r w:rsidR="00634FB2">
        <w:rPr>
          <w:rFonts w:ascii="Times New Roman" w:eastAsia="Calibri" w:hAnsi="Times New Roman" w:cs="Times New Roman"/>
          <w:noProof/>
        </w:rPr>
        <w:drawing>
          <wp:inline distT="0" distB="0" distL="0" distR="0">
            <wp:extent cx="2609850" cy="2009775"/>
            <wp:effectExtent l="19050" t="0" r="0" b="0"/>
            <wp:docPr id="12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srcRect l="2875" r="2266" b="17535"/>
                    <a:stretch>
                      <a:fillRect/>
                    </a:stretch>
                  </pic:blipFill>
                  <pic:spPr bwMode="auto">
                    <a:xfrm>
                      <a:off x="0" y="0"/>
                      <a:ext cx="2609850" cy="2009775"/>
                    </a:xfrm>
                    <a:prstGeom prst="rect">
                      <a:avLst/>
                    </a:prstGeom>
                    <a:noFill/>
                    <a:ln w="9525">
                      <a:noFill/>
                      <a:miter lim="800000"/>
                      <a:headEnd/>
                      <a:tailEnd/>
                    </a:ln>
                  </pic:spPr>
                </pic:pic>
              </a:graphicData>
            </a:graphic>
          </wp:inline>
        </w:drawing>
      </w:r>
    </w:p>
    <w:p w:rsidR="00634FB2" w:rsidRPr="00634FB2" w:rsidRDefault="00634FB2" w:rsidP="00634FB2">
      <w:pPr>
        <w:spacing w:after="0" w:line="280" w:lineRule="exact"/>
        <w:jc w:val="center"/>
        <w:rPr>
          <w:rFonts w:ascii="Times New Roman" w:eastAsia="Calibri" w:hAnsi="Times New Roman" w:cs="Times New Roman"/>
        </w:rPr>
      </w:pPr>
      <w:bookmarkStart w:id="807" w:name="_Toc266097374"/>
      <w:bookmarkStart w:id="808" w:name="_Toc266879256"/>
      <w:bookmarkStart w:id="809" w:name="_Toc266880075"/>
      <w:bookmarkStart w:id="810" w:name="_Toc267090116"/>
      <w:bookmarkStart w:id="811" w:name="_Toc268350215"/>
      <w:bookmarkStart w:id="812" w:name="_Toc268515478"/>
      <w:r w:rsidRPr="00634FB2">
        <w:rPr>
          <w:rFonts w:ascii="Times New Roman" w:eastAsia="Calibri" w:hAnsi="Times New Roman" w:cs="Times New Roman"/>
          <w:b/>
          <w:bCs/>
        </w:rPr>
        <w:t>Figure 3.19:</w:t>
      </w:r>
      <w:r w:rsidRPr="00634FB2">
        <w:rPr>
          <w:rFonts w:ascii="Times New Roman" w:eastAsia="Calibri" w:hAnsi="Times New Roman" w:cs="Times New Roman"/>
        </w:rPr>
        <w:t xml:space="preserve"> The photo of device after deposition of insulating layer</w:t>
      </w:r>
      <w:bookmarkEnd w:id="807"/>
      <w:bookmarkEnd w:id="808"/>
      <w:bookmarkEnd w:id="809"/>
      <w:bookmarkEnd w:id="810"/>
      <w:r w:rsidRPr="00634FB2">
        <w:rPr>
          <w:rFonts w:ascii="Times New Roman" w:eastAsia="Calibri" w:hAnsi="Times New Roman" w:cs="Times New Roman"/>
        </w:rPr>
        <w:t xml:space="preserve"> (top view)</w:t>
      </w:r>
      <w:bookmarkEnd w:id="811"/>
      <w:bookmarkEnd w:id="812"/>
    </w:p>
    <w:p w:rsidR="00634FB2" w:rsidRPr="00634FB2" w:rsidRDefault="00634FB2" w:rsidP="00634FB2">
      <w:pPr>
        <w:spacing w:after="0" w:line="280" w:lineRule="exact"/>
        <w:jc w:val="center"/>
        <w:rPr>
          <w:rFonts w:ascii="Times New Roman" w:eastAsia="Calibri" w:hAnsi="Times New Roman" w:cs="Times New Roman"/>
        </w:rPr>
      </w:pPr>
    </w:p>
    <w:p w:rsidR="00634FB2" w:rsidRPr="00634FB2" w:rsidRDefault="00634FB2" w:rsidP="00634FB2">
      <w:pPr>
        <w:spacing w:after="0" w:line="280" w:lineRule="exact"/>
        <w:jc w:val="center"/>
        <w:rPr>
          <w:rFonts w:ascii="Times New Roman" w:eastAsia="Calibri" w:hAnsi="Times New Roman" w:cs="Times New Roman"/>
        </w:rPr>
      </w:pPr>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bookmarkStart w:id="813" w:name="_Toc268349955"/>
      <w:bookmarkStart w:id="814" w:name="_Toc268515403"/>
      <w:r w:rsidRPr="00634FB2">
        <w:rPr>
          <w:rFonts w:ascii="Times New Roman" w:eastAsia="Times New Roman" w:hAnsi="Times New Roman" w:cs="Times New Roman"/>
          <w:b/>
          <w:bCs/>
          <w:color w:val="000000"/>
          <w:sz w:val="24"/>
          <w:szCs w:val="36"/>
        </w:rPr>
        <w:t>3.7. Open gate formation</w:t>
      </w:r>
      <w:bookmarkEnd w:id="741"/>
      <w:bookmarkEnd w:id="742"/>
      <w:bookmarkEnd w:id="743"/>
      <w:bookmarkEnd w:id="744"/>
      <w:bookmarkEnd w:id="745"/>
      <w:bookmarkEnd w:id="746"/>
      <w:bookmarkEnd w:id="747"/>
      <w:bookmarkEnd w:id="748"/>
      <w:bookmarkEnd w:id="749"/>
      <w:bookmarkEnd w:id="813"/>
      <w:bookmarkEnd w:id="814"/>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szCs w:val="24"/>
          <w:lang w:val="en-MY"/>
        </w:rPr>
      </w:pPr>
      <w:r w:rsidRPr="00634FB2">
        <w:rPr>
          <w:rFonts w:ascii="Times New Roman" w:eastAsia="Calibri" w:hAnsi="Times New Roman" w:cs="Times New Roman"/>
          <w:color w:val="000000"/>
          <w:sz w:val="24"/>
          <w:lang w:val="en-MY"/>
        </w:rPr>
        <w:t>In this process, only the SiO</w:t>
      </w:r>
      <w:r w:rsidRPr="00634FB2">
        <w:rPr>
          <w:rFonts w:ascii="Times New Roman" w:eastAsia="Calibri" w:hAnsi="Times New Roman" w:cs="Times New Roman"/>
          <w:color w:val="000000"/>
          <w:sz w:val="24"/>
          <w:vertAlign w:val="subscript"/>
          <w:lang w:val="en-MY"/>
        </w:rPr>
        <w:t>2</w:t>
      </w:r>
      <w:r w:rsidRPr="00634FB2">
        <w:rPr>
          <w:rFonts w:ascii="Times New Roman" w:eastAsia="Calibri" w:hAnsi="Times New Roman" w:cs="Times New Roman"/>
          <w:color w:val="000000"/>
          <w:sz w:val="24"/>
          <w:lang w:val="en-MY"/>
        </w:rPr>
        <w:t xml:space="preserve"> layer at the sensing area and binding pads is etched out.  The other areas are covered by SiO</w:t>
      </w:r>
      <w:r w:rsidRPr="00634FB2">
        <w:rPr>
          <w:rFonts w:ascii="Times New Roman" w:eastAsia="Calibri" w:hAnsi="Times New Roman" w:cs="Times New Roman"/>
          <w:color w:val="000000"/>
          <w:sz w:val="24"/>
          <w:vertAlign w:val="subscript"/>
          <w:lang w:val="en-MY"/>
        </w:rPr>
        <w:t xml:space="preserve">2 </w:t>
      </w:r>
      <w:r w:rsidRPr="00634FB2">
        <w:rPr>
          <w:rFonts w:ascii="Times New Roman" w:eastAsia="Calibri" w:hAnsi="Times New Roman" w:cs="Times New Roman"/>
          <w:color w:val="000000"/>
          <w:sz w:val="24"/>
          <w:lang w:val="en-MY"/>
        </w:rPr>
        <w:t xml:space="preserve">layer so that no area is exposed to the test solution except the open-gate area.  Any exposure of metal contact to the test solution will contribute to a leakage current and also a high corrosion will occur on the metal contacts.  </w:t>
      </w:r>
      <w:r w:rsidRPr="00634FB2">
        <w:rPr>
          <w:rFonts w:ascii="Times New Roman" w:eastAsia="Calibri" w:hAnsi="Times New Roman" w:cs="Times New Roman"/>
          <w:color w:val="000000"/>
          <w:sz w:val="24"/>
          <w:szCs w:val="24"/>
          <w:lang w:val="en-MY"/>
        </w:rPr>
        <w:t xml:space="preserve">The design of the sensing area is shown in Figure 3.20.  Table 3.5 shows the dimensions of the opening area of the devices.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szCs w:val="24"/>
          <w:lang w:val="en-MY"/>
        </w:rPr>
      </w:pPr>
    </w:p>
    <w:p w:rsidR="00634FB2" w:rsidRPr="00634FB2" w:rsidRDefault="00634FB2" w:rsidP="00634FB2">
      <w:pPr>
        <w:keepNext/>
        <w:spacing w:after="360" w:line="240" w:lineRule="auto"/>
        <w:jc w:val="center"/>
        <w:rPr>
          <w:rFonts w:ascii="Times New Roman" w:eastAsia="Calibri" w:hAnsi="Times New Roman" w:cs="Times New Roman"/>
        </w:rPr>
      </w:pPr>
      <w:r>
        <w:rPr>
          <w:rFonts w:ascii="Times New Roman" w:eastAsia="Calibri" w:hAnsi="Times New Roman" w:cs="Times New Roman"/>
          <w:noProof/>
        </w:rPr>
        <w:drawing>
          <wp:inline distT="0" distB="0" distL="0" distR="0">
            <wp:extent cx="4972050" cy="3028950"/>
            <wp:effectExtent l="19050" t="0" r="0" b="0"/>
            <wp:docPr id="1221" name="Picture 7" descr="isol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solation.jpg"/>
                    <pic:cNvPicPr>
                      <a:picLocks noChangeAspect="1" noChangeArrowheads="1"/>
                    </pic:cNvPicPr>
                  </pic:nvPicPr>
                  <pic:blipFill>
                    <a:blip r:embed="rId76" cstate="print"/>
                    <a:srcRect/>
                    <a:stretch>
                      <a:fillRect/>
                    </a:stretch>
                  </pic:blipFill>
                  <pic:spPr bwMode="auto">
                    <a:xfrm>
                      <a:off x="0" y="0"/>
                      <a:ext cx="4972050" cy="3028950"/>
                    </a:xfrm>
                    <a:prstGeom prst="rect">
                      <a:avLst/>
                    </a:prstGeom>
                    <a:noFill/>
                    <a:ln w="9525">
                      <a:noFill/>
                      <a:miter lim="800000"/>
                      <a:headEnd/>
                      <a:tailEnd/>
                    </a:ln>
                  </pic:spPr>
                </pic:pic>
              </a:graphicData>
            </a:graphic>
          </wp:inline>
        </w:drawing>
      </w:r>
    </w:p>
    <w:p w:rsidR="00634FB2" w:rsidRPr="00634FB2" w:rsidRDefault="00634FB2" w:rsidP="00634FB2">
      <w:pPr>
        <w:spacing w:after="0" w:line="280" w:lineRule="exact"/>
        <w:jc w:val="center"/>
        <w:rPr>
          <w:rFonts w:ascii="Times New Roman" w:eastAsia="Calibri" w:hAnsi="Times New Roman" w:cs="Times New Roman"/>
          <w:lang w:val="en-MY"/>
        </w:rPr>
      </w:pPr>
      <w:bookmarkStart w:id="815" w:name="_Toc266097375"/>
      <w:bookmarkStart w:id="816" w:name="_Toc266879257"/>
      <w:bookmarkStart w:id="817" w:name="_Toc266880076"/>
      <w:bookmarkStart w:id="818" w:name="_Toc267090117"/>
      <w:bookmarkStart w:id="819" w:name="_Toc268350216"/>
      <w:bookmarkStart w:id="820" w:name="_Toc268515479"/>
      <w:r w:rsidRPr="00634FB2">
        <w:rPr>
          <w:rFonts w:ascii="Times New Roman" w:eastAsia="Calibri" w:hAnsi="Times New Roman" w:cs="Times New Roman"/>
          <w:b/>
          <w:bCs/>
          <w:lang w:val="en-MY"/>
        </w:rPr>
        <w:t>Figure 3.20:</w:t>
      </w:r>
      <w:r w:rsidRPr="00634FB2">
        <w:rPr>
          <w:rFonts w:ascii="Times New Roman" w:eastAsia="Calibri" w:hAnsi="Times New Roman" w:cs="Times New Roman"/>
          <w:lang w:val="en-MY"/>
        </w:rPr>
        <w:t xml:space="preserve"> The design of sensing area and bonding pads (top view).</w:t>
      </w:r>
      <w:bookmarkEnd w:id="815"/>
      <w:bookmarkEnd w:id="816"/>
      <w:bookmarkEnd w:id="817"/>
      <w:bookmarkEnd w:id="818"/>
      <w:bookmarkEnd w:id="819"/>
      <w:bookmarkEnd w:id="820"/>
    </w:p>
    <w:p w:rsidR="00634FB2" w:rsidRPr="00634FB2" w:rsidRDefault="00634FB2" w:rsidP="00634FB2">
      <w:pPr>
        <w:spacing w:after="0" w:line="280" w:lineRule="exact"/>
        <w:jc w:val="center"/>
        <w:rPr>
          <w:rFonts w:ascii="Times New Roman" w:eastAsia="Calibri" w:hAnsi="Times New Roman" w:cs="Times New Roman"/>
          <w:lang w:val="en-MY"/>
        </w:rPr>
      </w:pPr>
    </w:p>
    <w:p w:rsidR="00634FB2" w:rsidRPr="00634FB2" w:rsidRDefault="00634FB2" w:rsidP="00634FB2">
      <w:pPr>
        <w:spacing w:after="0" w:line="280" w:lineRule="exact"/>
        <w:jc w:val="center"/>
        <w:rPr>
          <w:rFonts w:ascii="Times New Roman" w:eastAsia="Calibri" w:hAnsi="Times New Roman" w:cs="Times New Roman"/>
          <w:lang w:val="en-MY"/>
        </w:rPr>
      </w:pPr>
    </w:p>
    <w:p w:rsidR="00634FB2" w:rsidRPr="00634FB2" w:rsidRDefault="00634FB2" w:rsidP="00634FB2">
      <w:pPr>
        <w:spacing w:after="0" w:line="280" w:lineRule="exact"/>
        <w:jc w:val="center"/>
        <w:rPr>
          <w:rFonts w:ascii="Times New Roman" w:eastAsia="Calibri" w:hAnsi="Times New Roman" w:cs="Times New Roman"/>
          <w:lang w:val="en-MY"/>
        </w:rPr>
      </w:pPr>
    </w:p>
    <w:p w:rsidR="00634FB2" w:rsidRPr="00634FB2" w:rsidRDefault="00634FB2" w:rsidP="00634FB2">
      <w:pPr>
        <w:spacing w:after="0" w:line="280" w:lineRule="exact"/>
        <w:jc w:val="center"/>
        <w:rPr>
          <w:rFonts w:ascii="Times New Roman" w:eastAsia="Calibri" w:hAnsi="Times New Roman" w:cs="Times New Roman"/>
          <w:lang w:val="en-MY"/>
        </w:rPr>
      </w:pPr>
    </w:p>
    <w:p w:rsidR="00634FB2" w:rsidRPr="00634FB2" w:rsidRDefault="00634FB2" w:rsidP="00634FB2">
      <w:pPr>
        <w:spacing w:after="0" w:line="280" w:lineRule="exact"/>
        <w:jc w:val="center"/>
        <w:rPr>
          <w:rFonts w:ascii="Times New Roman" w:eastAsia="Calibri" w:hAnsi="Times New Roman" w:cs="Times New Roman"/>
          <w:lang w:val="en-MY"/>
        </w:rPr>
      </w:pPr>
    </w:p>
    <w:p w:rsidR="00634FB2" w:rsidRPr="00634FB2" w:rsidRDefault="00634FB2" w:rsidP="00634FB2">
      <w:pPr>
        <w:spacing w:after="0" w:line="280" w:lineRule="exact"/>
        <w:jc w:val="center"/>
        <w:rPr>
          <w:rFonts w:ascii="Times New Roman" w:eastAsia="Calibri" w:hAnsi="Times New Roman" w:cs="Times New Roman"/>
          <w:lang w:val="en-MY"/>
        </w:rPr>
      </w:pPr>
    </w:p>
    <w:p w:rsidR="00634FB2" w:rsidRPr="00634FB2" w:rsidRDefault="00634FB2" w:rsidP="00634FB2">
      <w:pPr>
        <w:spacing w:after="0" w:line="280" w:lineRule="exact"/>
        <w:jc w:val="center"/>
        <w:rPr>
          <w:rFonts w:ascii="Times New Roman" w:eastAsia="Calibri" w:hAnsi="Times New Roman" w:cs="Times New Roman"/>
        </w:rPr>
      </w:pPr>
      <w:bookmarkStart w:id="821" w:name="_Toc266879258"/>
      <w:bookmarkStart w:id="822" w:name="_Toc266880077"/>
      <w:bookmarkStart w:id="823" w:name="_Toc267090005"/>
      <w:bookmarkStart w:id="824" w:name="_Toc268515512"/>
      <w:r w:rsidRPr="00634FB2">
        <w:rPr>
          <w:rFonts w:ascii="Times New Roman" w:eastAsia="Calibri" w:hAnsi="Times New Roman" w:cs="Times New Roman"/>
          <w:b/>
          <w:bCs/>
          <w:lang w:val="en-MY"/>
        </w:rPr>
        <w:lastRenderedPageBreak/>
        <w:t>Table 3.5:</w:t>
      </w:r>
      <w:r w:rsidRPr="00634FB2">
        <w:rPr>
          <w:rFonts w:ascii="Times New Roman" w:eastAsia="Calibri" w:hAnsi="Times New Roman" w:cs="Times New Roman"/>
          <w:lang w:val="en-MY"/>
        </w:rPr>
        <w:t xml:space="preserve"> </w:t>
      </w:r>
      <w:r w:rsidRPr="00634FB2">
        <w:rPr>
          <w:rFonts w:ascii="Times New Roman" w:eastAsia="Calibri" w:hAnsi="Times New Roman" w:cs="Times New Roman"/>
        </w:rPr>
        <w:t>Dimensions of the opening of sensing area</w:t>
      </w:r>
      <w:bookmarkEnd w:id="821"/>
      <w:bookmarkEnd w:id="822"/>
      <w:bookmarkEnd w:id="823"/>
      <w:bookmarkEnd w:id="824"/>
    </w:p>
    <w:p w:rsidR="00634FB2" w:rsidRPr="00634FB2" w:rsidRDefault="00634FB2" w:rsidP="00634FB2">
      <w:pPr>
        <w:spacing w:after="0" w:line="280" w:lineRule="exact"/>
        <w:jc w:val="center"/>
        <w:rPr>
          <w:rFonts w:ascii="Times New Roman" w:eastAsia="Calibri" w:hAnsi="Times New Roman" w:cs="Times New Roman"/>
        </w:rPr>
      </w:pPr>
    </w:p>
    <w:tbl>
      <w:tblPr>
        <w:tblW w:w="0" w:type="auto"/>
        <w:jc w:val="center"/>
        <w:tblBorders>
          <w:top w:val="single" w:sz="8" w:space="0" w:color="000000"/>
          <w:bottom w:val="single" w:sz="8" w:space="0" w:color="000000"/>
        </w:tblBorders>
        <w:tblLook w:val="04A0"/>
      </w:tblPr>
      <w:tblGrid>
        <w:gridCol w:w="1796"/>
        <w:gridCol w:w="864"/>
        <w:gridCol w:w="864"/>
      </w:tblGrid>
      <w:tr w:rsidR="00634FB2" w:rsidRPr="00634FB2" w:rsidTr="004D76A4">
        <w:trPr>
          <w:jc w:val="center"/>
        </w:trPr>
        <w:tc>
          <w:tcPr>
            <w:tcW w:w="1796" w:type="dxa"/>
            <w:tcBorders>
              <w:top w:val="single" w:sz="8" w:space="0" w:color="000000"/>
              <w:left w:val="nil"/>
              <w:bottom w:val="single" w:sz="8" w:space="0" w:color="000000"/>
              <w:right w:val="nil"/>
            </w:tcBorders>
          </w:tcPr>
          <w:p w:rsidR="00634FB2" w:rsidRPr="00634FB2" w:rsidRDefault="00634FB2" w:rsidP="00634FB2">
            <w:pPr>
              <w:spacing w:after="0" w:line="240" w:lineRule="auto"/>
              <w:jc w:val="center"/>
              <w:rPr>
                <w:rFonts w:ascii="Times New Roman" w:eastAsia="Calibri" w:hAnsi="Times New Roman" w:cs="Times New Roman"/>
                <w:b/>
                <w:bCs/>
                <w:color w:val="000000"/>
                <w:lang w:val="en-MY"/>
              </w:rPr>
            </w:pPr>
            <w:r w:rsidRPr="00634FB2">
              <w:rPr>
                <w:rFonts w:ascii="Times New Roman" w:eastAsia="Calibri" w:hAnsi="Times New Roman" w:cs="Times New Roman"/>
                <w:b/>
                <w:bCs/>
                <w:color w:val="000000"/>
                <w:lang w:val="en-MY"/>
              </w:rPr>
              <w:t>Device number</w:t>
            </w:r>
          </w:p>
        </w:tc>
        <w:tc>
          <w:tcPr>
            <w:tcW w:w="864" w:type="dxa"/>
            <w:tcBorders>
              <w:top w:val="single" w:sz="8" w:space="0" w:color="000000"/>
              <w:left w:val="nil"/>
              <w:bottom w:val="single" w:sz="8" w:space="0" w:color="000000"/>
              <w:right w:val="nil"/>
            </w:tcBorders>
          </w:tcPr>
          <w:p w:rsidR="00634FB2" w:rsidRPr="00634FB2" w:rsidRDefault="00634FB2" w:rsidP="00634FB2">
            <w:pPr>
              <w:spacing w:after="0" w:line="240" w:lineRule="auto"/>
              <w:jc w:val="center"/>
              <w:rPr>
                <w:rFonts w:ascii="Times New Roman" w:eastAsia="Calibri" w:hAnsi="Times New Roman" w:cs="Times New Roman"/>
                <w:b/>
                <w:bCs/>
                <w:color w:val="000000"/>
                <w:lang w:val="en-MY"/>
              </w:rPr>
            </w:pPr>
            <w:r w:rsidRPr="00634FB2">
              <w:rPr>
                <w:rFonts w:ascii="Times New Roman" w:eastAsia="Calibri" w:hAnsi="Times New Roman" w:cs="Times New Roman"/>
                <w:b/>
                <w:bCs/>
                <w:color w:val="000000"/>
                <w:lang w:val="en-MY"/>
              </w:rPr>
              <w:t>A</w:t>
            </w:r>
            <w:r w:rsidRPr="00634FB2">
              <w:rPr>
                <w:rFonts w:ascii="Times New Roman" w:eastAsia="Calibri" w:hAnsi="Times New Roman" w:cs="Times New Roman"/>
                <w:b/>
                <w:bCs/>
                <w:color w:val="000000"/>
              </w:rPr>
              <w:t>(</w:t>
            </w:r>
            <w:r w:rsidRPr="00634FB2">
              <w:rPr>
                <w:rFonts w:ascii="Times New Roman" w:eastAsia="Calibri" w:hAnsi="Times New Roman" w:cs="Arial"/>
                <w:b/>
                <w:bCs/>
                <w:color w:val="000000"/>
              </w:rPr>
              <w:t>µ</w:t>
            </w:r>
            <w:r w:rsidRPr="00634FB2">
              <w:rPr>
                <w:rFonts w:ascii="Times New Roman" w:eastAsia="Calibri" w:hAnsi="Times New Roman" w:cs="Times New Roman"/>
                <w:b/>
                <w:bCs/>
                <w:color w:val="000000"/>
              </w:rPr>
              <w:t>m)</w:t>
            </w:r>
          </w:p>
        </w:tc>
        <w:tc>
          <w:tcPr>
            <w:tcW w:w="864" w:type="dxa"/>
            <w:tcBorders>
              <w:top w:val="single" w:sz="8" w:space="0" w:color="000000"/>
              <w:left w:val="nil"/>
              <w:bottom w:val="single" w:sz="8" w:space="0" w:color="000000"/>
              <w:right w:val="nil"/>
            </w:tcBorders>
          </w:tcPr>
          <w:p w:rsidR="00634FB2" w:rsidRPr="00634FB2" w:rsidRDefault="00634FB2" w:rsidP="00634FB2">
            <w:pPr>
              <w:spacing w:after="0" w:line="240" w:lineRule="auto"/>
              <w:jc w:val="center"/>
              <w:rPr>
                <w:rFonts w:ascii="Times New Roman" w:eastAsia="Calibri" w:hAnsi="Times New Roman" w:cs="Times New Roman"/>
                <w:b/>
                <w:bCs/>
                <w:color w:val="000000"/>
                <w:lang w:val="en-MY"/>
              </w:rPr>
            </w:pPr>
            <w:r w:rsidRPr="00634FB2">
              <w:rPr>
                <w:rFonts w:ascii="Times New Roman" w:eastAsia="Calibri" w:hAnsi="Times New Roman" w:cs="Times New Roman"/>
                <w:b/>
                <w:bCs/>
                <w:color w:val="000000"/>
                <w:lang w:val="en-MY"/>
              </w:rPr>
              <w:t>B</w:t>
            </w:r>
            <w:r w:rsidRPr="00634FB2">
              <w:rPr>
                <w:rFonts w:ascii="Times New Roman" w:eastAsia="Calibri" w:hAnsi="Times New Roman" w:cs="Times New Roman"/>
                <w:b/>
                <w:bCs/>
                <w:color w:val="000000"/>
              </w:rPr>
              <w:t>(</w:t>
            </w:r>
            <w:r w:rsidRPr="00634FB2">
              <w:rPr>
                <w:rFonts w:ascii="Times New Roman" w:eastAsia="Calibri" w:hAnsi="Times New Roman" w:cs="Arial"/>
                <w:b/>
                <w:bCs/>
                <w:color w:val="000000"/>
              </w:rPr>
              <w:t>µ</w:t>
            </w:r>
            <w:r w:rsidRPr="00634FB2">
              <w:rPr>
                <w:rFonts w:ascii="Times New Roman" w:eastAsia="Calibri" w:hAnsi="Times New Roman" w:cs="Times New Roman"/>
                <w:b/>
                <w:bCs/>
                <w:color w:val="000000"/>
              </w:rPr>
              <w:t>m)</w:t>
            </w:r>
          </w:p>
        </w:tc>
      </w:tr>
      <w:tr w:rsidR="00634FB2" w:rsidRPr="00634FB2" w:rsidTr="004D76A4">
        <w:trPr>
          <w:jc w:val="center"/>
        </w:trPr>
        <w:tc>
          <w:tcPr>
            <w:tcW w:w="1796"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1</w:t>
            </w:r>
          </w:p>
        </w:tc>
        <w:tc>
          <w:tcPr>
            <w:tcW w:w="864"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10</w:t>
            </w:r>
          </w:p>
        </w:tc>
        <w:tc>
          <w:tcPr>
            <w:tcW w:w="864"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490</w:t>
            </w:r>
          </w:p>
        </w:tc>
      </w:tr>
      <w:tr w:rsidR="00634FB2" w:rsidRPr="00634FB2" w:rsidTr="004D76A4">
        <w:trPr>
          <w:jc w:val="center"/>
        </w:trPr>
        <w:tc>
          <w:tcPr>
            <w:tcW w:w="1796" w:type="dxa"/>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2</w:t>
            </w:r>
          </w:p>
        </w:tc>
        <w:tc>
          <w:tcPr>
            <w:tcW w:w="864"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10</w:t>
            </w:r>
          </w:p>
        </w:tc>
        <w:tc>
          <w:tcPr>
            <w:tcW w:w="864"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590</w:t>
            </w:r>
          </w:p>
        </w:tc>
      </w:tr>
      <w:tr w:rsidR="00634FB2" w:rsidRPr="00634FB2" w:rsidTr="004D76A4">
        <w:trPr>
          <w:jc w:val="center"/>
        </w:trPr>
        <w:tc>
          <w:tcPr>
            <w:tcW w:w="1796"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3</w:t>
            </w:r>
          </w:p>
        </w:tc>
        <w:tc>
          <w:tcPr>
            <w:tcW w:w="864"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30</w:t>
            </w:r>
          </w:p>
        </w:tc>
        <w:tc>
          <w:tcPr>
            <w:tcW w:w="864"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490</w:t>
            </w:r>
          </w:p>
        </w:tc>
      </w:tr>
      <w:tr w:rsidR="00634FB2" w:rsidRPr="00634FB2" w:rsidTr="004D76A4">
        <w:trPr>
          <w:jc w:val="center"/>
        </w:trPr>
        <w:tc>
          <w:tcPr>
            <w:tcW w:w="1796" w:type="dxa"/>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4</w:t>
            </w:r>
          </w:p>
        </w:tc>
        <w:tc>
          <w:tcPr>
            <w:tcW w:w="864"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20</w:t>
            </w:r>
          </w:p>
        </w:tc>
        <w:tc>
          <w:tcPr>
            <w:tcW w:w="864"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490</w:t>
            </w:r>
          </w:p>
        </w:tc>
      </w:tr>
      <w:tr w:rsidR="00634FB2" w:rsidRPr="00634FB2" w:rsidTr="004D76A4">
        <w:trPr>
          <w:jc w:val="center"/>
        </w:trPr>
        <w:tc>
          <w:tcPr>
            <w:tcW w:w="1796"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5</w:t>
            </w:r>
          </w:p>
        </w:tc>
        <w:tc>
          <w:tcPr>
            <w:tcW w:w="864"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10</w:t>
            </w:r>
          </w:p>
        </w:tc>
        <w:tc>
          <w:tcPr>
            <w:tcW w:w="864"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690</w:t>
            </w:r>
          </w:p>
        </w:tc>
      </w:tr>
      <w:tr w:rsidR="00634FB2" w:rsidRPr="00634FB2" w:rsidTr="004D76A4">
        <w:trPr>
          <w:jc w:val="center"/>
        </w:trPr>
        <w:tc>
          <w:tcPr>
            <w:tcW w:w="1796" w:type="dxa"/>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6</w:t>
            </w:r>
          </w:p>
        </w:tc>
        <w:tc>
          <w:tcPr>
            <w:tcW w:w="864"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10</w:t>
            </w:r>
          </w:p>
        </w:tc>
        <w:tc>
          <w:tcPr>
            <w:tcW w:w="864"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790</w:t>
            </w:r>
          </w:p>
        </w:tc>
      </w:tr>
      <w:tr w:rsidR="00634FB2" w:rsidRPr="00634FB2" w:rsidTr="004D76A4">
        <w:trPr>
          <w:jc w:val="center"/>
        </w:trPr>
        <w:tc>
          <w:tcPr>
            <w:tcW w:w="1796"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7</w:t>
            </w:r>
          </w:p>
        </w:tc>
        <w:tc>
          <w:tcPr>
            <w:tcW w:w="864"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30</w:t>
            </w:r>
          </w:p>
        </w:tc>
        <w:tc>
          <w:tcPr>
            <w:tcW w:w="864"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790</w:t>
            </w:r>
          </w:p>
        </w:tc>
      </w:tr>
      <w:tr w:rsidR="00634FB2" w:rsidRPr="00634FB2" w:rsidTr="004D76A4">
        <w:trPr>
          <w:jc w:val="center"/>
        </w:trPr>
        <w:tc>
          <w:tcPr>
            <w:tcW w:w="1796" w:type="dxa"/>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8</w:t>
            </w:r>
          </w:p>
        </w:tc>
        <w:tc>
          <w:tcPr>
            <w:tcW w:w="864"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40</w:t>
            </w:r>
          </w:p>
        </w:tc>
        <w:tc>
          <w:tcPr>
            <w:tcW w:w="864"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790</w:t>
            </w:r>
          </w:p>
        </w:tc>
      </w:tr>
      <w:tr w:rsidR="00634FB2" w:rsidRPr="00634FB2" w:rsidTr="004D76A4">
        <w:trPr>
          <w:jc w:val="center"/>
        </w:trPr>
        <w:tc>
          <w:tcPr>
            <w:tcW w:w="1796"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9</w:t>
            </w:r>
          </w:p>
        </w:tc>
        <w:tc>
          <w:tcPr>
            <w:tcW w:w="864"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40</w:t>
            </w:r>
          </w:p>
        </w:tc>
        <w:tc>
          <w:tcPr>
            <w:tcW w:w="864"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490</w:t>
            </w:r>
          </w:p>
        </w:tc>
      </w:tr>
      <w:tr w:rsidR="00634FB2" w:rsidRPr="00634FB2" w:rsidTr="004D76A4">
        <w:trPr>
          <w:jc w:val="center"/>
        </w:trPr>
        <w:tc>
          <w:tcPr>
            <w:tcW w:w="1796" w:type="dxa"/>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10</w:t>
            </w:r>
          </w:p>
        </w:tc>
        <w:tc>
          <w:tcPr>
            <w:tcW w:w="864"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20</w:t>
            </w:r>
          </w:p>
        </w:tc>
        <w:tc>
          <w:tcPr>
            <w:tcW w:w="864"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790</w:t>
            </w:r>
          </w:p>
        </w:tc>
      </w:tr>
      <w:tr w:rsidR="00634FB2" w:rsidRPr="00634FB2" w:rsidTr="004D76A4">
        <w:trPr>
          <w:jc w:val="center"/>
        </w:trPr>
        <w:tc>
          <w:tcPr>
            <w:tcW w:w="1796"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11</w:t>
            </w:r>
          </w:p>
        </w:tc>
        <w:tc>
          <w:tcPr>
            <w:tcW w:w="864"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20</w:t>
            </w:r>
          </w:p>
        </w:tc>
        <w:tc>
          <w:tcPr>
            <w:tcW w:w="864"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690</w:t>
            </w:r>
          </w:p>
        </w:tc>
      </w:tr>
      <w:tr w:rsidR="00634FB2" w:rsidRPr="00634FB2" w:rsidTr="004D76A4">
        <w:trPr>
          <w:jc w:val="center"/>
        </w:trPr>
        <w:tc>
          <w:tcPr>
            <w:tcW w:w="1796" w:type="dxa"/>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12</w:t>
            </w:r>
          </w:p>
        </w:tc>
        <w:tc>
          <w:tcPr>
            <w:tcW w:w="864"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30</w:t>
            </w:r>
          </w:p>
        </w:tc>
        <w:tc>
          <w:tcPr>
            <w:tcW w:w="864"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690</w:t>
            </w:r>
          </w:p>
        </w:tc>
      </w:tr>
      <w:tr w:rsidR="00634FB2" w:rsidRPr="00634FB2" w:rsidTr="004D76A4">
        <w:trPr>
          <w:jc w:val="center"/>
        </w:trPr>
        <w:tc>
          <w:tcPr>
            <w:tcW w:w="1796"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13</w:t>
            </w:r>
          </w:p>
        </w:tc>
        <w:tc>
          <w:tcPr>
            <w:tcW w:w="864"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30</w:t>
            </w:r>
          </w:p>
        </w:tc>
        <w:tc>
          <w:tcPr>
            <w:tcW w:w="864"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590</w:t>
            </w:r>
          </w:p>
        </w:tc>
      </w:tr>
      <w:tr w:rsidR="00634FB2" w:rsidRPr="00634FB2" w:rsidTr="004D76A4">
        <w:trPr>
          <w:jc w:val="center"/>
        </w:trPr>
        <w:tc>
          <w:tcPr>
            <w:tcW w:w="1796" w:type="dxa"/>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14</w:t>
            </w:r>
          </w:p>
        </w:tc>
        <w:tc>
          <w:tcPr>
            <w:tcW w:w="864"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20</w:t>
            </w:r>
          </w:p>
        </w:tc>
        <w:tc>
          <w:tcPr>
            <w:tcW w:w="864"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590</w:t>
            </w:r>
          </w:p>
        </w:tc>
      </w:tr>
      <w:tr w:rsidR="00634FB2" w:rsidRPr="00634FB2" w:rsidTr="004D76A4">
        <w:trPr>
          <w:jc w:val="center"/>
        </w:trPr>
        <w:tc>
          <w:tcPr>
            <w:tcW w:w="1796"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15</w:t>
            </w:r>
          </w:p>
        </w:tc>
        <w:tc>
          <w:tcPr>
            <w:tcW w:w="864"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40</w:t>
            </w:r>
          </w:p>
        </w:tc>
        <w:tc>
          <w:tcPr>
            <w:tcW w:w="864" w:type="dxa"/>
            <w:tcBorders>
              <w:left w:val="nil"/>
              <w:right w:val="nil"/>
            </w:tcBorders>
            <w:shd w:val="clear" w:color="auto" w:fill="C0C0C0"/>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590</w:t>
            </w:r>
          </w:p>
        </w:tc>
      </w:tr>
      <w:tr w:rsidR="00634FB2" w:rsidRPr="00634FB2" w:rsidTr="004D76A4">
        <w:trPr>
          <w:jc w:val="center"/>
        </w:trPr>
        <w:tc>
          <w:tcPr>
            <w:tcW w:w="1796" w:type="dxa"/>
          </w:tcPr>
          <w:p w:rsidR="00634FB2" w:rsidRPr="00634FB2" w:rsidRDefault="00634FB2" w:rsidP="00634FB2">
            <w:pPr>
              <w:spacing w:after="0" w:line="240" w:lineRule="auto"/>
              <w:jc w:val="center"/>
              <w:rPr>
                <w:rFonts w:ascii="Times New Roman" w:eastAsia="Calibri" w:hAnsi="Times New Roman" w:cs="Times New Roman"/>
                <w:b/>
                <w:bCs/>
                <w:color w:val="000000"/>
              </w:rPr>
            </w:pPr>
            <w:r w:rsidRPr="00634FB2">
              <w:rPr>
                <w:rFonts w:ascii="Times New Roman" w:eastAsia="Calibri" w:hAnsi="Times New Roman" w:cs="Times New Roman"/>
                <w:b/>
                <w:bCs/>
                <w:color w:val="000000"/>
              </w:rPr>
              <w:t>16</w:t>
            </w:r>
          </w:p>
        </w:tc>
        <w:tc>
          <w:tcPr>
            <w:tcW w:w="864"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40</w:t>
            </w:r>
          </w:p>
        </w:tc>
        <w:tc>
          <w:tcPr>
            <w:tcW w:w="864" w:type="dxa"/>
          </w:tcPr>
          <w:p w:rsidR="00634FB2" w:rsidRPr="00634FB2" w:rsidRDefault="00634FB2" w:rsidP="00634FB2">
            <w:pPr>
              <w:spacing w:after="0" w:line="240" w:lineRule="auto"/>
              <w:jc w:val="center"/>
              <w:rPr>
                <w:rFonts w:ascii="Times New Roman" w:eastAsia="Calibri" w:hAnsi="Times New Roman" w:cs="Times New Roman"/>
                <w:color w:val="000000"/>
              </w:rPr>
            </w:pPr>
            <w:r w:rsidRPr="00634FB2">
              <w:rPr>
                <w:rFonts w:ascii="Times New Roman" w:eastAsia="Calibri" w:hAnsi="Times New Roman" w:cs="Times New Roman"/>
                <w:color w:val="000000"/>
              </w:rPr>
              <w:t>690</w:t>
            </w:r>
          </w:p>
        </w:tc>
      </w:tr>
    </w:tbl>
    <w:p w:rsidR="00634FB2" w:rsidRPr="00634FB2" w:rsidRDefault="00634FB2" w:rsidP="00634FB2">
      <w:pPr>
        <w:keepNext/>
        <w:spacing w:after="360" w:line="240" w:lineRule="auto"/>
        <w:jc w:val="center"/>
        <w:rPr>
          <w:rFonts w:ascii="Times New Roman" w:eastAsia="Calibri" w:hAnsi="Times New Roman" w:cs="Times New Roman"/>
          <w:noProof/>
        </w:rPr>
      </w:pPr>
    </w:p>
    <w:p w:rsidR="00634FB2" w:rsidRPr="00634FB2" w:rsidRDefault="00634FB2" w:rsidP="00634FB2">
      <w:pPr>
        <w:keepNext/>
        <w:spacing w:after="360" w:line="240" w:lineRule="auto"/>
        <w:jc w:val="center"/>
        <w:rPr>
          <w:rFonts w:ascii="Times New Roman" w:eastAsia="Calibri" w:hAnsi="Times New Roman" w:cs="Times New Roman"/>
        </w:rPr>
      </w:pPr>
      <w:r>
        <w:rPr>
          <w:rFonts w:ascii="Times New Roman" w:eastAsia="Calibri" w:hAnsi="Times New Roman" w:cs="Times New Roman"/>
          <w:noProof/>
        </w:rPr>
        <w:drawing>
          <wp:inline distT="0" distB="0" distL="0" distR="0">
            <wp:extent cx="3238500" cy="704850"/>
            <wp:effectExtent l="19050" t="0" r="0" b="0"/>
            <wp:docPr id="1222" name="Picture 5381" descr="Processes of sensing area formation-par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1" descr="Processes of sensing area formation-part1.jpg"/>
                    <pic:cNvPicPr>
                      <a:picLocks noChangeAspect="1" noChangeArrowheads="1"/>
                    </pic:cNvPicPr>
                  </pic:nvPicPr>
                  <pic:blipFill>
                    <a:blip r:embed="rId77" cstate="print"/>
                    <a:srcRect/>
                    <a:stretch>
                      <a:fillRect/>
                    </a:stretch>
                  </pic:blipFill>
                  <pic:spPr bwMode="auto">
                    <a:xfrm>
                      <a:off x="0" y="0"/>
                      <a:ext cx="3238500" cy="704850"/>
                    </a:xfrm>
                    <a:prstGeom prst="rect">
                      <a:avLst/>
                    </a:prstGeom>
                    <a:noFill/>
                    <a:ln w="9525">
                      <a:noFill/>
                      <a:miter lim="800000"/>
                      <a:headEnd/>
                      <a:tailEnd/>
                    </a:ln>
                  </pic:spPr>
                </pic:pic>
              </a:graphicData>
            </a:graphic>
          </wp:inline>
        </w:drawing>
      </w:r>
    </w:p>
    <w:p w:rsidR="00634FB2" w:rsidRPr="00634FB2" w:rsidRDefault="00634FB2" w:rsidP="00634FB2">
      <w:pPr>
        <w:keepNext/>
        <w:spacing w:after="360" w:line="240" w:lineRule="auto"/>
        <w:jc w:val="center"/>
        <w:rPr>
          <w:rFonts w:ascii="Times New Roman" w:eastAsia="Calibri" w:hAnsi="Times New Roman" w:cs="Times New Roman"/>
        </w:rPr>
      </w:pPr>
      <w:r w:rsidRPr="00634FB2">
        <w:rPr>
          <w:rFonts w:ascii="Times New Roman" w:eastAsia="Calibri" w:hAnsi="Times New Roman" w:cs="Times New Roman"/>
        </w:rPr>
        <w:t>(a)                                              (</w:t>
      </w:r>
      <w:proofErr w:type="gramStart"/>
      <w:r w:rsidRPr="00634FB2">
        <w:rPr>
          <w:rFonts w:ascii="Times New Roman" w:eastAsia="Calibri" w:hAnsi="Times New Roman" w:cs="Times New Roman"/>
        </w:rPr>
        <w:t>b</w:t>
      </w:r>
      <w:proofErr w:type="gramEnd"/>
      <w:r w:rsidRPr="00634FB2">
        <w:rPr>
          <w:rFonts w:ascii="Times New Roman" w:eastAsia="Calibri" w:hAnsi="Times New Roman" w:cs="Times New Roman"/>
        </w:rPr>
        <w:t>)</w:t>
      </w:r>
    </w:p>
    <w:p w:rsidR="00634FB2" w:rsidRPr="00634FB2" w:rsidRDefault="00634FB2" w:rsidP="00634FB2">
      <w:pPr>
        <w:keepNext/>
        <w:spacing w:after="360" w:line="240" w:lineRule="auto"/>
        <w:jc w:val="center"/>
        <w:rPr>
          <w:rFonts w:ascii="Times New Roman" w:eastAsia="Calibri" w:hAnsi="Times New Roman" w:cs="Times New Roman"/>
        </w:rPr>
      </w:pPr>
      <w:r>
        <w:rPr>
          <w:rFonts w:ascii="Times New Roman" w:eastAsia="Calibri" w:hAnsi="Times New Roman" w:cs="Times New Roman"/>
          <w:noProof/>
        </w:rPr>
        <w:drawing>
          <wp:inline distT="0" distB="0" distL="0" distR="0">
            <wp:extent cx="3238500" cy="704850"/>
            <wp:effectExtent l="19050" t="0" r="0" b="0"/>
            <wp:docPr id="1223" name="Picture 5382" descr="Processes of sensing area formation-par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2" descr="Processes of sensing area formation-part2.jpg"/>
                    <pic:cNvPicPr>
                      <a:picLocks noChangeAspect="1" noChangeArrowheads="1"/>
                    </pic:cNvPicPr>
                  </pic:nvPicPr>
                  <pic:blipFill>
                    <a:blip r:embed="rId78" cstate="print"/>
                    <a:srcRect/>
                    <a:stretch>
                      <a:fillRect/>
                    </a:stretch>
                  </pic:blipFill>
                  <pic:spPr bwMode="auto">
                    <a:xfrm>
                      <a:off x="0" y="0"/>
                      <a:ext cx="3238500" cy="704850"/>
                    </a:xfrm>
                    <a:prstGeom prst="rect">
                      <a:avLst/>
                    </a:prstGeom>
                    <a:noFill/>
                    <a:ln w="9525">
                      <a:noFill/>
                      <a:miter lim="800000"/>
                      <a:headEnd/>
                      <a:tailEnd/>
                    </a:ln>
                  </pic:spPr>
                </pic:pic>
              </a:graphicData>
            </a:graphic>
          </wp:inline>
        </w:drawing>
      </w:r>
    </w:p>
    <w:p w:rsidR="00634FB2" w:rsidRPr="00634FB2" w:rsidRDefault="00634FB2" w:rsidP="00634FB2">
      <w:pPr>
        <w:keepNext/>
        <w:spacing w:after="360" w:line="240" w:lineRule="auto"/>
        <w:jc w:val="center"/>
        <w:rPr>
          <w:rFonts w:ascii="Times New Roman" w:eastAsia="Calibri" w:hAnsi="Times New Roman" w:cs="Times New Roman"/>
        </w:rPr>
      </w:pPr>
      <w:r w:rsidRPr="00634FB2">
        <w:rPr>
          <w:rFonts w:ascii="Times New Roman" w:eastAsia="Calibri" w:hAnsi="Times New Roman" w:cs="Times New Roman"/>
        </w:rPr>
        <w:t>(c)                                              (</w:t>
      </w:r>
      <w:proofErr w:type="gramStart"/>
      <w:r w:rsidRPr="00634FB2">
        <w:rPr>
          <w:rFonts w:ascii="Times New Roman" w:eastAsia="Calibri" w:hAnsi="Times New Roman" w:cs="Times New Roman"/>
        </w:rPr>
        <w:t>d</w:t>
      </w:r>
      <w:proofErr w:type="gramEnd"/>
      <w:r w:rsidRPr="00634FB2">
        <w:rPr>
          <w:rFonts w:ascii="Times New Roman" w:eastAsia="Calibri" w:hAnsi="Times New Roman" w:cs="Times New Roman"/>
        </w:rPr>
        <w:t>)</w:t>
      </w:r>
    </w:p>
    <w:p w:rsidR="00634FB2" w:rsidRPr="00634FB2" w:rsidRDefault="00634FB2" w:rsidP="00634FB2">
      <w:pPr>
        <w:keepNext/>
        <w:spacing w:after="360" w:line="240" w:lineRule="auto"/>
        <w:jc w:val="center"/>
        <w:rPr>
          <w:rFonts w:ascii="Times New Roman" w:eastAsia="Calibri" w:hAnsi="Times New Roman" w:cs="Times New Roman"/>
        </w:rPr>
      </w:pPr>
      <w:r>
        <w:rPr>
          <w:rFonts w:ascii="Times New Roman" w:eastAsia="Calibri" w:hAnsi="Times New Roman" w:cs="Times New Roman"/>
          <w:noProof/>
        </w:rPr>
        <w:drawing>
          <wp:inline distT="0" distB="0" distL="0" distR="0">
            <wp:extent cx="3648075" cy="1790700"/>
            <wp:effectExtent l="19050" t="0" r="9525" b="0"/>
            <wp:docPr id="1224" name="Picture 5384" descr="devic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4" descr="device-2.jpg"/>
                    <pic:cNvPicPr>
                      <a:picLocks noChangeAspect="1" noChangeArrowheads="1"/>
                    </pic:cNvPicPr>
                  </pic:nvPicPr>
                  <pic:blipFill>
                    <a:blip r:embed="rId79" cstate="print"/>
                    <a:srcRect/>
                    <a:stretch>
                      <a:fillRect/>
                    </a:stretch>
                  </pic:blipFill>
                  <pic:spPr bwMode="auto">
                    <a:xfrm>
                      <a:off x="0" y="0"/>
                      <a:ext cx="3648075" cy="1790700"/>
                    </a:xfrm>
                    <a:prstGeom prst="rect">
                      <a:avLst/>
                    </a:prstGeom>
                    <a:noFill/>
                    <a:ln w="9525">
                      <a:noFill/>
                      <a:miter lim="800000"/>
                      <a:headEnd/>
                      <a:tailEnd/>
                    </a:ln>
                  </pic:spPr>
                </pic:pic>
              </a:graphicData>
            </a:graphic>
          </wp:inline>
        </w:drawing>
      </w:r>
    </w:p>
    <w:p w:rsidR="00634FB2" w:rsidRPr="00634FB2" w:rsidRDefault="00634FB2" w:rsidP="00634FB2">
      <w:pPr>
        <w:keepNext/>
        <w:spacing w:after="360" w:line="240" w:lineRule="auto"/>
        <w:jc w:val="center"/>
        <w:rPr>
          <w:rFonts w:ascii="Times New Roman" w:eastAsia="Calibri" w:hAnsi="Times New Roman" w:cs="Times New Roman"/>
        </w:rPr>
      </w:pPr>
      <w:r w:rsidRPr="00634FB2">
        <w:rPr>
          <w:rFonts w:ascii="Times New Roman" w:eastAsia="Calibri" w:hAnsi="Times New Roman" w:cs="Times New Roman"/>
        </w:rPr>
        <w:t>(e)</w:t>
      </w:r>
    </w:p>
    <w:p w:rsidR="00634FB2" w:rsidRPr="00634FB2" w:rsidRDefault="00634FB2" w:rsidP="00634FB2">
      <w:pPr>
        <w:spacing w:after="0" w:line="280" w:lineRule="exact"/>
        <w:jc w:val="center"/>
        <w:rPr>
          <w:rFonts w:ascii="Times New Roman" w:eastAsia="Calibri" w:hAnsi="Times New Roman" w:cs="Times New Roman"/>
        </w:rPr>
      </w:pPr>
      <w:bookmarkStart w:id="825" w:name="_Toc250201477"/>
      <w:bookmarkStart w:id="826" w:name="_Toc250903086"/>
      <w:bookmarkStart w:id="827" w:name="_Toc251718200"/>
      <w:bookmarkStart w:id="828" w:name="_Toc255860324"/>
      <w:bookmarkStart w:id="829" w:name="_Toc266097376"/>
      <w:bookmarkStart w:id="830" w:name="_Toc266879260"/>
      <w:bookmarkStart w:id="831" w:name="_Toc266880079"/>
      <w:bookmarkStart w:id="832" w:name="_Toc267090119"/>
      <w:bookmarkStart w:id="833" w:name="_Toc268350217"/>
      <w:bookmarkStart w:id="834" w:name="_Toc268515480"/>
      <w:r w:rsidRPr="00634FB2">
        <w:rPr>
          <w:rFonts w:ascii="Times New Roman" w:eastAsia="Calibri" w:hAnsi="Times New Roman" w:cs="Times New Roman"/>
          <w:b/>
          <w:bCs/>
        </w:rPr>
        <w:t>Figure 3.21:</w:t>
      </w:r>
      <w:bookmarkEnd w:id="825"/>
      <w:r w:rsidRPr="00634FB2">
        <w:rPr>
          <w:rFonts w:ascii="Times New Roman" w:eastAsia="Calibri" w:hAnsi="Times New Roman" w:cs="Times New Roman"/>
        </w:rPr>
        <w:t xml:space="preserve"> Processes of </w:t>
      </w:r>
      <w:bookmarkEnd w:id="826"/>
      <w:bookmarkEnd w:id="827"/>
      <w:bookmarkEnd w:id="828"/>
      <w:r w:rsidRPr="00634FB2">
        <w:rPr>
          <w:rFonts w:ascii="Times New Roman" w:eastAsia="Calibri" w:hAnsi="Times New Roman" w:cs="Times New Roman"/>
        </w:rPr>
        <w:t>sensing area formation</w:t>
      </w:r>
      <w:bookmarkEnd w:id="829"/>
      <w:bookmarkEnd w:id="830"/>
      <w:bookmarkEnd w:id="831"/>
      <w:bookmarkEnd w:id="832"/>
      <w:bookmarkEnd w:id="833"/>
      <w:bookmarkEnd w:id="834"/>
    </w:p>
    <w:p w:rsidR="00634FB2" w:rsidRPr="00634FB2" w:rsidRDefault="00634FB2" w:rsidP="00634FB2">
      <w:pPr>
        <w:spacing w:after="0" w:line="280" w:lineRule="exact"/>
        <w:jc w:val="center"/>
        <w:rPr>
          <w:rFonts w:ascii="Times New Roman" w:eastAsia="Calibri" w:hAnsi="Times New Roman" w:cs="Times New Roman"/>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r w:rsidRPr="00634FB2">
        <w:rPr>
          <w:rFonts w:ascii="Times New Roman" w:eastAsia="Calibri" w:hAnsi="Times New Roman" w:cs="Times New Roman"/>
          <w:color w:val="000000"/>
          <w:sz w:val="24"/>
          <w:lang w:val="en-MY"/>
        </w:rPr>
        <w:t xml:space="preserve">The </w:t>
      </w:r>
      <w:bookmarkStart w:id="835" w:name="OLE_LINK8"/>
      <w:bookmarkStart w:id="836" w:name="OLE_LINK9"/>
      <w:r w:rsidRPr="00634FB2">
        <w:rPr>
          <w:rFonts w:ascii="Times New Roman" w:eastAsia="Calibri" w:hAnsi="Times New Roman" w:cs="Times New Roman"/>
          <w:color w:val="000000"/>
          <w:sz w:val="24"/>
          <w:lang w:val="en-MY"/>
        </w:rPr>
        <w:t>process</w:t>
      </w:r>
      <w:bookmarkEnd w:id="835"/>
      <w:bookmarkEnd w:id="836"/>
      <w:r w:rsidRPr="00634FB2">
        <w:rPr>
          <w:rFonts w:ascii="Times New Roman" w:eastAsia="Calibri" w:hAnsi="Times New Roman" w:cs="Times New Roman"/>
          <w:color w:val="000000"/>
          <w:sz w:val="24"/>
          <w:lang w:val="en-MY"/>
        </w:rPr>
        <w:t>es for the opening of sensing area are shown in Figure 3.21.  As illustrated in Figure 3.21(a), firstly the sample is covered with SiO</w:t>
      </w:r>
      <w:r w:rsidRPr="00634FB2">
        <w:rPr>
          <w:rFonts w:ascii="Times New Roman" w:eastAsia="Calibri" w:hAnsi="Times New Roman" w:cs="Times New Roman"/>
          <w:color w:val="000000"/>
          <w:sz w:val="24"/>
          <w:vertAlign w:val="subscript"/>
          <w:lang w:val="en-MY"/>
        </w:rPr>
        <w:t>2</w:t>
      </w:r>
      <w:r w:rsidRPr="00634FB2">
        <w:rPr>
          <w:rFonts w:ascii="Times New Roman" w:eastAsia="Calibri" w:hAnsi="Times New Roman" w:cs="Times New Roman"/>
          <w:color w:val="000000"/>
          <w:sz w:val="24"/>
          <w:lang w:val="en-MY"/>
        </w:rPr>
        <w:t xml:space="preserve"> layer.  This SiO</w:t>
      </w:r>
      <w:r w:rsidRPr="00634FB2">
        <w:rPr>
          <w:rFonts w:ascii="Times New Roman" w:eastAsia="Calibri" w:hAnsi="Times New Roman" w:cs="Times New Roman"/>
          <w:color w:val="000000"/>
          <w:sz w:val="24"/>
          <w:vertAlign w:val="subscript"/>
          <w:lang w:val="en-MY"/>
        </w:rPr>
        <w:t>2</w:t>
      </w:r>
      <w:r w:rsidRPr="00634FB2">
        <w:rPr>
          <w:rFonts w:ascii="Times New Roman" w:eastAsia="Calibri" w:hAnsi="Times New Roman" w:cs="Times New Roman"/>
          <w:color w:val="000000"/>
          <w:sz w:val="24"/>
          <w:lang w:val="en-MY"/>
        </w:rPr>
        <w:t xml:space="preserve"> layer is deposited using PECVD technique described </w:t>
      </w:r>
      <w:r w:rsidRPr="00634FB2">
        <w:rPr>
          <w:rFonts w:ascii="Times New Roman" w:eastAsia="Calibri" w:hAnsi="Times New Roman" w:cs="Times New Roman"/>
          <w:sz w:val="24"/>
          <w:lang w:val="en-MY"/>
        </w:rPr>
        <w:t>in section 3.4.1 with the same thickness of 100 nm.  Then, the sensing area is patterned by the same photolithography process as explained in section 3.4.2 (Figure 3.21 (b) and Figure 3.21 (c)).  Next, the SiO</w:t>
      </w:r>
      <w:r w:rsidRPr="00634FB2">
        <w:rPr>
          <w:rFonts w:ascii="Times New Roman" w:eastAsia="Calibri" w:hAnsi="Times New Roman" w:cs="Times New Roman"/>
          <w:sz w:val="24"/>
          <w:vertAlign w:val="subscript"/>
          <w:lang w:val="en-MY"/>
        </w:rPr>
        <w:t>2</w:t>
      </w:r>
      <w:r w:rsidRPr="00634FB2">
        <w:rPr>
          <w:rFonts w:ascii="Times New Roman" w:eastAsia="Calibri" w:hAnsi="Times New Roman" w:cs="Times New Roman"/>
          <w:sz w:val="24"/>
          <w:lang w:val="en-MY"/>
        </w:rPr>
        <w:t xml:space="preserve"> layer at the sensing area and metal pads is etched out using BHF etchant as described in section 3.4.3 (Figure 3.21 (d)). Schematic of the device after sensing area formation is shown in Figure 3.21 (e).  Note: After opening the sensing area the photoresist is not necessarily to be removed from the sample since it can be used as a capsulation layer for the device.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In this step, because of the size of the device and the small gap between drain and source to gate area the lithography should perform with more accuracy than it was performed for the last two layers, with the variance of more than 3µm, the gate open area will cross over the ohmic contacts and leave the ohmic contacts unprotected.  The mask which has been used for photolithography is shown in Figure 3.22 where the black areas are covered with Cr.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keepNext/>
        <w:spacing w:after="360" w:line="240" w:lineRule="auto"/>
        <w:jc w:val="center"/>
        <w:rPr>
          <w:rFonts w:ascii="Times New Roman" w:eastAsia="Calibri" w:hAnsi="Times New Roman" w:cs="Times New Roman"/>
        </w:rPr>
      </w:pPr>
      <w:r>
        <w:rPr>
          <w:rFonts w:ascii="Times New Roman" w:eastAsia="Calibri" w:hAnsi="Times New Roman" w:cs="Times New Roman"/>
          <w:noProof/>
        </w:rPr>
        <w:drawing>
          <wp:inline distT="0" distB="0" distL="0" distR="0">
            <wp:extent cx="2219325" cy="2219325"/>
            <wp:effectExtent l="19050" t="19050" r="28575" b="28575"/>
            <wp:docPr id="1225" name="Picture 4" descr="insulatio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sulation.bmp"/>
                    <pic:cNvPicPr>
                      <a:picLocks noChangeAspect="1" noChangeArrowheads="1"/>
                    </pic:cNvPicPr>
                  </pic:nvPicPr>
                  <pic:blipFill>
                    <a:blip r:embed="rId80" cstate="print"/>
                    <a:srcRect l="15601" t="15475" r="15414" b="15492"/>
                    <a:stretch>
                      <a:fillRect/>
                    </a:stretch>
                  </pic:blipFill>
                  <pic:spPr bwMode="auto">
                    <a:xfrm>
                      <a:off x="0" y="0"/>
                      <a:ext cx="2219325" cy="2219325"/>
                    </a:xfrm>
                    <a:prstGeom prst="rect">
                      <a:avLst/>
                    </a:prstGeom>
                    <a:blipFill dpi="0" rotWithShape="1">
                      <a:blip r:embed="rId81"/>
                      <a:srcRect l="15601" t="15475" r="15414" b="15492"/>
                      <a:tile tx="0" ty="0" sx="100000" sy="100000" flip="none" algn="tl"/>
                    </a:blipFill>
                    <a:ln w="9525" cmpd="sng">
                      <a:solidFill>
                        <a:srgbClr val="000000"/>
                      </a:solidFill>
                      <a:miter lim="800000"/>
                      <a:headEnd/>
                      <a:tailEnd/>
                    </a:ln>
                    <a:effectLst/>
                  </pic:spPr>
                </pic:pic>
              </a:graphicData>
            </a:graphic>
          </wp:inline>
        </w:drawing>
      </w:r>
    </w:p>
    <w:p w:rsidR="00634FB2" w:rsidRPr="00634FB2" w:rsidRDefault="00634FB2" w:rsidP="00634FB2">
      <w:pPr>
        <w:spacing w:after="0" w:line="280" w:lineRule="exact"/>
        <w:jc w:val="center"/>
        <w:rPr>
          <w:rFonts w:ascii="Times New Roman" w:eastAsia="Calibri" w:hAnsi="Times New Roman" w:cs="Times New Roman"/>
        </w:rPr>
      </w:pPr>
      <w:bookmarkStart w:id="837" w:name="_Toc250201478"/>
      <w:bookmarkStart w:id="838" w:name="_Toc250903087"/>
      <w:bookmarkStart w:id="839" w:name="_Toc251718201"/>
      <w:bookmarkStart w:id="840" w:name="_Toc255860325"/>
      <w:bookmarkStart w:id="841" w:name="_Toc266879261"/>
      <w:bookmarkStart w:id="842" w:name="_Toc266880080"/>
      <w:bookmarkStart w:id="843" w:name="_Toc267090120"/>
      <w:bookmarkStart w:id="844" w:name="_Toc268350218"/>
      <w:bookmarkStart w:id="845" w:name="_Toc268515481"/>
      <w:r w:rsidRPr="00634FB2">
        <w:rPr>
          <w:rFonts w:ascii="Times New Roman" w:eastAsia="Calibri" w:hAnsi="Times New Roman" w:cs="Times New Roman"/>
          <w:b/>
          <w:bCs/>
        </w:rPr>
        <w:t>Figure 3.22:</w:t>
      </w:r>
      <w:bookmarkEnd w:id="837"/>
      <w:r w:rsidRPr="00634FB2">
        <w:rPr>
          <w:rFonts w:ascii="Times New Roman" w:eastAsia="Calibri" w:hAnsi="Times New Roman" w:cs="Times New Roman"/>
        </w:rPr>
        <w:t xml:space="preserve"> Mask for </w:t>
      </w:r>
      <w:bookmarkEnd w:id="838"/>
      <w:r w:rsidRPr="00634FB2">
        <w:rPr>
          <w:rFonts w:ascii="Times New Roman" w:eastAsia="Calibri" w:hAnsi="Times New Roman" w:cs="Times New Roman"/>
        </w:rPr>
        <w:t>insulation layer</w:t>
      </w:r>
      <w:bookmarkEnd w:id="839"/>
      <w:bookmarkEnd w:id="840"/>
      <w:bookmarkEnd w:id="841"/>
      <w:bookmarkEnd w:id="842"/>
      <w:bookmarkEnd w:id="843"/>
      <w:bookmarkEnd w:id="844"/>
      <w:bookmarkEnd w:id="845"/>
    </w:p>
    <w:p w:rsidR="00634FB2" w:rsidRPr="00634FB2" w:rsidRDefault="00634FB2" w:rsidP="00634FB2">
      <w:pPr>
        <w:spacing w:after="0" w:line="280" w:lineRule="exact"/>
        <w:jc w:val="center"/>
        <w:rPr>
          <w:rFonts w:ascii="Times New Roman" w:eastAsia="Calibri" w:hAnsi="Times New Roman" w:cs="Times New Roman"/>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As it can be seen in the mask that the SiO</w:t>
      </w:r>
      <w:r w:rsidRPr="00634FB2">
        <w:rPr>
          <w:rFonts w:ascii="Times New Roman" w:eastAsia="Calibri" w:hAnsi="Times New Roman" w:cs="Times New Roman"/>
          <w:color w:val="000000"/>
          <w:sz w:val="24"/>
          <w:vertAlign w:val="subscript"/>
          <w:lang w:val="en-MY"/>
        </w:rPr>
        <w:t xml:space="preserve">2 </w:t>
      </w:r>
      <w:r w:rsidRPr="00634FB2">
        <w:rPr>
          <w:rFonts w:ascii="Times New Roman" w:eastAsia="Calibri" w:hAnsi="Times New Roman" w:cs="Times New Roman"/>
          <w:color w:val="000000"/>
          <w:sz w:val="24"/>
          <w:lang w:val="en-MY"/>
        </w:rPr>
        <w:t xml:space="preserve">at the end pad of the ohmic contacts are removed so that the wire connection can be made.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After the photolithography process, the wet etching in BHF for 3min and 30s is applied to open the gate and wire contact area.  But in this step the photoresist was not removed after etching hence the photoresist stay on the sample to protect the SiO</w:t>
      </w:r>
      <w:r w:rsidRPr="00634FB2">
        <w:rPr>
          <w:rFonts w:ascii="Times New Roman" w:eastAsia="Calibri" w:hAnsi="Times New Roman" w:cs="Times New Roman"/>
          <w:color w:val="000000"/>
          <w:sz w:val="24"/>
          <w:vertAlign w:val="subscript"/>
          <w:lang w:val="en-MY"/>
        </w:rPr>
        <w:t>2</w:t>
      </w:r>
      <w:r w:rsidRPr="00634FB2">
        <w:rPr>
          <w:rFonts w:ascii="Times New Roman" w:eastAsia="Calibri" w:hAnsi="Times New Roman" w:cs="Times New Roman"/>
          <w:color w:val="000000"/>
          <w:sz w:val="24"/>
          <w:lang w:val="en-MY"/>
        </w:rPr>
        <w:t xml:space="preserve"> insulating layer and improve the isolation.  It is necessary to remove all the oxide from gate area to achieve high sensitivity for the fabricated sensor.  Figure 3.23 shows the fabricated device after opening the sensing area.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E81FB1" w:rsidP="00634FB2">
      <w:pPr>
        <w:keepNext/>
        <w:spacing w:after="360" w:line="240" w:lineRule="auto"/>
        <w:jc w:val="center"/>
        <w:rPr>
          <w:rFonts w:ascii="Times New Roman" w:eastAsia="Calibri" w:hAnsi="Times New Roman" w:cs="Times New Roman"/>
        </w:rPr>
      </w:pPr>
      <w:r>
        <w:rPr>
          <w:rFonts w:ascii="Times New Roman" w:eastAsia="Calibri" w:hAnsi="Times New Roman" w:cs="Times New Roman"/>
          <w:noProof/>
        </w:rPr>
        <w:pict>
          <v:shape id="_x0000_s1093" type="#_x0000_t32" style="position:absolute;left:0;text-align:left;margin-left:132.5pt;margin-top:29.15pt;width:7.5pt;height:45.35pt;z-index:251665408" o:connectortype="straight" strokecolor="yellow">
            <v:stroke endarrow="block"/>
          </v:shape>
        </w:pict>
      </w:r>
      <w:r>
        <w:rPr>
          <w:rFonts w:ascii="Times New Roman" w:eastAsia="Calibri" w:hAnsi="Times New Roman" w:cs="Times New Roman"/>
          <w:noProof/>
        </w:rPr>
        <w:pict>
          <v:shape id="_x0000_s1094" type="#_x0000_t202" style="position:absolute;left:0;text-align:left;margin-left:191.1pt;margin-top:2.2pt;width:55.65pt;height:36pt;z-index:251666432" filled="f" stroked="f">
            <v:textbox style="mso-next-textbox:#_x0000_s1094">
              <w:txbxContent>
                <w:p w:rsidR="00D27455" w:rsidRPr="00240723" w:rsidRDefault="00D27455" w:rsidP="00634FB2">
                  <w:pPr>
                    <w:jc w:val="center"/>
                    <w:rPr>
                      <w:color w:val="FFFF00"/>
                    </w:rPr>
                  </w:pPr>
                  <w:r w:rsidRPr="00240723">
                    <w:rPr>
                      <w:color w:val="FFFF00"/>
                    </w:rPr>
                    <w:t>Sensing area</w:t>
                  </w:r>
                </w:p>
              </w:txbxContent>
            </v:textbox>
          </v:shape>
        </w:pict>
      </w:r>
      <w:r>
        <w:rPr>
          <w:rFonts w:ascii="Times New Roman" w:eastAsia="Calibri" w:hAnsi="Times New Roman" w:cs="Times New Roman"/>
          <w:noProof/>
          <w:lang w:eastAsia="zh-TW"/>
        </w:rPr>
        <w:pict>
          <v:shape id="_x0000_s1091" type="#_x0000_t202" style="position:absolute;left:0;text-align:left;margin-left:113.85pt;margin-top:11.2pt;width:37.3pt;height:32.65pt;z-index:251663360;mso-height-percent:200;mso-height-percent:200;mso-width-relative:margin;mso-height-relative:margin" filled="f" stroked="f">
            <v:textbox style="mso-next-textbox:#_x0000_s1091;mso-fit-shape-to-text:t">
              <w:txbxContent>
                <w:p w:rsidR="00D27455" w:rsidRPr="00E80A52" w:rsidRDefault="00D27455" w:rsidP="00634FB2">
                  <w:pPr>
                    <w:rPr>
                      <w:color w:val="FFFF00"/>
                    </w:rPr>
                  </w:pPr>
                  <w:r w:rsidRPr="00E80A52">
                    <w:rPr>
                      <w:color w:val="FFFF00"/>
                    </w:rPr>
                    <w:t>SiO</w:t>
                  </w:r>
                  <w:r w:rsidRPr="00E80A52">
                    <w:rPr>
                      <w:color w:val="FFFF00"/>
                      <w:vertAlign w:val="subscript"/>
                    </w:rPr>
                    <w:t>2</w:t>
                  </w:r>
                </w:p>
              </w:txbxContent>
            </v:textbox>
          </v:shape>
        </w:pict>
      </w:r>
      <w:r w:rsidRPr="00E81FB1">
        <w:rPr>
          <w:rFonts w:ascii="Times New Roman" w:eastAsia="Calibri" w:hAnsi="Times New Roman" w:cs="Times New Roman"/>
          <w:noProof/>
          <w:color w:val="FFFF00"/>
        </w:rPr>
        <w:pict>
          <v:shape id="_x0000_s1092" type="#_x0000_t32" style="position:absolute;left:0;text-align:left;margin-left:132.5pt;margin-top:29.15pt;width:43.5pt;height:29.45pt;z-index:251664384" o:connectortype="straight" strokecolor="yellow">
            <v:stroke endarrow="block"/>
          </v:shape>
        </w:pict>
      </w:r>
      <w:r w:rsidR="00634FB2">
        <w:rPr>
          <w:rFonts w:ascii="Times New Roman" w:eastAsia="Calibri" w:hAnsi="Times New Roman" w:cs="Times New Roman"/>
          <w:noProof/>
        </w:rPr>
        <w:drawing>
          <wp:inline distT="0" distB="0" distL="0" distR="0">
            <wp:extent cx="3336297" cy="4457700"/>
            <wp:effectExtent l="6096" t="0" r="882" b="0"/>
            <wp:docPr id="1226" name="Object 5"/>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429000" cy="4784319"/>
                      <a:chOff x="5486400" y="1649818"/>
                      <a:chExt cx="3429000" cy="4784319"/>
                    </a:xfrm>
                  </a:grpSpPr>
                  <a:pic>
                    <a:nvPicPr>
                      <a:cNvPr id="15" name="Picture 8" descr="F:\gmbr 2nd sample\n\fgh.jpg"/>
                      <a:cNvPicPr>
                        <a:picLocks noChangeAspect="1" noChangeArrowheads="1"/>
                      </a:cNvPicPr>
                    </a:nvPicPr>
                    <a:blipFill>
                      <a:blip r:embed="rId82" cstate="print"/>
                      <a:srcRect l="18085" r="12766"/>
                      <a:stretch>
                        <a:fillRect/>
                      </a:stretch>
                    </a:blipFill>
                    <a:spPr bwMode="auto">
                      <a:xfrm>
                        <a:off x="6248400" y="4419600"/>
                        <a:ext cx="1857375" cy="2014537"/>
                      </a:xfrm>
                      <a:prstGeom prst="rect">
                        <a:avLst/>
                      </a:prstGeom>
                      <a:solidFill>
                        <a:sysClr val="window" lastClr="F4F4F4"/>
                      </a:solidFill>
                      <a:ln w="25400" cap="flat" cmpd="sng" algn="ctr">
                        <a:noFill/>
                        <a:prstDash val="solid"/>
                      </a:ln>
                      <a:effectLst/>
                    </a:spPr>
                    <a:style>
                      <a:lnRef idx="2">
                        <a:schemeClr val="accent6"/>
                      </a:lnRef>
                      <a:fillRef idx="1">
                        <a:schemeClr val="lt1"/>
                      </a:fillRef>
                      <a:effectRef idx="0">
                        <a:schemeClr val="accent6"/>
                      </a:effectRef>
                      <a:fontRef idx="minor">
                        <a:schemeClr val="dk1"/>
                      </a:fontRef>
                    </a:style>
                  </a:pic>
                  <a:grpSp>
                    <a:nvGrpSpPr>
                      <a:cNvPr id="21" name="Group 20"/>
                      <a:cNvGrpSpPr/>
                    </a:nvGrpSpPr>
                    <a:grpSpPr>
                      <a:xfrm>
                        <a:off x="5486400" y="1649818"/>
                        <a:ext cx="3429000" cy="3246032"/>
                        <a:chOff x="5486400" y="1649818"/>
                        <a:chExt cx="3429000" cy="3246032"/>
                      </a:xfrm>
                    </a:grpSpPr>
                    <a:pic>
                      <a:nvPicPr>
                        <a:cNvPr id="248833" name="Picture 1" descr="C:\Users\Maneea\Desktop\20-6-2010\_2.JPG"/>
                        <a:cNvPicPr>
                          <a:picLocks noChangeAspect="1" noChangeArrowheads="1"/>
                        </a:cNvPicPr>
                      </a:nvPicPr>
                      <a:blipFill>
                        <a:blip r:embed="rId83" cstate="print"/>
                        <a:srcRect l="36458" r="18750" b="59722"/>
                        <a:stretch>
                          <a:fillRect/>
                        </a:stretch>
                      </a:blipFill>
                      <a:spPr bwMode="auto">
                        <a:xfrm>
                          <a:off x="5486400" y="1649818"/>
                          <a:ext cx="3429000" cy="2312582"/>
                        </a:xfrm>
                        <a:prstGeom prst="rect">
                          <a:avLst/>
                        </a:prstGeom>
                        <a:solidFill>
                          <a:sysClr val="window" lastClr="F4F4F4"/>
                        </a:solidFill>
                        <a:ln w="25400" cap="flat" cmpd="sng" algn="ctr">
                          <a:solidFill>
                            <a:srgbClr val="F79646"/>
                          </a:solidFill>
                          <a:prstDash val="solid"/>
                        </a:ln>
                        <a:effectLst/>
                      </a:spPr>
                      <a:style>
                        <a:lnRef idx="2">
                          <a:schemeClr val="accent6"/>
                        </a:lnRef>
                        <a:fillRef idx="1">
                          <a:schemeClr val="lt1"/>
                        </a:fillRef>
                        <a:effectRef idx="0">
                          <a:schemeClr val="accent6"/>
                        </a:effectRef>
                        <a:fontRef idx="minor">
                          <a:schemeClr val="dk1"/>
                        </a:fontRef>
                      </a:style>
                    </a:pic>
                    <a:sp>
                      <a:nvSpPr>
                        <a:cNvPr id="20" name="Rounded Rectangle 19"/>
                        <a:cNvSpPr/>
                      </a:nvSpPr>
                      <a:spPr bwMode="auto">
                        <a:xfrm rot="10800000">
                          <a:off x="6972300" y="4581525"/>
                          <a:ext cx="571500" cy="314325"/>
                        </a:xfrm>
                        <a:prstGeom prst="roundRect">
                          <a:avLst/>
                        </a:prstGeom>
                        <a:noFill/>
                        <a:ln w="25400" cap="flat" cmpd="sng" algn="ctr">
                          <a:solidFill>
                            <a:srgbClr val="F79646"/>
                          </a:solidFill>
                          <a:prstDash val="solid"/>
                        </a:ln>
                        <a:effectLst/>
                      </a:spPr>
                      <a:txSp>
                        <a:txBody>
                          <a:bodyPr anchor="ct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pPr algn="ctr">
                              <a:defRPr/>
                            </a:pPr>
                            <a:endParaRPr lang="en-MY" dirty="0" smtClean="0"/>
                          </a:p>
                          <a:p>
                            <a:pPr algn="ctr">
                              <a:defRPr/>
                            </a:pPr>
                            <a:endParaRPr lang="en-MY" dirty="0" smtClean="0"/>
                          </a:p>
                          <a:p>
                            <a:pPr algn="ctr">
                              <a:defRPr/>
                            </a:pPr>
                            <a:endParaRPr lang="en-MY" dirty="0" smtClean="0"/>
                          </a:p>
                          <a:p>
                            <a:pPr algn="ctr">
                              <a:defRPr/>
                            </a:pPr>
                            <a:endParaRPr lang="en-MY" dirty="0" smtClean="0"/>
                          </a:p>
                          <a:p>
                            <a:pPr algn="ctr">
                              <a:defRPr/>
                            </a:pPr>
                            <a:endParaRPr lang="en-MY" dirty="0" smtClean="0"/>
                          </a:p>
                          <a:p>
                            <a:pPr algn="ctr">
                              <a:defRPr/>
                            </a:pPr>
                            <a:endParaRPr lang="en-MY" dirty="0" smtClean="0"/>
                          </a:p>
                          <a:p>
                            <a:pPr algn="ctr">
                              <a:defRPr/>
                            </a:pPr>
                            <a:endParaRPr lang="en-MY" dirty="0" smtClean="0"/>
                          </a:p>
                          <a:p>
                            <a:pPr algn="ctr">
                              <a:defRPr/>
                            </a:pPr>
                            <a:endParaRPr lang="en-MY" dirty="0" smtClean="0"/>
                          </a:p>
                          <a:p>
                            <a:pPr algn="ctr">
                              <a:defRPr/>
                            </a:pPr>
                            <a:endParaRPr lang="en-MY" dirty="0" smtClean="0"/>
                          </a:p>
                          <a:p>
                            <a:pPr algn="ctr">
                              <a:defRPr/>
                            </a:pPr>
                            <a:endParaRPr lang="en-MY" dirty="0" smtClean="0"/>
                          </a:p>
                          <a:p>
                            <a:pPr algn="ctr">
                              <a:defRPr/>
                            </a:pPr>
                            <a:endParaRPr lang="en-MY" dirty="0" smtClean="0"/>
                          </a:p>
                          <a:p>
                            <a:pPr algn="ctr">
                              <a:defRPr/>
                            </a:pPr>
                            <a:endParaRPr lang="en-MY" dirty="0" smtClean="0"/>
                          </a:p>
                          <a:p>
                            <a:pPr algn="ctr">
                              <a:defRPr/>
                            </a:pPr>
                            <a:endParaRPr lang="en-MY" dirty="0" smtClean="0"/>
                          </a:p>
                          <a:p>
                            <a:pPr algn="ctr">
                              <a:defRPr/>
                            </a:pPr>
                            <a:endParaRPr lang="en-MY" dirty="0" smtClean="0"/>
                          </a:p>
                          <a:p>
                            <a:pPr algn="ctr">
                              <a:defRPr/>
                            </a:pPr>
                            <a:endParaRPr lang="en-MY" dirty="0" smtClean="0"/>
                          </a:p>
                          <a:p>
                            <a:pPr algn="ctr">
                              <a:defRPr/>
                            </a:pPr>
                            <a:endParaRPr lang="en-MY" dirty="0" smtClean="0"/>
                          </a:p>
                          <a:p>
                            <a:pPr algn="ctr">
                              <a:defRPr/>
                            </a:pPr>
                            <a:endParaRPr lang="en-MY" dirty="0" smtClean="0"/>
                          </a:p>
                          <a:p>
                            <a:pPr algn="ctr">
                              <a:defRPr/>
                            </a:pPr>
                            <a:endParaRPr lang="en-MY" dirty="0" smtClean="0"/>
                          </a:p>
                          <a:p>
                            <a:pPr algn="ctr">
                              <a:defRPr/>
                            </a:pPr>
                            <a:endParaRPr lang="en-MY" dirty="0" smtClean="0"/>
                          </a:p>
                          <a:p>
                            <a:pPr algn="ctr">
                              <a:defRPr/>
                            </a:pPr>
                            <a:endParaRPr lang="en-MY" dirty="0" smtClean="0"/>
                          </a:p>
                          <a:p>
                            <a:pPr algn="ctr">
                              <a:defRPr/>
                            </a:pPr>
                            <a:endParaRPr lang="en-MY" dirty="0" smtClean="0"/>
                          </a:p>
                          <a:p>
                            <a:pPr algn="ctr">
                              <a:defRPr/>
                            </a:pPr>
                            <a:endParaRPr lang="en-MY" dirty="0" smtClean="0"/>
                          </a:p>
                          <a:p>
                            <a:pPr algn="ctr">
                              <a:defRPr/>
                            </a:pPr>
                            <a:endParaRPr lang="en-MY" dirty="0" smtClean="0"/>
                          </a:p>
                          <a:p>
                            <a:pPr algn="ctr">
                              <a:defRPr/>
                            </a:pPr>
                            <a:endParaRPr lang="en-MY" dirty="0" smtClean="0"/>
                          </a:p>
                          <a:p>
                            <a:pPr algn="ctr">
                              <a:defRPr/>
                            </a:pPr>
                            <a:endParaRPr lang="en-MY" dirty="0" smtClean="0"/>
                          </a:p>
                          <a:p>
                            <a:pPr algn="ctr">
                              <a:defRPr/>
                            </a:pPr>
                            <a:endParaRPr lang="en-MY" dirty="0" smtClean="0"/>
                          </a:p>
                          <a:p>
                            <a:pPr algn="ctr">
                              <a:defRPr/>
                            </a:pPr>
                            <a:endParaRPr lang="en-MY" dirty="0" smtClean="0"/>
                          </a:p>
                          <a:p>
                            <a:pPr algn="ctr">
                              <a:defRPr/>
                            </a:pPr>
                            <a:endParaRPr lang="en-MY" dirty="0" smtClean="0"/>
                          </a:p>
                          <a:p>
                            <a:pPr algn="ctr">
                              <a:defRPr/>
                            </a:pPr>
                            <a:endParaRPr lang="en-MY" dirty="0" smtClean="0"/>
                          </a:p>
                          <a:p>
                            <a:pPr algn="ctr">
                              <a:defRPr/>
                            </a:pPr>
                            <a:endParaRPr lang="en-MY" dirty="0" smtClean="0"/>
                          </a:p>
                          <a:p>
                            <a:pPr algn="ctr">
                              <a:defRPr/>
                            </a:pPr>
                            <a:endParaRPr lang="en-MY" dirty="0" smtClean="0"/>
                          </a:p>
                          <a:p>
                            <a:pPr algn="ctr">
                              <a:defRPr/>
                            </a:pPr>
                            <a:endParaRPr lang="en-MY" dirty="0" smtClean="0"/>
                          </a:p>
                          <a:p>
                            <a:pPr algn="ctr">
                              <a:defRPr/>
                            </a:pPr>
                            <a:endParaRPr lang="en-MY" dirty="0" smtClean="0"/>
                          </a:p>
                          <a:p>
                            <a:pPr algn="ctr">
                              <a:defRPr/>
                            </a:pPr>
                            <a:endParaRPr lang="en-MY" dirty="0" smtClean="0"/>
                          </a:p>
                          <a:p>
                            <a:pPr algn="ctr">
                              <a:defRPr/>
                            </a:pPr>
                            <a:endParaRPr lang="en-MY" dirty="0" smtClean="0"/>
                          </a:p>
                          <a:p>
                            <a:pPr algn="ctr">
                              <a:defRPr/>
                            </a:pPr>
                            <a:endParaRPr lang="en-MY" dirty="0" smtClean="0"/>
                          </a:p>
                          <a:p>
                            <a:pPr algn="ctr">
                              <a:defRPr/>
                            </a:pPr>
                            <a:endParaRPr lang="en-MY" dirty="0" smtClean="0"/>
                          </a:p>
                          <a:p>
                            <a:pPr algn="ctr">
                              <a:defRPr/>
                            </a:pPr>
                            <a:endParaRPr lang="en-MY" dirty="0" smtClean="0"/>
                          </a:p>
                          <a:p>
                            <a:pPr algn="ctr">
                              <a:defRPr/>
                            </a:pPr>
                            <a:endParaRPr lang="en-MY" dirty="0" smtClean="0"/>
                          </a:p>
                          <a:p>
                            <a:pPr algn="ctr">
                              <a:defRPr/>
                            </a:pPr>
                            <a:endParaRPr lang="en-MY" dirty="0"/>
                          </a:p>
                        </a:txBody>
                        <a:useSpRect/>
                      </a:txSp>
                      <a:style>
                        <a:lnRef idx="2">
                          <a:schemeClr val="accent6"/>
                        </a:lnRef>
                        <a:fillRef idx="1">
                          <a:schemeClr val="lt1"/>
                        </a:fillRef>
                        <a:effectRef idx="0">
                          <a:schemeClr val="accent6"/>
                        </a:effectRef>
                        <a:fontRef idx="minor">
                          <a:schemeClr val="dk1"/>
                        </a:fontRef>
                      </a:style>
                    </a:sp>
                    <a:cxnSp>
                      <a:nvCxnSpPr>
                        <a:cNvPr id="22" name="Straight Connector 21"/>
                        <a:cNvCxnSpPr>
                          <a:stCxn id="20" idx="1"/>
                        </a:cNvCxnSpPr>
                      </a:nvCxnSpPr>
                      <a:spPr bwMode="auto">
                        <a:xfrm flipV="1">
                          <a:off x="7543800" y="3962400"/>
                          <a:ext cx="1371600" cy="776287"/>
                        </a:xfrm>
                        <a:prstGeom prst="line">
                          <a:avLst/>
                        </a:prstGeom>
                        <a:solidFill>
                          <a:sysClr val="window" lastClr="F4F4F4"/>
                        </a:solidFill>
                        <a:ln w="25400" cap="flat" cmpd="sng" algn="ctr">
                          <a:solidFill>
                            <a:srgbClr val="F79646"/>
                          </a:solidFill>
                          <a:prstDash val="solid"/>
                        </a:ln>
                        <a:effectLst/>
                      </a:spPr>
                      <a:style>
                        <a:lnRef idx="2">
                          <a:schemeClr val="accent6"/>
                        </a:lnRef>
                        <a:fillRef idx="1">
                          <a:schemeClr val="lt1"/>
                        </a:fillRef>
                        <a:effectRef idx="0">
                          <a:schemeClr val="accent6"/>
                        </a:effectRef>
                        <a:fontRef idx="minor">
                          <a:schemeClr val="dk1"/>
                        </a:fontRef>
                      </a:style>
                    </a:cxnSp>
                    <a:cxnSp>
                      <a:nvCxnSpPr>
                        <a:cNvPr id="23" name="Straight Connector 22"/>
                        <a:cNvCxnSpPr>
                          <a:stCxn id="20" idx="3"/>
                        </a:cNvCxnSpPr>
                      </a:nvCxnSpPr>
                      <a:spPr bwMode="auto">
                        <a:xfrm rot="10800000">
                          <a:off x="5486400" y="3962401"/>
                          <a:ext cx="1485900" cy="776287"/>
                        </a:xfrm>
                        <a:prstGeom prst="line">
                          <a:avLst/>
                        </a:prstGeom>
                        <a:solidFill>
                          <a:sysClr val="window" lastClr="F4F4F4"/>
                        </a:solidFill>
                        <a:ln w="25400" cap="flat" cmpd="sng" algn="ctr">
                          <a:solidFill>
                            <a:srgbClr val="F79646"/>
                          </a:solidFill>
                          <a:prstDash val="solid"/>
                        </a:ln>
                        <a:effectLst/>
                      </a:spPr>
                      <a:style>
                        <a:lnRef idx="2">
                          <a:schemeClr val="accent6"/>
                        </a:lnRef>
                        <a:fillRef idx="1">
                          <a:schemeClr val="lt1"/>
                        </a:fillRef>
                        <a:effectRef idx="0">
                          <a:schemeClr val="accent6"/>
                        </a:effectRef>
                        <a:fontRef idx="minor">
                          <a:schemeClr val="dk1"/>
                        </a:fontRef>
                      </a:style>
                    </a:cxnSp>
                  </a:grpSp>
                </lc:lockedCanvas>
              </a:graphicData>
            </a:graphic>
          </wp:inline>
        </w:drawing>
      </w:r>
    </w:p>
    <w:p w:rsidR="00634FB2" w:rsidRPr="00634FB2" w:rsidRDefault="00634FB2" w:rsidP="00634FB2">
      <w:pPr>
        <w:keepNext/>
        <w:spacing w:after="360" w:line="240" w:lineRule="auto"/>
        <w:jc w:val="center"/>
        <w:rPr>
          <w:rFonts w:ascii="Times New Roman" w:eastAsia="Calibri" w:hAnsi="Times New Roman" w:cs="Times New Roman"/>
        </w:rPr>
      </w:pPr>
      <w:r w:rsidRPr="00634FB2">
        <w:rPr>
          <w:rFonts w:ascii="Times New Roman" w:eastAsia="Calibri" w:hAnsi="Times New Roman" w:cs="Times New Roman"/>
        </w:rPr>
        <w:t>(a)</w:t>
      </w:r>
    </w:p>
    <w:p w:rsidR="00634FB2" w:rsidRPr="00634FB2" w:rsidRDefault="00634FB2" w:rsidP="00634FB2">
      <w:pPr>
        <w:keepNext/>
        <w:spacing w:after="360" w:line="240" w:lineRule="auto"/>
        <w:rPr>
          <w:rFonts w:ascii="Times New Roman" w:eastAsia="Calibri" w:hAnsi="Times New Roman" w:cs="Times New Roman"/>
        </w:rPr>
      </w:pPr>
      <w:r w:rsidRPr="00634FB2">
        <w:rPr>
          <w:rFonts w:ascii="Times New Roman" w:eastAsia="Calibri" w:hAnsi="Times New Roman" w:cs="Times New Roman"/>
        </w:rPr>
        <w:t xml:space="preserve">                             </w:t>
      </w:r>
      <w:r>
        <w:rPr>
          <w:rFonts w:ascii="Times New Roman" w:eastAsia="Calibri" w:hAnsi="Times New Roman" w:cs="Times New Roman"/>
          <w:noProof/>
        </w:rPr>
        <w:drawing>
          <wp:inline distT="0" distB="0" distL="0" distR="0">
            <wp:extent cx="3886200" cy="1914525"/>
            <wp:effectExtent l="19050" t="0" r="0" b="0"/>
            <wp:docPr id="1227" name="Picture 17" descr="g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ate.jpg"/>
                    <pic:cNvPicPr>
                      <a:picLocks noChangeAspect="1" noChangeArrowheads="1"/>
                    </pic:cNvPicPr>
                  </pic:nvPicPr>
                  <pic:blipFill>
                    <a:blip r:embed="rId84" cstate="print"/>
                    <a:srcRect/>
                    <a:stretch>
                      <a:fillRect/>
                    </a:stretch>
                  </pic:blipFill>
                  <pic:spPr bwMode="auto">
                    <a:xfrm>
                      <a:off x="0" y="0"/>
                      <a:ext cx="3886200" cy="1914525"/>
                    </a:xfrm>
                    <a:prstGeom prst="rect">
                      <a:avLst/>
                    </a:prstGeom>
                    <a:noFill/>
                    <a:ln w="9525">
                      <a:noFill/>
                      <a:miter lim="800000"/>
                      <a:headEnd/>
                      <a:tailEnd/>
                    </a:ln>
                  </pic:spPr>
                </pic:pic>
              </a:graphicData>
            </a:graphic>
          </wp:inline>
        </w:drawing>
      </w:r>
    </w:p>
    <w:p w:rsidR="00634FB2" w:rsidRPr="00634FB2" w:rsidRDefault="00634FB2" w:rsidP="00634FB2">
      <w:pPr>
        <w:keepNext/>
        <w:spacing w:after="360" w:line="240" w:lineRule="auto"/>
        <w:jc w:val="center"/>
        <w:rPr>
          <w:rFonts w:ascii="Times New Roman" w:eastAsia="Calibri" w:hAnsi="Times New Roman" w:cs="Times New Roman"/>
        </w:rPr>
      </w:pPr>
      <w:r w:rsidRPr="00634FB2">
        <w:rPr>
          <w:rFonts w:ascii="Times New Roman" w:eastAsia="Calibri" w:hAnsi="Times New Roman" w:cs="Times New Roman"/>
        </w:rPr>
        <w:t>(b)</w:t>
      </w:r>
    </w:p>
    <w:p w:rsidR="00634FB2" w:rsidRPr="00634FB2" w:rsidRDefault="00634FB2" w:rsidP="00634FB2">
      <w:pPr>
        <w:spacing w:after="0" w:line="280" w:lineRule="exact"/>
        <w:rPr>
          <w:rFonts w:ascii="Times New Roman" w:eastAsia="Calibri" w:hAnsi="Times New Roman" w:cs="Times New Roman"/>
        </w:rPr>
      </w:pPr>
      <w:bookmarkStart w:id="846" w:name="_Toc250903088"/>
      <w:bookmarkStart w:id="847" w:name="_Toc251718202"/>
      <w:bookmarkStart w:id="848" w:name="_Toc255860326"/>
      <w:bookmarkStart w:id="849" w:name="_Toc266097377"/>
      <w:bookmarkStart w:id="850" w:name="_Toc266879262"/>
      <w:bookmarkStart w:id="851" w:name="_Toc266880081"/>
      <w:bookmarkStart w:id="852" w:name="_Toc267090121"/>
      <w:bookmarkStart w:id="853" w:name="_Toc268350219"/>
      <w:bookmarkStart w:id="854" w:name="_Toc268515482"/>
      <w:r w:rsidRPr="00634FB2">
        <w:rPr>
          <w:rFonts w:ascii="Times New Roman" w:eastAsia="Calibri" w:hAnsi="Times New Roman" w:cs="Times New Roman"/>
          <w:b/>
          <w:bCs/>
        </w:rPr>
        <w:t>Figure 3.23:</w:t>
      </w:r>
      <w:r w:rsidRPr="00634FB2">
        <w:rPr>
          <w:rFonts w:ascii="Times New Roman" w:eastAsia="Calibri" w:hAnsi="Times New Roman" w:cs="Times New Roman"/>
        </w:rPr>
        <w:t xml:space="preserve"> fabricated device after opening the sensing </w:t>
      </w:r>
      <w:bookmarkEnd w:id="846"/>
      <w:bookmarkEnd w:id="847"/>
      <w:bookmarkEnd w:id="848"/>
      <w:bookmarkEnd w:id="849"/>
      <w:bookmarkEnd w:id="850"/>
      <w:bookmarkEnd w:id="851"/>
      <w:bookmarkEnd w:id="852"/>
      <w:r w:rsidRPr="00634FB2">
        <w:rPr>
          <w:rFonts w:ascii="Times New Roman" w:eastAsia="Calibri" w:hAnsi="Times New Roman" w:cs="Times New Roman"/>
        </w:rPr>
        <w:t>area (top view) and (b) schematic of cross sectional view</w:t>
      </w:r>
      <w:bookmarkEnd w:id="853"/>
      <w:bookmarkEnd w:id="854"/>
    </w:p>
    <w:p w:rsidR="00634FB2" w:rsidRPr="00634FB2" w:rsidRDefault="00634FB2" w:rsidP="00634FB2">
      <w:pPr>
        <w:spacing w:after="0" w:line="280" w:lineRule="exact"/>
        <w:rPr>
          <w:rFonts w:ascii="Times New Roman" w:eastAsia="Calibri" w:hAnsi="Times New Roman" w:cs="Times New Roman"/>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szCs w:val="24"/>
          <w:lang w:val="en-MY"/>
        </w:rPr>
      </w:pPr>
      <w:r w:rsidRPr="00634FB2">
        <w:rPr>
          <w:rFonts w:ascii="Times New Roman" w:eastAsia="Calibri" w:hAnsi="Times New Roman" w:cs="Times New Roman"/>
          <w:color w:val="000000"/>
          <w:sz w:val="24"/>
          <w:lang w:val="en-MY"/>
        </w:rPr>
        <w:t xml:space="preserve">The fabricated device is shown in Figure 3.24.  </w:t>
      </w:r>
      <w:r w:rsidRPr="00634FB2">
        <w:rPr>
          <w:rFonts w:ascii="Times New Roman" w:eastAsia="Calibri" w:hAnsi="Times New Roman" w:cs="Times New Roman"/>
          <w:sz w:val="24"/>
          <w:szCs w:val="24"/>
          <w:lang w:val="en-MY"/>
        </w:rPr>
        <w:t xml:space="preserve">Figure 3.25 shows all the mask pattern designs for different layers together. </w:t>
      </w:r>
    </w:p>
    <w:p w:rsidR="00634FB2" w:rsidRPr="00634FB2" w:rsidRDefault="00E81FB1" w:rsidP="00634FB2">
      <w:pPr>
        <w:keepNext/>
        <w:spacing w:after="360" w:line="240" w:lineRule="auto"/>
        <w:jc w:val="center"/>
        <w:rPr>
          <w:rFonts w:ascii="Times New Roman" w:eastAsia="Calibri" w:hAnsi="Times New Roman" w:cs="Times New Roman"/>
          <w:lang w:val="ms-MY"/>
        </w:rPr>
      </w:pPr>
      <w:r>
        <w:rPr>
          <w:rFonts w:ascii="Times New Roman" w:eastAsia="Calibri" w:hAnsi="Times New Roman" w:cs="Times New Roman"/>
          <w:noProof/>
        </w:rPr>
        <w:lastRenderedPageBreak/>
        <w:pict>
          <v:shape id="_x0000_s1097" type="#_x0000_t32" style="position:absolute;left:0;text-align:left;margin-left:88.05pt;margin-top:100.15pt;width:99.45pt;height:34.15pt;z-index:251669504" o:connectortype="straight" strokecolor="#5a5a5a"/>
        </w:pict>
      </w:r>
      <w:r>
        <w:rPr>
          <w:rFonts w:ascii="Times New Roman" w:eastAsia="Calibri" w:hAnsi="Times New Roman" w:cs="Times New Roman"/>
          <w:noProof/>
        </w:rPr>
        <w:pict>
          <v:shape id="_x0000_s1096" type="#_x0000_t32" style="position:absolute;left:0;text-align:left;margin-left:88.05pt;margin-top:.7pt;width:99.45pt;height:82pt;flip:y;z-index:251668480" o:connectortype="straight" strokecolor="#5a5a5a"/>
        </w:pict>
      </w:r>
      <w:r>
        <w:rPr>
          <w:rFonts w:ascii="Times New Roman" w:eastAsia="Calibri" w:hAnsi="Times New Roman" w:cs="Times New Roman"/>
          <w:noProof/>
        </w:rPr>
        <w:pict>
          <v:oval id="_x0000_s1095" style="position:absolute;left:0;text-align:left;margin-left:74.75pt;margin-top:82.7pt;width:26.6pt;height:17.45pt;z-index:251667456" filled="f" strokecolor="#5a5a5a"/>
        </w:pict>
      </w:r>
      <w:r w:rsidR="00634FB2">
        <w:rPr>
          <w:rFonts w:ascii="Times New Roman" w:eastAsia="Calibri" w:hAnsi="Times New Roman" w:cs="Times New Roman"/>
          <w:noProof/>
        </w:rPr>
        <w:drawing>
          <wp:inline distT="0" distB="0" distL="0" distR="0">
            <wp:extent cx="1133475" cy="1047750"/>
            <wp:effectExtent l="19050" t="0" r="9525" b="0"/>
            <wp:docPr id="1228" name="Picture 48" descr="C:\Users\Maneea\Desktop\sample 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Maneea\Desktop\sample 022-2.jpg"/>
                    <pic:cNvPicPr>
                      <a:picLocks noChangeAspect="1" noChangeArrowheads="1"/>
                    </pic:cNvPicPr>
                  </pic:nvPicPr>
                  <pic:blipFill>
                    <a:blip r:embed="rId85" cstate="print"/>
                    <a:srcRect l="79729" t="29100" r="4143" b="22224"/>
                    <a:stretch>
                      <a:fillRect/>
                    </a:stretch>
                  </pic:blipFill>
                  <pic:spPr bwMode="auto">
                    <a:xfrm>
                      <a:off x="0" y="0"/>
                      <a:ext cx="1133475" cy="1047750"/>
                    </a:xfrm>
                    <a:prstGeom prst="rect">
                      <a:avLst/>
                    </a:prstGeom>
                    <a:noFill/>
                    <a:ln w="9525">
                      <a:noFill/>
                      <a:miter lim="800000"/>
                      <a:headEnd/>
                      <a:tailEnd/>
                    </a:ln>
                  </pic:spPr>
                </pic:pic>
              </a:graphicData>
            </a:graphic>
          </wp:inline>
        </w:drawing>
      </w:r>
      <w:r w:rsidR="00634FB2" w:rsidRPr="00634FB2">
        <w:rPr>
          <w:rFonts w:ascii="Times New Roman" w:eastAsia="Calibri" w:hAnsi="Times New Roman" w:cs="Times New Roman"/>
          <w:lang w:val="ms-MY"/>
        </w:rPr>
        <w:t xml:space="preserve">                         </w:t>
      </w:r>
      <w:r w:rsidR="00634FB2">
        <w:rPr>
          <w:rFonts w:ascii="Times New Roman" w:eastAsia="Calibri" w:hAnsi="Times New Roman" w:cs="Times New Roman"/>
          <w:noProof/>
        </w:rPr>
        <w:drawing>
          <wp:inline distT="0" distB="0" distL="0" distR="0">
            <wp:extent cx="2505075" cy="1733550"/>
            <wp:effectExtent l="19050" t="0" r="9525" b="0"/>
            <wp:docPr id="122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6" cstate="print"/>
                    <a:srcRect/>
                    <a:stretch>
                      <a:fillRect/>
                    </a:stretch>
                  </pic:blipFill>
                  <pic:spPr bwMode="auto">
                    <a:xfrm>
                      <a:off x="0" y="0"/>
                      <a:ext cx="2505075" cy="1733550"/>
                    </a:xfrm>
                    <a:prstGeom prst="rect">
                      <a:avLst/>
                    </a:prstGeom>
                    <a:noFill/>
                    <a:ln w="9525">
                      <a:noFill/>
                      <a:miter lim="800000"/>
                      <a:headEnd/>
                      <a:tailEnd/>
                    </a:ln>
                  </pic:spPr>
                </pic:pic>
              </a:graphicData>
            </a:graphic>
          </wp:inline>
        </w:drawing>
      </w:r>
    </w:p>
    <w:p w:rsidR="00634FB2" w:rsidRPr="00634FB2" w:rsidRDefault="00634FB2" w:rsidP="00634FB2">
      <w:pPr>
        <w:spacing w:after="1134" w:line="240" w:lineRule="auto"/>
        <w:jc w:val="center"/>
        <w:rPr>
          <w:rFonts w:ascii="Times New Roman" w:eastAsia="Calibri" w:hAnsi="Times New Roman" w:cs="Times New Roman"/>
        </w:rPr>
      </w:pPr>
      <w:bookmarkStart w:id="855" w:name="_Toc266879263"/>
      <w:bookmarkStart w:id="856" w:name="_Toc266880082"/>
      <w:bookmarkStart w:id="857" w:name="_Toc267090122"/>
      <w:bookmarkStart w:id="858" w:name="_Toc268350220"/>
      <w:bookmarkStart w:id="859" w:name="_Toc268515483"/>
      <w:r w:rsidRPr="00634FB2">
        <w:rPr>
          <w:rFonts w:ascii="Times New Roman" w:eastAsia="Calibri" w:hAnsi="Times New Roman" w:cs="Times New Roman"/>
          <w:b/>
          <w:bCs/>
        </w:rPr>
        <w:t>Figure 3.24:</w:t>
      </w:r>
      <w:r w:rsidRPr="00634FB2">
        <w:rPr>
          <w:rFonts w:ascii="Times New Roman" w:eastAsia="Calibri" w:hAnsi="Times New Roman" w:cs="Times New Roman"/>
        </w:rPr>
        <w:t xml:space="preserve"> Fabricated device</w:t>
      </w:r>
      <w:bookmarkEnd w:id="855"/>
      <w:bookmarkEnd w:id="856"/>
      <w:bookmarkEnd w:id="857"/>
      <w:bookmarkEnd w:id="858"/>
      <w:bookmarkEnd w:id="859"/>
    </w:p>
    <w:p w:rsidR="00634FB2" w:rsidRPr="00634FB2" w:rsidRDefault="00AE35F4" w:rsidP="00634FB2">
      <w:pPr>
        <w:keepNext/>
        <w:spacing w:after="360" w:line="240" w:lineRule="auto"/>
        <w:jc w:val="center"/>
        <w:rPr>
          <w:rFonts w:ascii="Times New Roman" w:eastAsia="Calibri" w:hAnsi="Times New Roman" w:cs="Times New Roman"/>
        </w:rPr>
      </w:pPr>
      <w:bookmarkStart w:id="860" w:name="_Toc249694876"/>
      <w:bookmarkStart w:id="861" w:name="_Toc250298713"/>
      <w:bookmarkStart w:id="862" w:name="_Toc250929150"/>
      <w:bookmarkStart w:id="863" w:name="_Toc251001987"/>
      <w:bookmarkStart w:id="864" w:name="_Toc251757608"/>
      <w:bookmarkStart w:id="865" w:name="_Toc255860212"/>
      <w:bookmarkStart w:id="866" w:name="_Toc266097202"/>
      <w:bookmarkStart w:id="867" w:name="_Toc266879975"/>
      <w:bookmarkStart w:id="868" w:name="_Toc267088995"/>
      <w:r w:rsidRPr="00E81FB1">
        <w:rPr>
          <w:rFonts w:ascii="Times New Roman" w:eastAsia="Calibri" w:hAnsi="Times New Roman" w:cs="Times New Roman"/>
        </w:rPr>
        <w:pict>
          <v:shape id="_x0000_i1036" type="#_x0000_t75" style="width:260.25pt;height:231.75pt">
            <v:imagedata r:id="rId87" o:title="" croptop="5567f" cropbottom="4142f" cropleft="18338f" cropright="20828f"/>
          </v:shape>
        </w:pict>
      </w:r>
    </w:p>
    <w:p w:rsidR="00634FB2" w:rsidRPr="00634FB2" w:rsidRDefault="00634FB2" w:rsidP="00634FB2">
      <w:pPr>
        <w:spacing w:after="0" w:line="280" w:lineRule="exact"/>
        <w:jc w:val="both"/>
        <w:rPr>
          <w:rFonts w:ascii="Times New Roman" w:eastAsia="Calibri" w:hAnsi="Times New Roman" w:cs="Times New Roman"/>
          <w:lang w:val="en-MY"/>
        </w:rPr>
      </w:pPr>
      <w:bookmarkStart w:id="869" w:name="_Toc268350221"/>
      <w:bookmarkStart w:id="870" w:name="_Toc268515484"/>
      <w:r w:rsidRPr="00634FB2">
        <w:rPr>
          <w:rFonts w:ascii="Times New Roman" w:eastAsia="Calibri" w:hAnsi="Times New Roman" w:cs="Times New Roman"/>
          <w:b/>
          <w:bCs/>
          <w:lang w:val="en-MY"/>
        </w:rPr>
        <w:t>Figure 3.25:</w:t>
      </w:r>
      <w:r w:rsidRPr="00634FB2">
        <w:rPr>
          <w:rFonts w:ascii="Times New Roman" w:eastAsia="Calibri" w:hAnsi="Times New Roman" w:cs="Times New Roman"/>
          <w:lang w:val="en-MY"/>
        </w:rPr>
        <w:t xml:space="preserve"> The design of the sample (Note: it is not a single mask it shows all layers design together)</w:t>
      </w:r>
      <w:bookmarkEnd w:id="869"/>
      <w:bookmarkEnd w:id="870"/>
      <w:r w:rsidRPr="00634FB2">
        <w:rPr>
          <w:rFonts w:ascii="Times New Roman" w:eastAsia="Calibri" w:hAnsi="Times New Roman" w:cs="Times New Roman"/>
          <w:lang w:val="en-MY"/>
        </w:rPr>
        <w:t xml:space="preserve"> </w:t>
      </w:r>
    </w:p>
    <w:p w:rsidR="00634FB2" w:rsidRPr="00634FB2" w:rsidRDefault="00634FB2" w:rsidP="00634FB2">
      <w:pPr>
        <w:spacing w:after="0" w:line="280" w:lineRule="exact"/>
        <w:rPr>
          <w:rFonts w:ascii="Times New Roman" w:eastAsia="Calibri" w:hAnsi="Times New Roman" w:cs="Times New Roman"/>
          <w:lang w:val="en-MY"/>
        </w:rPr>
      </w:pPr>
    </w:p>
    <w:p w:rsidR="00634FB2" w:rsidRPr="00634FB2" w:rsidRDefault="00634FB2" w:rsidP="00634FB2">
      <w:pPr>
        <w:spacing w:after="0" w:line="280" w:lineRule="exact"/>
        <w:rPr>
          <w:rFonts w:ascii="Times New Roman" w:eastAsia="Calibri" w:hAnsi="Times New Roman" w:cs="Times New Roman"/>
          <w:lang w:val="en-MY"/>
        </w:rPr>
      </w:pPr>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bookmarkStart w:id="871" w:name="_Toc268349956"/>
      <w:bookmarkStart w:id="872" w:name="_Toc268515404"/>
      <w:r w:rsidRPr="00634FB2">
        <w:rPr>
          <w:rFonts w:ascii="Times New Roman" w:eastAsia="Times New Roman" w:hAnsi="Times New Roman" w:cs="Times New Roman"/>
          <w:b/>
          <w:bCs/>
          <w:color w:val="000000"/>
          <w:sz w:val="24"/>
          <w:szCs w:val="36"/>
        </w:rPr>
        <w:t>3.8. Wire bonding</w:t>
      </w:r>
      <w:bookmarkEnd w:id="860"/>
      <w:bookmarkEnd w:id="861"/>
      <w:bookmarkEnd w:id="862"/>
      <w:bookmarkEnd w:id="863"/>
      <w:bookmarkEnd w:id="864"/>
      <w:bookmarkEnd w:id="865"/>
      <w:bookmarkEnd w:id="866"/>
      <w:bookmarkEnd w:id="867"/>
      <w:bookmarkEnd w:id="868"/>
      <w:bookmarkEnd w:id="871"/>
      <w:bookmarkEnd w:id="872"/>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As the fabricated sensor is going to be immersed in the solution for sensing response measurement, the direct probing technique can not be used for measuring a current.  Thus, a sample has to be bonded for electrical connection.  Wire bonding is an electrical interconnection technique using thin wire and a combination of heat, pressure and/or ultrasonic energy to provide electrical connection between the device and external circuit.  Before wire bonding is done, the sample is attached to a printed circuit board (PCB) so that the wires can be bonded from the device to the PCB sample holder.  Then, a copper line of the PCB sample holder is connected to measurement system through another wiring.  Figure 3.26 (a) and Figure 3.26 (b) show a schematic of a PCB sample holder and a photo of PCB sample holder, respectively.</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keepNext/>
        <w:spacing w:after="360" w:line="240" w:lineRule="auto"/>
        <w:jc w:val="center"/>
        <w:rPr>
          <w:rFonts w:ascii="Times New Roman" w:eastAsia="Calibri" w:hAnsi="Times New Roman" w:cs="Times New Roman"/>
          <w:lang w:val="en-MY"/>
        </w:rPr>
      </w:pPr>
      <w:r>
        <w:rPr>
          <w:rFonts w:ascii="Times New Roman" w:eastAsia="Calibri" w:hAnsi="Times New Roman" w:cs="Times New Roman"/>
          <w:noProof/>
        </w:rPr>
        <w:drawing>
          <wp:inline distT="0" distB="0" distL="0" distR="0">
            <wp:extent cx="4000500" cy="581025"/>
            <wp:effectExtent l="19050" t="0" r="0" b="0"/>
            <wp:docPr id="12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cstate="print"/>
                    <a:srcRect/>
                    <a:stretch>
                      <a:fillRect/>
                    </a:stretch>
                  </pic:blipFill>
                  <pic:spPr bwMode="auto">
                    <a:xfrm>
                      <a:off x="0" y="0"/>
                      <a:ext cx="4000500" cy="581025"/>
                    </a:xfrm>
                    <a:prstGeom prst="rect">
                      <a:avLst/>
                    </a:prstGeom>
                    <a:noFill/>
                    <a:ln w="9525">
                      <a:noFill/>
                      <a:miter lim="800000"/>
                      <a:headEnd/>
                      <a:tailEnd/>
                    </a:ln>
                  </pic:spPr>
                </pic:pic>
              </a:graphicData>
            </a:graphic>
          </wp:inline>
        </w:drawing>
      </w:r>
    </w:p>
    <w:p w:rsidR="00634FB2" w:rsidRPr="00634FB2" w:rsidRDefault="00634FB2" w:rsidP="00634FB2">
      <w:pPr>
        <w:keepNext/>
        <w:spacing w:after="360" w:line="240" w:lineRule="auto"/>
        <w:jc w:val="center"/>
        <w:rPr>
          <w:rFonts w:ascii="Times New Roman" w:eastAsia="Calibri" w:hAnsi="Times New Roman" w:cs="Times New Roman"/>
          <w:lang w:val="en-MY"/>
        </w:rPr>
      </w:pPr>
      <w:bookmarkStart w:id="873" w:name="_Toc266097378"/>
      <w:r w:rsidRPr="00634FB2">
        <w:rPr>
          <w:rFonts w:ascii="Times New Roman" w:eastAsia="Calibri" w:hAnsi="Times New Roman" w:cs="Times New Roman"/>
          <w:lang w:val="en-MY"/>
        </w:rPr>
        <w:t>(a)</w:t>
      </w:r>
      <w:bookmarkEnd w:id="873"/>
    </w:p>
    <w:p w:rsidR="00634FB2" w:rsidRPr="00634FB2" w:rsidRDefault="00634FB2" w:rsidP="00634FB2">
      <w:pPr>
        <w:keepNext/>
        <w:spacing w:after="360" w:line="240" w:lineRule="auto"/>
        <w:jc w:val="center"/>
        <w:rPr>
          <w:rFonts w:ascii="Times New Roman" w:eastAsia="Calibri" w:hAnsi="Times New Roman" w:cs="Times New Roman"/>
        </w:rPr>
      </w:pPr>
      <w:bookmarkStart w:id="874" w:name="_Toc250903089"/>
      <w:bookmarkStart w:id="875" w:name="_Toc251718203"/>
      <w:bookmarkStart w:id="876" w:name="_Toc255860327"/>
      <w:r>
        <w:rPr>
          <w:rFonts w:ascii="Times New Roman" w:eastAsia="Calibri" w:hAnsi="Times New Roman" w:cs="Times New Roman"/>
          <w:noProof/>
        </w:rPr>
        <w:drawing>
          <wp:inline distT="0" distB="0" distL="0" distR="0">
            <wp:extent cx="5219700" cy="1704975"/>
            <wp:effectExtent l="19050" t="0" r="0" b="0"/>
            <wp:docPr id="1232" name="Picture 44" descr="C:\Users\Maneea\Pictures\2010-07-13 sample\sample 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Maneea\Pictures\2010-07-13 sample\sample 022.JPG"/>
                    <pic:cNvPicPr>
                      <a:picLocks noChangeAspect="1" noChangeArrowheads="1"/>
                    </pic:cNvPicPr>
                  </pic:nvPicPr>
                  <pic:blipFill>
                    <a:blip r:embed="rId89" cstate="print"/>
                    <a:srcRect t="39967" b="16554"/>
                    <a:stretch>
                      <a:fillRect/>
                    </a:stretch>
                  </pic:blipFill>
                  <pic:spPr bwMode="auto">
                    <a:xfrm>
                      <a:off x="0" y="0"/>
                      <a:ext cx="5219700" cy="1704975"/>
                    </a:xfrm>
                    <a:prstGeom prst="rect">
                      <a:avLst/>
                    </a:prstGeom>
                    <a:noFill/>
                    <a:ln w="9525">
                      <a:noFill/>
                      <a:miter lim="800000"/>
                      <a:headEnd/>
                      <a:tailEnd/>
                    </a:ln>
                  </pic:spPr>
                </pic:pic>
              </a:graphicData>
            </a:graphic>
          </wp:inline>
        </w:drawing>
      </w:r>
    </w:p>
    <w:p w:rsidR="00634FB2" w:rsidRPr="00634FB2" w:rsidRDefault="00634FB2" w:rsidP="00634FB2">
      <w:pPr>
        <w:keepNext/>
        <w:spacing w:after="360" w:line="240" w:lineRule="auto"/>
        <w:jc w:val="center"/>
        <w:rPr>
          <w:rFonts w:ascii="Times New Roman" w:eastAsia="Calibri" w:hAnsi="Times New Roman" w:cs="Times New Roman"/>
        </w:rPr>
      </w:pPr>
      <w:bookmarkStart w:id="877" w:name="_Toc266097380"/>
      <w:r w:rsidRPr="00634FB2">
        <w:rPr>
          <w:rFonts w:ascii="Times New Roman" w:eastAsia="Calibri" w:hAnsi="Times New Roman" w:cs="Times New Roman"/>
        </w:rPr>
        <w:t xml:space="preserve">(b) </w:t>
      </w:r>
    </w:p>
    <w:p w:rsidR="00634FB2" w:rsidRPr="00634FB2" w:rsidRDefault="00634FB2" w:rsidP="00634FB2">
      <w:pPr>
        <w:spacing w:after="0" w:line="280" w:lineRule="exact"/>
        <w:rPr>
          <w:rFonts w:ascii="Times New Roman" w:eastAsia="Calibri" w:hAnsi="Times New Roman" w:cs="Times New Roman"/>
        </w:rPr>
      </w:pPr>
      <w:bookmarkStart w:id="878" w:name="_Toc266879264"/>
      <w:bookmarkStart w:id="879" w:name="_Toc266880083"/>
      <w:bookmarkStart w:id="880" w:name="_Toc267090123"/>
      <w:bookmarkStart w:id="881" w:name="_Toc268350222"/>
      <w:bookmarkStart w:id="882" w:name="_Toc268515485"/>
      <w:r w:rsidRPr="00634FB2">
        <w:rPr>
          <w:rFonts w:ascii="Times New Roman" w:eastAsia="Calibri" w:hAnsi="Times New Roman" w:cs="Times New Roman"/>
          <w:b/>
          <w:bCs/>
        </w:rPr>
        <w:t>Figure 3.26:</w:t>
      </w:r>
      <w:r w:rsidRPr="00634FB2">
        <w:rPr>
          <w:rFonts w:ascii="Times New Roman" w:eastAsia="Calibri" w:hAnsi="Times New Roman" w:cs="Times New Roman"/>
        </w:rPr>
        <w:t xml:space="preserve"> (a)</w:t>
      </w:r>
      <w:r w:rsidRPr="00634FB2">
        <w:rPr>
          <w:rFonts w:ascii="Times New Roman" w:eastAsia="Calibri" w:hAnsi="Times New Roman" w:cs="Times New Roman"/>
          <w:color w:val="000000"/>
          <w:sz w:val="24"/>
          <w:lang w:val="en-MY"/>
        </w:rPr>
        <w:t xml:space="preserve"> </w:t>
      </w:r>
      <w:r w:rsidRPr="00634FB2">
        <w:rPr>
          <w:rFonts w:ascii="Times New Roman" w:eastAsia="Calibri" w:hAnsi="Times New Roman" w:cs="Times New Roman"/>
        </w:rPr>
        <w:t>Schematic of PCB sample holder (top view) and (b) photo of PCB sample holder</w:t>
      </w:r>
      <w:bookmarkEnd w:id="878"/>
      <w:bookmarkEnd w:id="879"/>
      <w:bookmarkEnd w:id="880"/>
      <w:bookmarkEnd w:id="881"/>
      <w:bookmarkEnd w:id="882"/>
      <w:r w:rsidRPr="00634FB2">
        <w:rPr>
          <w:rFonts w:ascii="Times New Roman" w:eastAsia="Calibri" w:hAnsi="Times New Roman" w:cs="Times New Roman"/>
        </w:rPr>
        <w:t xml:space="preserve"> </w:t>
      </w:r>
    </w:p>
    <w:p w:rsidR="00634FB2" w:rsidRPr="00634FB2" w:rsidRDefault="00634FB2" w:rsidP="00634FB2">
      <w:pPr>
        <w:spacing w:after="0" w:line="280" w:lineRule="exact"/>
        <w:rPr>
          <w:rFonts w:ascii="Times New Roman" w:eastAsia="Calibri" w:hAnsi="Times New Roman" w:cs="Times New Roman"/>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Figure 3.27 (a) and Figure 3.27 (b) show a schematic of a sample mounted on a PCB strip using photoresist and a photo of a sample mounted on a PCB strip using photoresist, respectively.  In this study, gold wire and indium (In) wire are used for wiring using West Bond wire bonder system as shown in Figure 3.28.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AE35F4" w:rsidP="00634FB2">
      <w:pPr>
        <w:spacing w:line="240" w:lineRule="auto"/>
        <w:jc w:val="center"/>
        <w:rPr>
          <w:rFonts w:ascii="Calibri" w:eastAsia="Calibri" w:hAnsi="Calibri" w:cs="Times New Roman"/>
        </w:rPr>
      </w:pPr>
      <w:r w:rsidRPr="00E81FB1">
        <w:rPr>
          <w:rFonts w:ascii="Calibri" w:eastAsia="Calibri" w:hAnsi="Calibri" w:cs="Times New Roman"/>
        </w:rPr>
        <w:pict>
          <v:shape id="_x0000_i1037" type="#_x0000_t75" style="width:343.5pt;height:63pt">
            <v:imagedata r:id="rId90" o:title=""/>
          </v:shape>
        </w:pict>
      </w:r>
    </w:p>
    <w:p w:rsidR="00634FB2" w:rsidRPr="00634FB2" w:rsidRDefault="00634FB2" w:rsidP="00634FB2">
      <w:pPr>
        <w:keepNext/>
        <w:spacing w:after="360" w:line="240" w:lineRule="auto"/>
        <w:jc w:val="center"/>
        <w:rPr>
          <w:rFonts w:ascii="Times New Roman" w:eastAsia="Calibri" w:hAnsi="Times New Roman" w:cs="Times New Roman"/>
        </w:rPr>
      </w:pPr>
      <w:r w:rsidRPr="00634FB2">
        <w:rPr>
          <w:rFonts w:ascii="Times New Roman" w:eastAsia="Calibri" w:hAnsi="Times New Roman" w:cs="Times New Roman"/>
        </w:rPr>
        <w:t>(a)</w:t>
      </w:r>
    </w:p>
    <w:p w:rsidR="00634FB2" w:rsidRPr="00634FB2" w:rsidRDefault="00634FB2" w:rsidP="00634FB2">
      <w:pPr>
        <w:spacing w:line="240" w:lineRule="auto"/>
        <w:jc w:val="center"/>
        <w:rPr>
          <w:rFonts w:ascii="Calibri" w:eastAsia="Calibri" w:hAnsi="Calibri" w:cs="Times New Roman"/>
        </w:rPr>
      </w:pPr>
      <w:r>
        <w:rPr>
          <w:rFonts w:ascii="Calibri" w:eastAsia="Calibri" w:hAnsi="Calibri" w:cs="Times New Roman"/>
          <w:noProof/>
        </w:rPr>
        <w:drawing>
          <wp:inline distT="0" distB="0" distL="0" distR="0">
            <wp:extent cx="5648325" cy="1628775"/>
            <wp:effectExtent l="19050" t="0" r="9525" b="0"/>
            <wp:docPr id="1234" name="Picture 48" descr="C:\Users\Maneea\Desktop\sample 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Maneea\Desktop\sample 022-2.jpg"/>
                    <pic:cNvPicPr>
                      <a:picLocks noChangeAspect="1" noChangeArrowheads="1"/>
                    </pic:cNvPicPr>
                  </pic:nvPicPr>
                  <pic:blipFill>
                    <a:blip r:embed="rId91" cstate="print"/>
                    <a:srcRect l="14771" t="20097"/>
                    <a:stretch>
                      <a:fillRect/>
                    </a:stretch>
                  </pic:blipFill>
                  <pic:spPr bwMode="auto">
                    <a:xfrm>
                      <a:off x="0" y="0"/>
                      <a:ext cx="5648325" cy="1628775"/>
                    </a:xfrm>
                    <a:prstGeom prst="rect">
                      <a:avLst/>
                    </a:prstGeom>
                    <a:noFill/>
                    <a:ln w="9525">
                      <a:noFill/>
                      <a:miter lim="800000"/>
                      <a:headEnd/>
                      <a:tailEnd/>
                    </a:ln>
                  </pic:spPr>
                </pic:pic>
              </a:graphicData>
            </a:graphic>
          </wp:inline>
        </w:drawing>
      </w:r>
    </w:p>
    <w:p w:rsidR="00634FB2" w:rsidRPr="00634FB2" w:rsidRDefault="00634FB2" w:rsidP="00634FB2">
      <w:pPr>
        <w:keepNext/>
        <w:spacing w:after="360" w:line="240" w:lineRule="auto"/>
        <w:jc w:val="center"/>
        <w:rPr>
          <w:rFonts w:ascii="Times New Roman" w:eastAsia="Calibri" w:hAnsi="Times New Roman" w:cs="Times New Roman"/>
        </w:rPr>
      </w:pPr>
      <w:r w:rsidRPr="00634FB2">
        <w:rPr>
          <w:rFonts w:ascii="Times New Roman" w:eastAsia="Calibri" w:hAnsi="Times New Roman" w:cs="Times New Roman"/>
        </w:rPr>
        <w:t>(b)</w:t>
      </w:r>
    </w:p>
    <w:p w:rsidR="00634FB2" w:rsidRPr="00634FB2" w:rsidRDefault="00634FB2" w:rsidP="00634FB2">
      <w:pPr>
        <w:spacing w:after="0" w:line="280" w:lineRule="exact"/>
        <w:rPr>
          <w:rFonts w:ascii="Times New Roman" w:eastAsia="Calibri" w:hAnsi="Times New Roman" w:cs="Times New Roman"/>
        </w:rPr>
      </w:pPr>
      <w:bookmarkStart w:id="883" w:name="_Toc266879265"/>
      <w:bookmarkStart w:id="884" w:name="_Toc266880084"/>
      <w:bookmarkStart w:id="885" w:name="_Toc267090124"/>
      <w:bookmarkStart w:id="886" w:name="_Toc268350223"/>
      <w:bookmarkStart w:id="887" w:name="_Toc268515486"/>
      <w:r w:rsidRPr="00634FB2">
        <w:rPr>
          <w:rFonts w:ascii="Times New Roman" w:eastAsia="Calibri" w:hAnsi="Times New Roman" w:cs="Times New Roman"/>
          <w:b/>
          <w:bCs/>
        </w:rPr>
        <w:t>Figure 3.27:</w:t>
      </w:r>
      <w:r w:rsidRPr="00634FB2">
        <w:rPr>
          <w:rFonts w:ascii="Times New Roman" w:eastAsia="Calibri" w:hAnsi="Times New Roman" w:cs="Times New Roman"/>
        </w:rPr>
        <w:t xml:space="preserve"> (a) Schematic of a sample </w:t>
      </w:r>
      <w:bookmarkEnd w:id="874"/>
      <w:bookmarkEnd w:id="875"/>
      <w:bookmarkEnd w:id="876"/>
      <w:r w:rsidRPr="00634FB2">
        <w:rPr>
          <w:rFonts w:ascii="Times New Roman" w:eastAsia="Calibri" w:hAnsi="Times New Roman" w:cs="Times New Roman"/>
        </w:rPr>
        <w:t>mounted on the PCB</w:t>
      </w:r>
      <w:bookmarkEnd w:id="877"/>
      <w:r w:rsidRPr="00634FB2">
        <w:rPr>
          <w:rFonts w:ascii="Times New Roman" w:eastAsia="Calibri" w:hAnsi="Times New Roman" w:cs="Times New Roman"/>
        </w:rPr>
        <w:t xml:space="preserve"> (cross-sectional view) and (b) photo of fabricated sample mounted on the </w:t>
      </w:r>
      <w:bookmarkEnd w:id="883"/>
      <w:bookmarkEnd w:id="884"/>
      <w:bookmarkEnd w:id="885"/>
      <w:bookmarkEnd w:id="886"/>
      <w:r w:rsidRPr="00634FB2">
        <w:rPr>
          <w:rFonts w:ascii="Times New Roman" w:eastAsia="Calibri" w:hAnsi="Times New Roman" w:cs="Times New Roman"/>
        </w:rPr>
        <w:t>PCB.</w:t>
      </w:r>
      <w:bookmarkEnd w:id="887"/>
    </w:p>
    <w:p w:rsidR="00634FB2" w:rsidRPr="00634FB2" w:rsidRDefault="00634FB2" w:rsidP="00634FB2">
      <w:pPr>
        <w:spacing w:after="0" w:line="280" w:lineRule="exact"/>
        <w:rPr>
          <w:rFonts w:ascii="Times New Roman" w:eastAsia="Calibri" w:hAnsi="Times New Roman" w:cs="Times New Roman"/>
        </w:rPr>
      </w:pPr>
    </w:p>
    <w:p w:rsidR="00634FB2" w:rsidRPr="00634FB2" w:rsidRDefault="00E81FB1" w:rsidP="00634FB2">
      <w:pPr>
        <w:spacing w:line="240" w:lineRule="auto"/>
        <w:jc w:val="center"/>
        <w:rPr>
          <w:rFonts w:ascii="Calibri" w:eastAsia="Calibri" w:hAnsi="Calibri" w:cs="Times New Roman"/>
        </w:rPr>
      </w:pPr>
      <w:r w:rsidRPr="00E81FB1">
        <w:rPr>
          <w:rFonts w:ascii="Calibri" w:eastAsia="Calibri" w:hAnsi="Calibri" w:cs="Times New Roman"/>
          <w:noProof/>
          <w:lang w:val="en-MY" w:eastAsia="en-MY"/>
        </w:rPr>
        <w:pict>
          <v:shape id="_x0000_s1123" type="#_x0000_t32" style="position:absolute;left:0;text-align:left;margin-left:226.6pt;margin-top:86.4pt;width:32.5pt;height:40.55pt;flip:y;z-index:251681792" o:connectortype="straight">
            <v:stroke endarrow="block"/>
          </v:shape>
        </w:pict>
      </w:r>
      <w:r w:rsidRPr="00E81FB1">
        <w:rPr>
          <w:rFonts w:ascii="Calibri" w:eastAsia="Calibri" w:hAnsi="Calibri" w:cs="Times New Roman"/>
          <w:noProof/>
          <w:lang w:val="en-MY" w:eastAsia="en-MY"/>
        </w:rPr>
        <w:pict>
          <v:shape id="_x0000_s1127" type="#_x0000_t32" style="position:absolute;left:0;text-align:left;margin-left:196.55pt;margin-top:48.85pt;width:89.5pt;height:24.4pt;z-index:251685888" o:connectortype="straight">
            <v:stroke endarrow="block"/>
          </v:shape>
        </w:pict>
      </w:r>
      <w:r w:rsidRPr="00E81FB1">
        <w:rPr>
          <w:rFonts w:ascii="Calibri" w:eastAsia="Calibri" w:hAnsi="Calibri" w:cs="Times New Roman"/>
          <w:noProof/>
          <w:lang w:val="en-MY" w:eastAsia="en-MY"/>
        </w:rPr>
        <w:pict>
          <v:shape id="_x0000_s1124" type="#_x0000_t202" style="position:absolute;left:0;text-align:left;margin-left:177.1pt;margin-top:119.45pt;width:63.85pt;height:25.05pt;z-index:251682816" filled="f" stroked="f">
            <v:textbox style="mso-next-textbox:#_x0000_s1124">
              <w:txbxContent>
                <w:p w:rsidR="00D27455" w:rsidRDefault="00D27455" w:rsidP="00634FB2">
                  <w:r>
                    <w:t>Gold wire</w:t>
                  </w:r>
                </w:p>
              </w:txbxContent>
            </v:textbox>
          </v:shape>
        </w:pict>
      </w:r>
      <w:r w:rsidRPr="00E81FB1">
        <w:rPr>
          <w:rFonts w:ascii="Calibri" w:eastAsia="Calibri" w:hAnsi="Calibri" w:cs="Times New Roman"/>
          <w:noProof/>
          <w:lang w:val="en-MY" w:eastAsia="en-MY"/>
        </w:rPr>
        <w:pict>
          <v:shape id="_x0000_s1126" type="#_x0000_t202" style="position:absolute;left:0;text-align:left;margin-left:162.05pt;margin-top:30.7pt;width:82.65pt;height:18.15pt;z-index:251684864" filled="f" stroked="f">
            <v:textbox style="mso-next-textbox:#_x0000_s1126">
              <w:txbxContent>
                <w:p w:rsidR="00D27455" w:rsidRDefault="00D27455" w:rsidP="00634FB2">
                  <w:r>
                    <w:t>Indium</w:t>
                  </w:r>
                </w:p>
              </w:txbxContent>
            </v:textbox>
          </v:shape>
        </w:pict>
      </w:r>
      <w:r w:rsidRPr="00E81FB1">
        <w:rPr>
          <w:rFonts w:ascii="Calibri" w:eastAsia="Calibri" w:hAnsi="Calibri" w:cs="Times New Roman"/>
          <w:noProof/>
          <w:lang w:val="en-MY" w:eastAsia="en-MY"/>
        </w:rPr>
        <w:pict>
          <v:shape id="_x0000_s1125" type="#_x0000_t32" style="position:absolute;left:0;text-align:left;margin-left:196.55pt;margin-top:48.85pt;width:30.05pt;height:24.4pt;z-index:251683840" o:connectortype="straight">
            <v:stroke endarrow="block"/>
          </v:shape>
        </w:pict>
      </w:r>
      <w:r w:rsidR="00634FB2">
        <w:rPr>
          <w:rFonts w:ascii="Calibri" w:eastAsia="Calibri" w:hAnsi="Calibri" w:cs="Times New Roman"/>
          <w:noProof/>
        </w:rPr>
        <w:drawing>
          <wp:inline distT="0" distB="0" distL="0" distR="0">
            <wp:extent cx="5314950" cy="2133600"/>
            <wp:effectExtent l="19050" t="0" r="0" b="0"/>
            <wp:docPr id="1235" name="Picture 37" descr="C:\Users\Asadi\Desktop\pic from lab for thesis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sadi\Desktop\pic from lab for thesis 003.JPG"/>
                    <pic:cNvPicPr>
                      <a:picLocks noChangeAspect="1" noChangeArrowheads="1"/>
                    </pic:cNvPicPr>
                  </pic:nvPicPr>
                  <pic:blipFill>
                    <a:blip r:embed="rId92" cstate="print"/>
                    <a:srcRect l="23985" t="33333" r="-78" b="25798"/>
                    <a:stretch>
                      <a:fillRect/>
                    </a:stretch>
                  </pic:blipFill>
                  <pic:spPr bwMode="auto">
                    <a:xfrm>
                      <a:off x="0" y="0"/>
                      <a:ext cx="5314950" cy="2133600"/>
                    </a:xfrm>
                    <a:prstGeom prst="rect">
                      <a:avLst/>
                    </a:prstGeom>
                    <a:noFill/>
                    <a:ln w="9525">
                      <a:noFill/>
                      <a:miter lim="800000"/>
                      <a:headEnd/>
                      <a:tailEnd/>
                    </a:ln>
                  </pic:spPr>
                </pic:pic>
              </a:graphicData>
            </a:graphic>
          </wp:inline>
        </w:drawing>
      </w:r>
    </w:p>
    <w:p w:rsidR="00634FB2" w:rsidRPr="00634FB2" w:rsidRDefault="00634FB2" w:rsidP="00634FB2">
      <w:pPr>
        <w:spacing w:after="0" w:line="280" w:lineRule="exact"/>
        <w:jc w:val="center"/>
        <w:rPr>
          <w:rFonts w:ascii="Times New Roman" w:eastAsia="Calibri" w:hAnsi="Times New Roman" w:cs="Times New Roman"/>
        </w:rPr>
      </w:pPr>
      <w:bookmarkStart w:id="888" w:name="_Toc268515487"/>
      <w:r w:rsidRPr="00634FB2">
        <w:rPr>
          <w:rFonts w:ascii="Times New Roman" w:eastAsia="Calibri" w:hAnsi="Times New Roman" w:cs="Times New Roman"/>
          <w:b/>
          <w:bCs/>
        </w:rPr>
        <w:t xml:space="preserve">Figure 3.28: </w:t>
      </w:r>
      <w:r w:rsidRPr="00634FB2">
        <w:rPr>
          <w:rFonts w:ascii="Times New Roman" w:eastAsia="Calibri" w:hAnsi="Times New Roman" w:cs="Times New Roman"/>
        </w:rPr>
        <w:t>photo of fabricated sample mounted on the PCB and wired.</w:t>
      </w:r>
      <w:bookmarkEnd w:id="888"/>
    </w:p>
    <w:p w:rsidR="00634FB2" w:rsidRPr="00634FB2" w:rsidRDefault="00634FB2" w:rsidP="00634FB2">
      <w:pPr>
        <w:spacing w:after="0" w:line="280" w:lineRule="exact"/>
        <w:jc w:val="center"/>
        <w:rPr>
          <w:rFonts w:ascii="Times New Roman" w:eastAsia="Calibri" w:hAnsi="Times New Roman" w:cs="Times New Roman"/>
          <w:lang w:val="ms-MY"/>
        </w:rPr>
      </w:pPr>
    </w:p>
    <w:p w:rsidR="00634FB2" w:rsidRPr="00634FB2" w:rsidRDefault="00634FB2" w:rsidP="00634FB2">
      <w:pPr>
        <w:spacing w:after="0" w:line="280" w:lineRule="exact"/>
        <w:jc w:val="center"/>
        <w:rPr>
          <w:rFonts w:ascii="Times New Roman" w:eastAsia="Calibri" w:hAnsi="Times New Roman" w:cs="Times New Roman"/>
          <w:lang w:val="ms-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After this wire bonding process, the I-V characteristics of the bonded device is measured in order to ensure that the connection is good and the device is ready to be tested.</w:t>
      </w:r>
    </w:p>
    <w:p w:rsidR="00634FB2" w:rsidRPr="00634FB2" w:rsidRDefault="00634FB2" w:rsidP="00634FB2">
      <w:pPr>
        <w:autoSpaceDE w:val="0"/>
        <w:autoSpaceDN w:val="0"/>
        <w:adjustRightInd w:val="0"/>
        <w:spacing w:after="1134" w:line="240" w:lineRule="auto"/>
        <w:ind w:firstLine="720"/>
        <w:jc w:val="both"/>
        <w:rPr>
          <w:rFonts w:ascii="Times New Roman" w:eastAsia="Calibri" w:hAnsi="Times New Roman" w:cs="Times New Roman"/>
          <w:color w:val="000000"/>
          <w:sz w:val="24"/>
          <w:lang w:val="en-MY"/>
        </w:rPr>
      </w:pPr>
    </w:p>
    <w:p w:rsidR="00634FB2" w:rsidRPr="00634FB2" w:rsidRDefault="00634FB2" w:rsidP="00634FB2">
      <w:pPr>
        <w:spacing w:after="0" w:line="240" w:lineRule="auto"/>
        <w:rPr>
          <w:rFonts w:ascii="Times New Roman" w:eastAsia="Calibri" w:hAnsi="Times New Roman" w:cs="Times New Roman"/>
          <w:color w:val="000000"/>
          <w:sz w:val="24"/>
          <w:lang w:val="en-MY"/>
        </w:rPr>
        <w:sectPr w:rsidR="00634FB2" w:rsidRPr="00634FB2" w:rsidSect="004D76A4">
          <w:pgSz w:w="11906" w:h="16838"/>
          <w:pgMar w:top="1418" w:right="1418" w:bottom="1418" w:left="1418" w:header="709" w:footer="709" w:gutter="0"/>
          <w:cols w:space="720"/>
          <w:titlePg/>
          <w:docGrid w:linePitch="299"/>
        </w:sectPr>
      </w:pPr>
    </w:p>
    <w:p w:rsidR="00634FB2" w:rsidRPr="00634FB2" w:rsidRDefault="00634FB2" w:rsidP="00634FB2">
      <w:pPr>
        <w:keepNext/>
        <w:keepLines/>
        <w:spacing w:after="0" w:line="280" w:lineRule="exact"/>
        <w:jc w:val="center"/>
        <w:outlineLvl w:val="0"/>
        <w:rPr>
          <w:rFonts w:ascii="Times New Roman" w:eastAsia="Calibri" w:hAnsi="Times New Roman" w:cs="Times New Roman"/>
          <w:b/>
          <w:bCs/>
          <w:caps/>
          <w:color w:val="000000"/>
          <w:sz w:val="28"/>
          <w:szCs w:val="36"/>
        </w:rPr>
      </w:pPr>
      <w:bookmarkStart w:id="889" w:name="_Toc267088996"/>
      <w:bookmarkStart w:id="890" w:name="_Toc268349957"/>
      <w:bookmarkStart w:id="891" w:name="_Toc268515405"/>
      <w:r w:rsidRPr="00634FB2">
        <w:rPr>
          <w:rFonts w:ascii="Times New Roman" w:eastAsia="Calibri" w:hAnsi="Times New Roman" w:cs="Times New Roman"/>
          <w:b/>
          <w:bCs/>
          <w:caps/>
          <w:color w:val="000000"/>
          <w:sz w:val="28"/>
          <w:szCs w:val="36"/>
        </w:rPr>
        <w:lastRenderedPageBreak/>
        <w:t>CHAPTER 4</w:t>
      </w:r>
      <w:bookmarkEnd w:id="889"/>
      <w:bookmarkEnd w:id="890"/>
      <w:bookmarkEnd w:id="891"/>
    </w:p>
    <w:p w:rsidR="00634FB2" w:rsidRPr="00634FB2" w:rsidRDefault="00634FB2" w:rsidP="00634FB2">
      <w:pPr>
        <w:keepNext/>
        <w:keepLines/>
        <w:spacing w:after="0" w:line="280" w:lineRule="exact"/>
        <w:jc w:val="center"/>
        <w:outlineLvl w:val="0"/>
        <w:rPr>
          <w:rFonts w:ascii="Times New Roman" w:eastAsia="Calibri" w:hAnsi="Times New Roman" w:cs="Times New Roman"/>
          <w:b/>
          <w:bCs/>
          <w:caps/>
          <w:color w:val="000000"/>
          <w:sz w:val="28"/>
          <w:szCs w:val="36"/>
        </w:rPr>
      </w:pPr>
    </w:p>
    <w:p w:rsidR="00634FB2" w:rsidRPr="00634FB2" w:rsidRDefault="00634FB2" w:rsidP="00634FB2">
      <w:pPr>
        <w:keepNext/>
        <w:keepLines/>
        <w:spacing w:after="0" w:line="280" w:lineRule="exact"/>
        <w:jc w:val="center"/>
        <w:outlineLvl w:val="0"/>
        <w:rPr>
          <w:rFonts w:ascii="Times New Roman" w:eastAsia="Calibri" w:hAnsi="Times New Roman" w:cs="Times New Roman"/>
          <w:b/>
          <w:bCs/>
          <w:caps/>
          <w:color w:val="000000"/>
          <w:sz w:val="28"/>
          <w:szCs w:val="36"/>
        </w:rPr>
      </w:pPr>
    </w:p>
    <w:p w:rsidR="00634FB2" w:rsidRPr="00634FB2" w:rsidRDefault="00634FB2" w:rsidP="00634FB2">
      <w:pPr>
        <w:keepNext/>
        <w:keepLines/>
        <w:spacing w:after="0" w:line="280" w:lineRule="exact"/>
        <w:jc w:val="center"/>
        <w:outlineLvl w:val="0"/>
        <w:rPr>
          <w:rFonts w:ascii="Times New Roman" w:eastAsia="Calibri" w:hAnsi="Times New Roman" w:cs="Times New Roman"/>
          <w:b/>
          <w:bCs/>
          <w:caps/>
          <w:color w:val="000000"/>
          <w:sz w:val="28"/>
          <w:szCs w:val="36"/>
        </w:rPr>
      </w:pPr>
    </w:p>
    <w:p w:rsidR="00634FB2" w:rsidRPr="00634FB2" w:rsidRDefault="00634FB2" w:rsidP="00634FB2">
      <w:pPr>
        <w:keepNext/>
        <w:keepLines/>
        <w:spacing w:after="0" w:line="280" w:lineRule="exact"/>
        <w:jc w:val="center"/>
        <w:outlineLvl w:val="0"/>
        <w:rPr>
          <w:rFonts w:ascii="Times New Roman" w:eastAsia="Times New Roman" w:hAnsi="Times New Roman" w:cs="Times New Roman"/>
          <w:b/>
          <w:bCs/>
          <w:caps/>
          <w:sz w:val="28"/>
          <w:szCs w:val="36"/>
        </w:rPr>
      </w:pPr>
      <w:bookmarkStart w:id="892" w:name="_Toc248491831"/>
      <w:bookmarkStart w:id="893" w:name="_Toc250404838"/>
      <w:bookmarkStart w:id="894" w:name="_Toc251001989"/>
      <w:bookmarkStart w:id="895" w:name="_Toc251757610"/>
      <w:bookmarkStart w:id="896" w:name="_Toc255860214"/>
      <w:bookmarkStart w:id="897" w:name="_Toc266097204"/>
      <w:bookmarkStart w:id="898" w:name="_Toc266879977"/>
      <w:bookmarkStart w:id="899" w:name="_Toc267088997"/>
      <w:bookmarkStart w:id="900" w:name="_Toc268349958"/>
      <w:bookmarkStart w:id="901" w:name="_Toc268515406"/>
      <w:r w:rsidRPr="00634FB2">
        <w:rPr>
          <w:rFonts w:ascii="Times New Roman" w:eastAsia="Times New Roman" w:hAnsi="Times New Roman" w:cs="Times New Roman"/>
          <w:b/>
          <w:bCs/>
          <w:caps/>
          <w:sz w:val="28"/>
          <w:szCs w:val="36"/>
        </w:rPr>
        <w:t>Measurement</w:t>
      </w:r>
      <w:bookmarkEnd w:id="892"/>
      <w:bookmarkEnd w:id="893"/>
      <w:bookmarkEnd w:id="894"/>
      <w:bookmarkEnd w:id="895"/>
      <w:bookmarkEnd w:id="896"/>
      <w:bookmarkEnd w:id="897"/>
      <w:bookmarkEnd w:id="898"/>
      <w:bookmarkEnd w:id="899"/>
      <w:bookmarkEnd w:id="900"/>
      <w:bookmarkEnd w:id="901"/>
      <w:r w:rsidRPr="00634FB2">
        <w:rPr>
          <w:rFonts w:ascii="Times New Roman" w:eastAsia="Times New Roman" w:hAnsi="Times New Roman" w:cs="Times New Roman"/>
          <w:b/>
          <w:bCs/>
          <w:caps/>
          <w:sz w:val="28"/>
          <w:szCs w:val="36"/>
        </w:rPr>
        <w:t xml:space="preserve"> </w:t>
      </w:r>
    </w:p>
    <w:p w:rsidR="00634FB2" w:rsidRPr="00634FB2" w:rsidRDefault="00634FB2" w:rsidP="00634FB2">
      <w:pPr>
        <w:keepNext/>
        <w:keepLines/>
        <w:spacing w:after="0" w:line="280" w:lineRule="exact"/>
        <w:jc w:val="center"/>
        <w:outlineLvl w:val="0"/>
        <w:rPr>
          <w:rFonts w:ascii="Times New Roman" w:eastAsia="Times New Roman" w:hAnsi="Times New Roman" w:cs="Times New Roman"/>
          <w:b/>
          <w:bCs/>
          <w:caps/>
          <w:sz w:val="24"/>
          <w:szCs w:val="24"/>
        </w:rPr>
      </w:pPr>
    </w:p>
    <w:p w:rsidR="00634FB2" w:rsidRPr="00634FB2" w:rsidRDefault="00634FB2" w:rsidP="00634FB2">
      <w:pPr>
        <w:keepNext/>
        <w:keepLines/>
        <w:spacing w:after="0" w:line="280" w:lineRule="exact"/>
        <w:jc w:val="center"/>
        <w:outlineLvl w:val="0"/>
        <w:rPr>
          <w:rFonts w:ascii="Times New Roman" w:eastAsia="Times New Roman" w:hAnsi="Times New Roman" w:cs="Times New Roman"/>
          <w:b/>
          <w:bCs/>
          <w:caps/>
          <w:sz w:val="24"/>
          <w:szCs w:val="24"/>
        </w:rPr>
      </w:pPr>
    </w:p>
    <w:p w:rsidR="00634FB2" w:rsidRPr="00634FB2" w:rsidRDefault="00634FB2" w:rsidP="00634FB2">
      <w:pPr>
        <w:keepNext/>
        <w:keepLines/>
        <w:spacing w:after="0" w:line="280" w:lineRule="exact"/>
        <w:jc w:val="center"/>
        <w:outlineLvl w:val="0"/>
        <w:rPr>
          <w:rFonts w:ascii="Times New Roman" w:eastAsia="Times New Roman" w:hAnsi="Times New Roman" w:cs="Times New Roman"/>
          <w:b/>
          <w:bCs/>
          <w:caps/>
          <w:sz w:val="24"/>
          <w:szCs w:val="24"/>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In chapter 3, the fabrication of sensing devices and preparation of sample prior to measurement are described in details. In this chapter, the setup for measurement of sensing responses is going to be elaborated.</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keepNext/>
        <w:spacing w:after="0" w:line="280" w:lineRule="exact"/>
        <w:rPr>
          <w:rFonts w:ascii="Times New Roman" w:eastAsia="Calibri" w:hAnsi="Times New Roman" w:cs="Times New Roman"/>
          <w:b/>
          <w:bCs/>
          <w:color w:val="000000"/>
          <w:sz w:val="24"/>
          <w:szCs w:val="36"/>
          <w:lang w:val="en-MY"/>
        </w:rPr>
      </w:pPr>
      <w:bookmarkStart w:id="902" w:name="_Toc250404839"/>
      <w:bookmarkStart w:id="903" w:name="_Toc251001990"/>
      <w:bookmarkStart w:id="904" w:name="_Toc251757611"/>
      <w:bookmarkStart w:id="905" w:name="_Toc255860215"/>
      <w:bookmarkStart w:id="906" w:name="_Toc266097205"/>
      <w:bookmarkStart w:id="907" w:name="_Toc266879978"/>
      <w:bookmarkStart w:id="908" w:name="_Toc267088998"/>
      <w:bookmarkStart w:id="909" w:name="_Toc268349959"/>
      <w:bookmarkStart w:id="910" w:name="_Toc268515407"/>
      <w:r w:rsidRPr="00634FB2">
        <w:rPr>
          <w:rFonts w:ascii="Times New Roman" w:eastAsia="Calibri" w:hAnsi="Times New Roman" w:cs="Times New Roman"/>
          <w:b/>
          <w:bCs/>
          <w:color w:val="000000"/>
          <w:sz w:val="24"/>
          <w:szCs w:val="36"/>
          <w:lang w:val="en-MY"/>
        </w:rPr>
        <w:t>4.1. Measurement setup</w:t>
      </w:r>
      <w:bookmarkEnd w:id="902"/>
      <w:bookmarkEnd w:id="903"/>
      <w:bookmarkEnd w:id="904"/>
      <w:bookmarkEnd w:id="905"/>
      <w:bookmarkEnd w:id="906"/>
      <w:bookmarkEnd w:id="907"/>
      <w:bookmarkEnd w:id="908"/>
      <w:bookmarkEnd w:id="909"/>
      <w:bookmarkEnd w:id="910"/>
    </w:p>
    <w:p w:rsidR="00634FB2" w:rsidRPr="00634FB2" w:rsidRDefault="00634FB2" w:rsidP="00634FB2">
      <w:pPr>
        <w:keepNext/>
        <w:spacing w:after="0" w:line="280" w:lineRule="exact"/>
        <w:rPr>
          <w:rFonts w:ascii="Times New Roman" w:eastAsia="Calibri" w:hAnsi="Times New Roman" w:cs="Times New Roman"/>
          <w:b/>
          <w:bCs/>
          <w:color w:val="000000"/>
          <w:sz w:val="24"/>
          <w:szCs w:val="36"/>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r w:rsidRPr="00634FB2">
        <w:rPr>
          <w:rFonts w:ascii="Times New Roman" w:eastAsia="Calibri" w:hAnsi="Times New Roman" w:cs="Times New Roman"/>
          <w:color w:val="000000"/>
          <w:sz w:val="24"/>
          <w:lang w:val="en-MY"/>
        </w:rPr>
        <w:t xml:space="preserve">The quantitative way to measure the pH of a solution is to use an electrochemical cell. An electrochemical cell consists of four major elements which are a sensing device whose potential is directly proportional to pH, a reference electrode whose potential is independent of pH, so that it provides a stable reference voltage, a temperature sensing element and a test liquid.  The overall voltage of the cell depends on the pH of the test solution so pH is determined by measuring the voltage of the electrochemical cell.  </w:t>
      </w:r>
      <w:r w:rsidRPr="00634FB2">
        <w:rPr>
          <w:rFonts w:ascii="Times New Roman" w:eastAsia="Calibri" w:hAnsi="Times New Roman" w:cs="Times New Roman"/>
          <w:sz w:val="24"/>
          <w:lang w:val="en-MY"/>
        </w:rPr>
        <w:t>Figure 4.1 the electrochemical cell used in this study to test the fabricated sensor.</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p>
    <w:p w:rsidR="00634FB2" w:rsidRPr="00634FB2" w:rsidRDefault="00AE35F4" w:rsidP="00634FB2">
      <w:pPr>
        <w:keepNext/>
        <w:spacing w:after="360" w:line="240" w:lineRule="auto"/>
        <w:jc w:val="center"/>
        <w:rPr>
          <w:rFonts w:ascii="Times New Roman" w:eastAsia="Calibri" w:hAnsi="Times New Roman" w:cs="Times New Roman"/>
        </w:rPr>
      </w:pPr>
      <w:r w:rsidRPr="00E81FB1">
        <w:rPr>
          <w:rFonts w:ascii="Times New Roman" w:eastAsia="Calibri" w:hAnsi="Times New Roman" w:cs="Times New Roman"/>
        </w:rPr>
        <w:pict>
          <v:shape id="_x0000_i1038" type="#_x0000_t75" style="width:207.75pt;height:244.5pt">
            <v:imagedata r:id="rId93" o:title=""/>
          </v:shape>
        </w:pict>
      </w:r>
    </w:p>
    <w:p w:rsidR="00634FB2" w:rsidRPr="00634FB2" w:rsidRDefault="00634FB2" w:rsidP="00634FB2">
      <w:pPr>
        <w:spacing w:after="0" w:line="280" w:lineRule="exact"/>
        <w:rPr>
          <w:rFonts w:ascii="Times New Roman" w:eastAsia="Calibri" w:hAnsi="Times New Roman" w:cs="Times New Roman"/>
        </w:rPr>
      </w:pPr>
      <w:bookmarkStart w:id="911" w:name="_Toc250943065"/>
      <w:bookmarkStart w:id="912" w:name="_Toc251718205"/>
      <w:bookmarkStart w:id="913" w:name="_Toc255860329"/>
      <w:bookmarkStart w:id="914" w:name="_Toc266097382"/>
      <w:bookmarkStart w:id="915" w:name="_Toc266879267"/>
      <w:bookmarkStart w:id="916" w:name="_Toc266880086"/>
      <w:bookmarkStart w:id="917" w:name="_Toc267090125"/>
      <w:bookmarkStart w:id="918" w:name="_Toc268350224"/>
      <w:bookmarkStart w:id="919" w:name="_Toc268515488"/>
      <w:r w:rsidRPr="00634FB2">
        <w:rPr>
          <w:rFonts w:ascii="Times New Roman" w:eastAsia="Calibri" w:hAnsi="Times New Roman" w:cs="Times New Roman"/>
          <w:b/>
          <w:bCs/>
        </w:rPr>
        <w:t>Figure 4.1:</w:t>
      </w:r>
      <w:r w:rsidRPr="00634FB2">
        <w:rPr>
          <w:rFonts w:ascii="Times New Roman" w:eastAsia="Calibri" w:hAnsi="Times New Roman" w:cs="Times New Roman"/>
        </w:rPr>
        <w:t xml:space="preserve"> </w:t>
      </w:r>
      <w:bookmarkEnd w:id="911"/>
      <w:bookmarkEnd w:id="912"/>
      <w:bookmarkEnd w:id="913"/>
      <w:bookmarkEnd w:id="914"/>
      <w:r w:rsidRPr="00634FB2">
        <w:rPr>
          <w:rFonts w:ascii="Times New Roman" w:eastAsia="Calibri" w:hAnsi="Times New Roman" w:cs="Times New Roman"/>
        </w:rPr>
        <w:t>schematic of the electrochemical cell used in this study to test the fabricated sensor.</w:t>
      </w:r>
      <w:bookmarkEnd w:id="915"/>
      <w:bookmarkEnd w:id="916"/>
      <w:bookmarkEnd w:id="917"/>
      <w:bookmarkEnd w:id="918"/>
      <w:bookmarkEnd w:id="919"/>
    </w:p>
    <w:p w:rsidR="00634FB2" w:rsidRPr="00634FB2" w:rsidRDefault="00634FB2" w:rsidP="00634FB2">
      <w:pPr>
        <w:spacing w:after="0" w:line="280" w:lineRule="exact"/>
        <w:rPr>
          <w:rFonts w:ascii="Times New Roman" w:eastAsia="Calibri" w:hAnsi="Times New Roman" w:cs="Times New Roman"/>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In this study, Ag/AgCl electrode is used as a reference electrode. The mixture of NaOH and HCl in DI water has been prepared with various pH values for the measurement of sensing responses. To make solution with certain pH value, the amount of HCl, NaOH and DI water are adjusted accordingly. The sensor has been connected to semiconductor parameter analyzer for measuring the I-V characteristics.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 </w:t>
      </w:r>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bookmarkStart w:id="920" w:name="_Toc266879979"/>
      <w:bookmarkStart w:id="921" w:name="_Toc267088999"/>
      <w:bookmarkStart w:id="922" w:name="_Toc268349960"/>
      <w:bookmarkStart w:id="923" w:name="_Toc268515408"/>
      <w:bookmarkStart w:id="924" w:name="_Toc250404840"/>
      <w:bookmarkStart w:id="925" w:name="_Toc251001991"/>
      <w:bookmarkStart w:id="926" w:name="_Toc251757612"/>
      <w:bookmarkStart w:id="927" w:name="_Toc255860216"/>
      <w:bookmarkStart w:id="928" w:name="_Toc266097206"/>
      <w:r w:rsidRPr="00634FB2">
        <w:rPr>
          <w:rFonts w:ascii="Times New Roman" w:eastAsia="Times New Roman" w:hAnsi="Times New Roman" w:cs="Times New Roman"/>
          <w:b/>
          <w:bCs/>
          <w:color w:val="000000"/>
          <w:sz w:val="24"/>
          <w:szCs w:val="36"/>
        </w:rPr>
        <w:lastRenderedPageBreak/>
        <w:t>4.2. Preparing the sample</w:t>
      </w:r>
      <w:bookmarkEnd w:id="920"/>
      <w:bookmarkEnd w:id="921"/>
      <w:bookmarkEnd w:id="922"/>
      <w:bookmarkEnd w:id="923"/>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As mentioned in chapter 3, the sample has been mounted on a PCB which acts as a sample holder</w:t>
      </w:r>
      <w:r w:rsidRPr="00634FB2">
        <w:rPr>
          <w:rFonts w:ascii="Times New Roman" w:eastAsia="Calibri" w:hAnsi="Times New Roman" w:cs="Times New Roman"/>
          <w:sz w:val="24"/>
          <w:lang w:val="en-MY"/>
        </w:rPr>
        <w:t>.  All areas of the sample except sensing area are covered with photoresist, especially the bonding wires and pads in order to avoid any flow of current.</w:t>
      </w:r>
      <w:r w:rsidRPr="00634FB2">
        <w:rPr>
          <w:rFonts w:ascii="Times New Roman" w:eastAsia="Calibri" w:hAnsi="Times New Roman" w:cs="Times New Roman"/>
          <w:color w:val="000000"/>
          <w:sz w:val="24"/>
          <w:lang w:val="en-MY"/>
        </w:rPr>
        <w:t xml:space="preserve">  However, as shown in F</w:t>
      </w:r>
      <w:r w:rsidRPr="00634FB2">
        <w:rPr>
          <w:rFonts w:ascii="Times New Roman" w:eastAsia="Calibri" w:hAnsi="Times New Roman" w:cs="Times New Roman"/>
          <w:sz w:val="24"/>
          <w:lang w:val="en-MY"/>
        </w:rPr>
        <w:t>igure 4.2 (a),</w:t>
      </w:r>
      <w:r w:rsidRPr="00634FB2">
        <w:rPr>
          <w:rFonts w:ascii="Times New Roman" w:eastAsia="Calibri" w:hAnsi="Times New Roman" w:cs="Times New Roman"/>
          <w:color w:val="000000"/>
          <w:sz w:val="24"/>
          <w:lang w:val="en-MY"/>
        </w:rPr>
        <w:t xml:space="preserve"> there is large current leakage for a sample which is covered with photoresist. We believe that the applied photoresist is still not enough to prevent the flow of current.  In order to reduce the current leakage, the copper lines on PCB, bonding pads and wires are covered with commercial PCB resin/resist and the device is covered with thicker (1mm thick) photoresist.  This process has successfully reduced the current leakage and improved the results.  The result for the device before and after covering the device with thick photoresist and PCB resist is shown in Figure 4.2(a) and (b), respectively.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E81FB1" w:rsidP="00634FB2">
      <w:pPr>
        <w:spacing w:line="240" w:lineRule="auto"/>
        <w:jc w:val="center"/>
        <w:rPr>
          <w:rFonts w:ascii="Calibri" w:eastAsia="Calibri" w:hAnsi="Calibri" w:cs="Times New Roman"/>
        </w:rPr>
      </w:pPr>
      <w:r w:rsidRPr="00E81FB1">
        <w:rPr>
          <w:rFonts w:ascii="Calibri" w:eastAsia="Calibri" w:hAnsi="Calibri" w:cs="Times New Roman"/>
        </w:rPr>
        <w:pict>
          <v:shape id="_x0000_i1039" type="#_x0000_t75" style="width:180pt;height:174.75pt">
            <v:imagedata r:id="rId94" o:title=""/>
          </v:shape>
        </w:pict>
      </w:r>
      <w:r w:rsidR="00634FB2" w:rsidRPr="00634FB2">
        <w:rPr>
          <w:rFonts w:ascii="Calibri" w:eastAsia="Calibri" w:hAnsi="Calibri" w:cs="Times New Roman"/>
        </w:rPr>
        <w:t xml:space="preserve">    </w:t>
      </w:r>
      <w:r w:rsidR="00634FB2">
        <w:rPr>
          <w:rFonts w:ascii="Calibri" w:eastAsia="Calibri" w:hAnsi="Calibri" w:cs="Times New Roman"/>
          <w:noProof/>
        </w:rPr>
        <w:drawing>
          <wp:inline distT="0" distB="0" distL="0" distR="0">
            <wp:extent cx="2505075" cy="2152650"/>
            <wp:effectExtent l="19050" t="0" r="9525" b="0"/>
            <wp:docPr id="1238"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95" cstate="print"/>
                    <a:srcRect t="18242" r="3847" b="1291"/>
                    <a:stretch>
                      <a:fillRect/>
                    </a:stretch>
                  </pic:blipFill>
                  <pic:spPr bwMode="auto">
                    <a:xfrm>
                      <a:off x="0" y="0"/>
                      <a:ext cx="2505075" cy="2152650"/>
                    </a:xfrm>
                    <a:prstGeom prst="rect">
                      <a:avLst/>
                    </a:prstGeom>
                    <a:noFill/>
                    <a:ln w="9525">
                      <a:noFill/>
                      <a:miter lim="800000"/>
                      <a:headEnd/>
                      <a:tailEnd/>
                    </a:ln>
                  </pic:spPr>
                </pic:pic>
              </a:graphicData>
            </a:graphic>
          </wp:inline>
        </w:drawing>
      </w:r>
    </w:p>
    <w:p w:rsidR="00634FB2" w:rsidRPr="00634FB2" w:rsidRDefault="00634FB2" w:rsidP="00634FB2">
      <w:pPr>
        <w:keepNext/>
        <w:spacing w:after="360" w:line="240" w:lineRule="auto"/>
        <w:jc w:val="center"/>
        <w:rPr>
          <w:rFonts w:ascii="Times New Roman" w:eastAsia="Calibri" w:hAnsi="Times New Roman" w:cs="Times New Roman"/>
        </w:rPr>
      </w:pPr>
      <w:r w:rsidRPr="00634FB2">
        <w:rPr>
          <w:rFonts w:ascii="Times New Roman" w:eastAsia="Calibri" w:hAnsi="Times New Roman" w:cs="Times New Roman"/>
        </w:rPr>
        <w:t>(a)                                                       (</w:t>
      </w:r>
      <w:proofErr w:type="gramStart"/>
      <w:r w:rsidRPr="00634FB2">
        <w:rPr>
          <w:rFonts w:ascii="Times New Roman" w:eastAsia="Calibri" w:hAnsi="Times New Roman" w:cs="Times New Roman"/>
        </w:rPr>
        <w:t>b</w:t>
      </w:r>
      <w:proofErr w:type="gramEnd"/>
      <w:r w:rsidRPr="00634FB2">
        <w:rPr>
          <w:rFonts w:ascii="Times New Roman" w:eastAsia="Calibri" w:hAnsi="Times New Roman" w:cs="Times New Roman"/>
        </w:rPr>
        <w:t>)</w:t>
      </w:r>
    </w:p>
    <w:p w:rsidR="00634FB2" w:rsidRPr="00634FB2" w:rsidRDefault="00634FB2" w:rsidP="00634FB2">
      <w:pPr>
        <w:spacing w:after="0" w:line="280" w:lineRule="exact"/>
        <w:rPr>
          <w:rFonts w:ascii="Times New Roman" w:eastAsia="Calibri" w:hAnsi="Times New Roman" w:cs="Times New Roman"/>
        </w:rPr>
      </w:pPr>
      <w:bookmarkStart w:id="929" w:name="_Toc250943079"/>
      <w:bookmarkStart w:id="930" w:name="_Toc251718220"/>
      <w:bookmarkStart w:id="931" w:name="_Toc255860344"/>
      <w:bookmarkStart w:id="932" w:name="_Toc266097396"/>
      <w:bookmarkStart w:id="933" w:name="_Toc251718221"/>
      <w:bookmarkStart w:id="934" w:name="_Toc255860345"/>
      <w:bookmarkStart w:id="935" w:name="_Toc266097397"/>
      <w:bookmarkStart w:id="936" w:name="_Toc266879268"/>
      <w:bookmarkStart w:id="937" w:name="_Toc266880087"/>
      <w:bookmarkStart w:id="938" w:name="_Toc267090126"/>
      <w:bookmarkStart w:id="939" w:name="_Toc268350225"/>
      <w:bookmarkStart w:id="940" w:name="_Toc268515489"/>
      <w:r w:rsidRPr="00634FB2">
        <w:rPr>
          <w:rFonts w:ascii="Times New Roman" w:eastAsia="Calibri" w:hAnsi="Times New Roman" w:cs="Times New Roman"/>
          <w:b/>
          <w:bCs/>
        </w:rPr>
        <w:t xml:space="preserve">Figure </w:t>
      </w:r>
      <w:bookmarkEnd w:id="929"/>
      <w:r w:rsidRPr="00634FB2">
        <w:rPr>
          <w:rFonts w:ascii="Times New Roman" w:eastAsia="Calibri" w:hAnsi="Times New Roman" w:cs="Times New Roman"/>
          <w:b/>
          <w:bCs/>
        </w:rPr>
        <w:t>4.2:</w:t>
      </w:r>
      <w:r w:rsidRPr="00634FB2">
        <w:rPr>
          <w:rFonts w:ascii="Times New Roman" w:eastAsia="Calibri" w:hAnsi="Times New Roman" w:cs="Times New Roman"/>
        </w:rPr>
        <w:t xml:space="preserve"> (a) the I-V characteristics of the device when wires expose to test solution</w:t>
      </w:r>
      <w:bookmarkEnd w:id="930"/>
      <w:bookmarkEnd w:id="931"/>
      <w:bookmarkEnd w:id="932"/>
      <w:r w:rsidRPr="00634FB2">
        <w:rPr>
          <w:rFonts w:ascii="Times New Roman" w:eastAsia="Calibri" w:hAnsi="Times New Roman" w:cs="Times New Roman"/>
        </w:rPr>
        <w:t xml:space="preserve"> and (b) I-V characteristics </w:t>
      </w:r>
      <w:bookmarkEnd w:id="933"/>
      <w:bookmarkEnd w:id="934"/>
      <w:bookmarkEnd w:id="935"/>
      <w:r w:rsidRPr="00634FB2">
        <w:rPr>
          <w:rFonts w:ascii="Times New Roman" w:eastAsia="Calibri" w:hAnsi="Times New Roman" w:cs="Times New Roman"/>
        </w:rPr>
        <w:t>of the sample covered with resin and thick layer (1mm) of photoresist.</w:t>
      </w:r>
      <w:bookmarkEnd w:id="936"/>
      <w:bookmarkEnd w:id="937"/>
      <w:bookmarkEnd w:id="938"/>
      <w:bookmarkEnd w:id="939"/>
      <w:bookmarkEnd w:id="940"/>
    </w:p>
    <w:p w:rsidR="00634FB2" w:rsidRPr="00634FB2" w:rsidRDefault="00634FB2" w:rsidP="00634FB2">
      <w:pPr>
        <w:spacing w:after="0" w:line="280" w:lineRule="exact"/>
        <w:rPr>
          <w:rFonts w:ascii="Times New Roman" w:eastAsia="Calibri" w:hAnsi="Times New Roman" w:cs="Times New Roman"/>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lastRenderedPageBreak/>
        <w:t>The schematics and the photo of the sample covered with PCB resist and photoresist is shown in Figure 4.3.</w:t>
      </w:r>
    </w:p>
    <w:p w:rsidR="00634FB2" w:rsidRPr="00634FB2" w:rsidRDefault="00AE35F4" w:rsidP="00634FB2">
      <w:pPr>
        <w:spacing w:line="240" w:lineRule="auto"/>
        <w:jc w:val="center"/>
        <w:rPr>
          <w:rFonts w:ascii="Calibri" w:eastAsia="Calibri" w:hAnsi="Calibri" w:cs="Times New Roman"/>
        </w:rPr>
      </w:pPr>
      <w:r w:rsidRPr="00E81FB1">
        <w:rPr>
          <w:rFonts w:ascii="Calibri" w:eastAsia="Calibri" w:hAnsi="Calibri" w:cs="Times New Roman"/>
        </w:rPr>
        <w:pict>
          <v:shape id="_x0000_i1040" type="#_x0000_t75" style="width:344.25pt;height:56.25pt">
            <v:imagedata r:id="rId96" o:title=""/>
          </v:shape>
        </w:pict>
      </w:r>
    </w:p>
    <w:p w:rsidR="00634FB2" w:rsidRPr="00634FB2" w:rsidRDefault="00634FB2" w:rsidP="00634FB2">
      <w:pPr>
        <w:keepNext/>
        <w:spacing w:after="360" w:line="240" w:lineRule="auto"/>
        <w:jc w:val="center"/>
        <w:rPr>
          <w:rFonts w:ascii="Times New Roman" w:eastAsia="Calibri" w:hAnsi="Times New Roman" w:cs="Times New Roman"/>
        </w:rPr>
      </w:pPr>
      <w:r w:rsidRPr="00634FB2">
        <w:rPr>
          <w:rFonts w:ascii="Times New Roman" w:eastAsia="Calibri" w:hAnsi="Times New Roman" w:cs="Times New Roman"/>
        </w:rPr>
        <w:t>(a)</w:t>
      </w:r>
    </w:p>
    <w:p w:rsidR="00634FB2" w:rsidRPr="00634FB2" w:rsidRDefault="00AE35F4" w:rsidP="00634FB2">
      <w:pPr>
        <w:spacing w:line="240" w:lineRule="auto"/>
        <w:jc w:val="center"/>
        <w:rPr>
          <w:rFonts w:ascii="Calibri" w:eastAsia="Calibri" w:hAnsi="Calibri" w:cs="Times New Roman"/>
        </w:rPr>
      </w:pPr>
      <w:r w:rsidRPr="00E81FB1">
        <w:rPr>
          <w:rFonts w:ascii="Calibri" w:eastAsia="Calibri" w:hAnsi="Calibri" w:cs="Times New Roman"/>
        </w:rPr>
        <w:pict>
          <v:shape id="_x0000_i1041" type="#_x0000_t75" style="width:344.25pt;height:53.25pt">
            <v:imagedata r:id="rId97" o:title=""/>
          </v:shape>
        </w:pict>
      </w:r>
    </w:p>
    <w:p w:rsidR="00634FB2" w:rsidRPr="00634FB2" w:rsidRDefault="00634FB2" w:rsidP="00634FB2">
      <w:pPr>
        <w:keepNext/>
        <w:spacing w:after="360" w:line="240" w:lineRule="auto"/>
        <w:jc w:val="center"/>
        <w:rPr>
          <w:rFonts w:ascii="Times New Roman" w:eastAsia="Calibri" w:hAnsi="Times New Roman" w:cs="Times New Roman"/>
        </w:rPr>
      </w:pPr>
      <w:r w:rsidRPr="00634FB2">
        <w:rPr>
          <w:rFonts w:ascii="Times New Roman" w:eastAsia="Calibri" w:hAnsi="Times New Roman" w:cs="Times New Roman"/>
        </w:rPr>
        <w:t>(b)</w:t>
      </w:r>
    </w:p>
    <w:p w:rsidR="00634FB2" w:rsidRPr="00634FB2" w:rsidRDefault="00634FB2" w:rsidP="00634FB2">
      <w:pPr>
        <w:keepNext/>
        <w:spacing w:after="360" w:line="240" w:lineRule="auto"/>
        <w:jc w:val="center"/>
        <w:rPr>
          <w:rFonts w:ascii="Times New Roman" w:eastAsia="Calibri" w:hAnsi="Times New Roman" w:cs="Times New Roman"/>
        </w:rPr>
      </w:pPr>
      <w:r>
        <w:rPr>
          <w:rFonts w:ascii="Times New Roman" w:eastAsia="Calibri" w:hAnsi="Times New Roman" w:cs="Times New Roman"/>
          <w:noProof/>
        </w:rPr>
        <w:drawing>
          <wp:inline distT="0" distB="0" distL="0" distR="0">
            <wp:extent cx="4114800" cy="2228850"/>
            <wp:effectExtent l="19050" t="0" r="0" b="0"/>
            <wp:docPr id="1241" name="Picture 43" descr="C:\Users\Maneea\Pictures\2010-07-13 sample\sample 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Maneea\Pictures\2010-07-13 sample\sample 046.JPG"/>
                    <pic:cNvPicPr>
                      <a:picLocks noChangeAspect="1" noChangeArrowheads="1"/>
                    </pic:cNvPicPr>
                  </pic:nvPicPr>
                  <pic:blipFill>
                    <a:blip r:embed="rId98" cstate="print"/>
                    <a:srcRect l="7330" t="27528" r="25124" b="23576"/>
                    <a:stretch>
                      <a:fillRect/>
                    </a:stretch>
                  </pic:blipFill>
                  <pic:spPr bwMode="auto">
                    <a:xfrm>
                      <a:off x="0" y="0"/>
                      <a:ext cx="4114800" cy="2228850"/>
                    </a:xfrm>
                    <a:prstGeom prst="rect">
                      <a:avLst/>
                    </a:prstGeom>
                    <a:noFill/>
                    <a:ln w="9525">
                      <a:noFill/>
                      <a:miter lim="800000"/>
                      <a:headEnd/>
                      <a:tailEnd/>
                    </a:ln>
                  </pic:spPr>
                </pic:pic>
              </a:graphicData>
            </a:graphic>
          </wp:inline>
        </w:drawing>
      </w:r>
    </w:p>
    <w:p w:rsidR="00634FB2" w:rsidRPr="00634FB2" w:rsidRDefault="00634FB2" w:rsidP="00634FB2">
      <w:pPr>
        <w:keepNext/>
        <w:spacing w:after="360" w:line="240" w:lineRule="auto"/>
        <w:jc w:val="center"/>
        <w:rPr>
          <w:rFonts w:ascii="Times New Roman" w:eastAsia="Calibri" w:hAnsi="Times New Roman" w:cs="Times New Roman"/>
        </w:rPr>
      </w:pPr>
      <w:bookmarkStart w:id="941" w:name="_Toc251718219"/>
      <w:bookmarkStart w:id="942" w:name="_Toc255860343"/>
      <w:bookmarkStart w:id="943" w:name="_Toc266097395"/>
      <w:r w:rsidRPr="00634FB2">
        <w:rPr>
          <w:rFonts w:ascii="Times New Roman" w:eastAsia="Calibri" w:hAnsi="Times New Roman" w:cs="Times New Roman"/>
        </w:rPr>
        <w:t>(c)</w:t>
      </w:r>
    </w:p>
    <w:p w:rsidR="00634FB2" w:rsidRPr="00634FB2" w:rsidRDefault="00634FB2" w:rsidP="00634FB2">
      <w:pPr>
        <w:spacing w:after="0" w:line="280" w:lineRule="exact"/>
        <w:rPr>
          <w:rFonts w:ascii="Times New Roman" w:eastAsia="Calibri" w:hAnsi="Times New Roman" w:cs="Times New Roman"/>
        </w:rPr>
      </w:pPr>
      <w:bookmarkStart w:id="944" w:name="_Toc266879269"/>
      <w:bookmarkStart w:id="945" w:name="_Toc266880088"/>
      <w:bookmarkStart w:id="946" w:name="_Toc267090127"/>
      <w:bookmarkStart w:id="947" w:name="_Toc268350226"/>
      <w:bookmarkStart w:id="948" w:name="_Toc268515490"/>
      <w:r w:rsidRPr="00634FB2">
        <w:rPr>
          <w:rFonts w:ascii="Times New Roman" w:eastAsia="Calibri" w:hAnsi="Times New Roman" w:cs="Times New Roman"/>
          <w:b/>
          <w:bCs/>
        </w:rPr>
        <w:t>Figure 4.3:</w:t>
      </w:r>
      <w:r w:rsidRPr="00634FB2">
        <w:rPr>
          <w:rFonts w:ascii="Times New Roman" w:eastAsia="Calibri" w:hAnsi="Times New Roman" w:cs="Times New Roman"/>
        </w:rPr>
        <w:t xml:space="preserve"> (a) schematic of the prepared sample covered with one layer of photoresist (cross-sectional view), (b) schematic of the prepared sample covered with thick (1mm) photoresist and PCB resist</w:t>
      </w:r>
      <w:bookmarkEnd w:id="941"/>
      <w:bookmarkEnd w:id="942"/>
      <w:bookmarkEnd w:id="943"/>
      <w:r w:rsidRPr="00634FB2">
        <w:rPr>
          <w:rFonts w:ascii="Times New Roman" w:eastAsia="Calibri" w:hAnsi="Times New Roman" w:cs="Times New Roman"/>
        </w:rPr>
        <w:t xml:space="preserve"> and (c) photo of prepared sample with PCB resist and photoresist.</w:t>
      </w:r>
      <w:bookmarkEnd w:id="944"/>
      <w:bookmarkEnd w:id="945"/>
      <w:bookmarkEnd w:id="946"/>
      <w:bookmarkEnd w:id="947"/>
      <w:bookmarkEnd w:id="948"/>
    </w:p>
    <w:p w:rsidR="00634FB2" w:rsidRPr="00634FB2" w:rsidRDefault="00634FB2" w:rsidP="00634FB2">
      <w:pPr>
        <w:spacing w:after="0" w:line="280" w:lineRule="exact"/>
        <w:rPr>
          <w:rFonts w:ascii="Times New Roman" w:eastAsia="Calibri" w:hAnsi="Times New Roman" w:cs="Times New Roman"/>
        </w:rPr>
      </w:pPr>
    </w:p>
    <w:p w:rsidR="00634FB2" w:rsidRPr="00634FB2" w:rsidRDefault="00634FB2" w:rsidP="00634FB2">
      <w:pPr>
        <w:spacing w:after="0" w:line="280" w:lineRule="exact"/>
        <w:rPr>
          <w:rFonts w:ascii="Times New Roman" w:eastAsia="Calibri" w:hAnsi="Times New Roman" w:cs="Times New Roman"/>
        </w:rPr>
      </w:pPr>
    </w:p>
    <w:p w:rsidR="00634FB2" w:rsidRPr="00634FB2" w:rsidRDefault="00634FB2" w:rsidP="00634FB2">
      <w:pPr>
        <w:spacing w:after="0" w:line="280" w:lineRule="exact"/>
        <w:rPr>
          <w:rFonts w:ascii="Times New Roman" w:eastAsia="Calibri" w:hAnsi="Times New Roman" w:cs="Times New Roman"/>
        </w:rPr>
      </w:pPr>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bookmarkStart w:id="949" w:name="_Toc266879980"/>
      <w:bookmarkStart w:id="950" w:name="_Toc267089000"/>
      <w:bookmarkStart w:id="951" w:name="_Toc268349961"/>
      <w:bookmarkStart w:id="952" w:name="_Toc268515409"/>
      <w:r w:rsidRPr="00634FB2">
        <w:rPr>
          <w:rFonts w:ascii="Times New Roman" w:eastAsia="Times New Roman" w:hAnsi="Times New Roman" w:cs="Times New Roman"/>
          <w:b/>
          <w:bCs/>
          <w:color w:val="000000"/>
          <w:sz w:val="24"/>
          <w:szCs w:val="36"/>
        </w:rPr>
        <w:t>4.3. Preparation of test solution</w:t>
      </w:r>
      <w:bookmarkEnd w:id="924"/>
      <w:bookmarkEnd w:id="925"/>
      <w:bookmarkEnd w:id="926"/>
      <w:bookmarkEnd w:id="927"/>
      <w:bookmarkEnd w:id="928"/>
      <w:bookmarkEnd w:id="949"/>
      <w:bookmarkEnd w:id="950"/>
      <w:bookmarkEnd w:id="951"/>
      <w:bookmarkEnd w:id="952"/>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Before measurement is carried out, the test solutions have to be prepared. To prepare the test solutions, hydrochloric acid (HCl) and sodium hydroxide (NaOH) have been used as the acid and alkaline, respectively, and they are mixed with DI water to make the solution with exact pH value.  The </w:t>
      </w:r>
      <w:r w:rsidRPr="00634FB2">
        <w:rPr>
          <w:rFonts w:ascii="Times New Roman" w:eastAsia="Calibri" w:hAnsi="Times New Roman" w:cs="Times New Roman"/>
          <w:color w:val="000000"/>
          <w:sz w:val="24"/>
          <w:lang w:val="ms-MY"/>
        </w:rPr>
        <w:t xml:space="preserve">Fisher Accumet AB15 </w:t>
      </w:r>
      <w:r w:rsidRPr="00634FB2">
        <w:rPr>
          <w:rFonts w:ascii="Times New Roman" w:eastAsia="Calibri" w:hAnsi="Times New Roman" w:cs="Times New Roman"/>
          <w:color w:val="000000"/>
          <w:sz w:val="24"/>
          <w:lang w:val="en-MY"/>
        </w:rPr>
        <w:t xml:space="preserve">pH meter has been used </w:t>
      </w:r>
      <w:r w:rsidRPr="00634FB2">
        <w:rPr>
          <w:rFonts w:ascii="Times New Roman" w:eastAsia="Calibri" w:hAnsi="Times New Roman" w:cs="Times New Roman"/>
          <w:sz w:val="24"/>
          <w:lang w:val="en-MY"/>
        </w:rPr>
        <w:t>t</w:t>
      </w:r>
      <w:r w:rsidRPr="00634FB2">
        <w:rPr>
          <w:rFonts w:ascii="Times New Roman" w:eastAsia="Calibri" w:hAnsi="Times New Roman" w:cs="Times New Roman"/>
          <w:color w:val="000000"/>
          <w:sz w:val="24"/>
          <w:lang w:val="en-MY"/>
        </w:rPr>
        <w:t xml:space="preserve">o measure the pH of the test solutions. The concentration of both HCl and NaOH solutions are 0.1M.  The molecular weight for NaOH is 39.99717 grams/mole, and for HCl </w:t>
      </w:r>
      <w:proofErr w:type="gramStart"/>
      <w:r w:rsidRPr="00634FB2">
        <w:rPr>
          <w:rFonts w:ascii="Times New Roman" w:eastAsia="Calibri" w:hAnsi="Times New Roman" w:cs="Times New Roman"/>
          <w:color w:val="000000"/>
          <w:sz w:val="24"/>
          <w:lang w:val="en-MY"/>
        </w:rPr>
        <w:t>is</w:t>
      </w:r>
      <w:proofErr w:type="gramEnd"/>
      <w:r w:rsidRPr="00634FB2">
        <w:rPr>
          <w:rFonts w:ascii="Times New Roman" w:eastAsia="Calibri" w:hAnsi="Times New Roman" w:cs="Times New Roman"/>
          <w:color w:val="000000"/>
          <w:sz w:val="24"/>
          <w:lang w:val="en-MY"/>
        </w:rPr>
        <w:t xml:space="preserve"> 36.46097 grams/mole.  The pH for test solution is prepared by calculating the amount needed from each solution using pH calculator and after the solution is mixed, the </w:t>
      </w:r>
      <w:r w:rsidRPr="00634FB2">
        <w:rPr>
          <w:rFonts w:ascii="Times New Roman" w:eastAsia="Calibri" w:hAnsi="Times New Roman" w:cs="Times New Roman"/>
          <w:color w:val="000000"/>
          <w:sz w:val="24"/>
          <w:lang w:val="ms-MY"/>
        </w:rPr>
        <w:t xml:space="preserve">Fisher Accumet AB15 </w:t>
      </w:r>
      <w:r w:rsidRPr="00634FB2">
        <w:rPr>
          <w:rFonts w:ascii="Times New Roman" w:eastAsia="Calibri" w:hAnsi="Times New Roman" w:cs="Times New Roman"/>
          <w:color w:val="000000"/>
          <w:sz w:val="24"/>
          <w:lang w:val="en-MY"/>
        </w:rPr>
        <w:t xml:space="preserve">pH meter is used to check and confirm the pH value.  For example 0.005 litter of NaOH diluted with DI </w:t>
      </w:r>
      <w:r w:rsidRPr="00634FB2">
        <w:rPr>
          <w:rFonts w:ascii="Times New Roman" w:eastAsia="Calibri" w:hAnsi="Times New Roman" w:cs="Times New Roman"/>
          <w:color w:val="000000"/>
          <w:sz w:val="24"/>
          <w:lang w:val="en-MY"/>
        </w:rPr>
        <w:lastRenderedPageBreak/>
        <w:t xml:space="preserve">water to total volume of 0.05 </w:t>
      </w:r>
      <w:proofErr w:type="gramStart"/>
      <w:r w:rsidRPr="00634FB2">
        <w:rPr>
          <w:rFonts w:ascii="Times New Roman" w:eastAsia="Calibri" w:hAnsi="Times New Roman" w:cs="Times New Roman"/>
          <w:color w:val="000000"/>
          <w:sz w:val="24"/>
          <w:lang w:val="en-MY"/>
        </w:rPr>
        <w:t>litter</w:t>
      </w:r>
      <w:proofErr w:type="gramEnd"/>
      <w:r w:rsidRPr="00634FB2">
        <w:rPr>
          <w:rFonts w:ascii="Times New Roman" w:eastAsia="Calibri" w:hAnsi="Times New Roman" w:cs="Times New Roman"/>
          <w:color w:val="000000"/>
          <w:sz w:val="24"/>
          <w:lang w:val="en-MY"/>
        </w:rPr>
        <w:t xml:space="preserve"> will produce a solution with pH 12 and 0.001 litter of HCl diluted with DI water to total volume of 0.05 litter make a solution with pH 2.7.</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roofErr w:type="gramStart"/>
      <w:r w:rsidRPr="00634FB2">
        <w:rPr>
          <w:rFonts w:ascii="Times New Roman" w:eastAsia="Calibri" w:hAnsi="Times New Roman" w:cs="Times New Roman"/>
          <w:color w:val="000000"/>
          <w:sz w:val="24"/>
          <w:lang w:val="en-MY"/>
        </w:rPr>
        <w:t>pH</w:t>
      </w:r>
      <w:proofErr w:type="gramEnd"/>
      <w:r w:rsidRPr="00634FB2">
        <w:rPr>
          <w:rFonts w:ascii="Times New Roman" w:eastAsia="Calibri" w:hAnsi="Times New Roman" w:cs="Times New Roman"/>
          <w:color w:val="000000"/>
          <w:sz w:val="24"/>
          <w:lang w:val="en-MY"/>
        </w:rPr>
        <w:t xml:space="preserve"> meter must be calibrated before being used. Therefore, prior to the pH measurements, standard buffer solutions with pH 4, 7, 10 from Fisher Scientific are used to calibrate the pH sensor.  The system is calibrated by placing the electrodes in those buffers and measuring the voltage of the cell.  Cell voltage is a linear function of pH, so only two calibration points are needed.  Figure 4.4 shows graphically the process of calibration.  During calibration, the analyzer is also used to measure the temperature.  List of NIST standard buffers is available in appendix F.  </w:t>
      </w:r>
      <w:r w:rsidRPr="00634FB2">
        <w:rPr>
          <w:rFonts w:ascii="Times New Roman" w:eastAsia="Calibri" w:hAnsi="Times New Roman" w:cs="Times New Roman"/>
          <w:color w:val="000000"/>
          <w:sz w:val="24"/>
        </w:rPr>
        <w:t>After calibrating the pH meter, the calibrated electrode is used to make the desired pH by titration of the HCl and NaOH</w:t>
      </w:r>
      <w:r w:rsidRPr="00634FB2">
        <w:rPr>
          <w:rFonts w:ascii="Times New Roman" w:eastAsia="Calibri" w:hAnsi="Times New Roman" w:cs="Times New Roman"/>
          <w:color w:val="000000"/>
          <w:sz w:val="24"/>
          <w:lang w:val="en-MY"/>
        </w:rPr>
        <w:t>.</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spacing w:line="240" w:lineRule="auto"/>
        <w:jc w:val="center"/>
        <w:rPr>
          <w:rFonts w:ascii="Calibri" w:eastAsia="Calibri" w:hAnsi="Calibri" w:cs="Times New Roman"/>
        </w:rPr>
      </w:pPr>
      <w:r>
        <w:rPr>
          <w:rFonts w:ascii="Calibri" w:eastAsia="Calibri" w:hAnsi="Calibri" w:cs="Times New Roman"/>
          <w:noProof/>
        </w:rPr>
        <w:drawing>
          <wp:inline distT="0" distB="0" distL="0" distR="0">
            <wp:extent cx="2657475" cy="2114550"/>
            <wp:effectExtent l="19050" t="0" r="9525" b="0"/>
            <wp:docPr id="12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 cstate="print"/>
                    <a:srcRect l="5432" t="4865" r="7935" b="24596"/>
                    <a:stretch>
                      <a:fillRect/>
                    </a:stretch>
                  </pic:blipFill>
                  <pic:spPr bwMode="auto">
                    <a:xfrm>
                      <a:off x="0" y="0"/>
                      <a:ext cx="2657475" cy="2114550"/>
                    </a:xfrm>
                    <a:prstGeom prst="rect">
                      <a:avLst/>
                    </a:prstGeom>
                    <a:noFill/>
                    <a:ln w="9525">
                      <a:noFill/>
                      <a:miter lim="800000"/>
                      <a:headEnd/>
                      <a:tailEnd/>
                    </a:ln>
                  </pic:spPr>
                </pic:pic>
              </a:graphicData>
            </a:graphic>
          </wp:inline>
        </w:drawing>
      </w:r>
    </w:p>
    <w:p w:rsidR="00634FB2" w:rsidRPr="00634FB2" w:rsidRDefault="00634FB2" w:rsidP="00634FB2">
      <w:pPr>
        <w:spacing w:after="0" w:line="280" w:lineRule="exact"/>
        <w:jc w:val="center"/>
        <w:rPr>
          <w:rFonts w:ascii="Times New Roman" w:eastAsia="Calibri" w:hAnsi="Times New Roman" w:cs="Times New Roman"/>
          <w:color w:val="FF0000"/>
        </w:rPr>
      </w:pPr>
      <w:bookmarkStart w:id="953" w:name="_Toc250943066"/>
      <w:bookmarkStart w:id="954" w:name="_Toc251718206"/>
      <w:bookmarkStart w:id="955" w:name="_Toc255860330"/>
      <w:bookmarkStart w:id="956" w:name="_Toc266879270"/>
      <w:bookmarkStart w:id="957" w:name="_Toc266880089"/>
      <w:bookmarkStart w:id="958" w:name="_Toc267090128"/>
      <w:bookmarkStart w:id="959" w:name="_Toc268350227"/>
      <w:bookmarkStart w:id="960" w:name="_Toc268515491"/>
      <w:r w:rsidRPr="00634FB2">
        <w:rPr>
          <w:rFonts w:ascii="Times New Roman" w:eastAsia="Calibri" w:hAnsi="Times New Roman" w:cs="Times New Roman"/>
          <w:b/>
          <w:bCs/>
        </w:rPr>
        <w:t>Figure 4.4:</w:t>
      </w:r>
      <w:r w:rsidRPr="00634FB2">
        <w:rPr>
          <w:rFonts w:ascii="Times New Roman" w:eastAsia="Calibri" w:hAnsi="Times New Roman" w:cs="Times New Roman"/>
        </w:rPr>
        <w:t xml:space="preserve"> Two-point buffer calibration</w:t>
      </w:r>
      <w:bookmarkEnd w:id="953"/>
      <w:bookmarkEnd w:id="954"/>
      <w:bookmarkEnd w:id="955"/>
      <w:r w:rsidRPr="00634FB2">
        <w:rPr>
          <w:rFonts w:ascii="Times New Roman" w:eastAsia="Calibri" w:hAnsi="Times New Roman" w:cs="Times New Roman"/>
        </w:rPr>
        <w:t xml:space="preserve"> </w:t>
      </w:r>
      <w:fldSimple w:instr=" REF _Ref266869026 \r \h  \* MERGEFORMAT ">
        <w:r w:rsidR="00B17CC4" w:rsidRPr="00B17CC4">
          <w:rPr>
            <w:rFonts w:ascii="Times New Roman" w:eastAsia="Calibri" w:hAnsi="Times New Roman" w:cs="Times New Roman"/>
          </w:rPr>
          <w:t>[155]</w:t>
        </w:r>
        <w:bookmarkEnd w:id="956"/>
        <w:bookmarkEnd w:id="957"/>
        <w:bookmarkEnd w:id="958"/>
        <w:bookmarkEnd w:id="959"/>
        <w:bookmarkEnd w:id="960"/>
      </w:fldSimple>
    </w:p>
    <w:p w:rsidR="00634FB2" w:rsidRPr="00634FB2" w:rsidRDefault="00634FB2" w:rsidP="00634FB2">
      <w:pPr>
        <w:spacing w:after="0" w:line="280" w:lineRule="exact"/>
        <w:jc w:val="center"/>
        <w:rPr>
          <w:rFonts w:ascii="Times New Roman" w:eastAsia="Calibri" w:hAnsi="Times New Roman" w:cs="Times New Roman"/>
          <w:color w:val="FF0000"/>
        </w:rPr>
      </w:pPr>
    </w:p>
    <w:p w:rsidR="00634FB2" w:rsidRPr="00634FB2" w:rsidRDefault="00634FB2" w:rsidP="00634FB2">
      <w:pPr>
        <w:spacing w:after="0" w:line="280" w:lineRule="exact"/>
        <w:jc w:val="center"/>
        <w:rPr>
          <w:rFonts w:ascii="Times New Roman" w:eastAsia="Calibri" w:hAnsi="Times New Roman" w:cs="Times New Roman"/>
        </w:rPr>
      </w:pPr>
    </w:p>
    <w:p w:rsidR="00634FB2" w:rsidRPr="00634FB2" w:rsidRDefault="00634FB2" w:rsidP="00634FB2">
      <w:pPr>
        <w:spacing w:after="0" w:line="280" w:lineRule="exact"/>
        <w:jc w:val="center"/>
        <w:rPr>
          <w:rFonts w:ascii="Times New Roman" w:eastAsia="Calibri" w:hAnsi="Times New Roman" w:cs="Times New Roman"/>
        </w:rPr>
      </w:pPr>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bookmarkStart w:id="961" w:name="_Toc250404841"/>
      <w:bookmarkStart w:id="962" w:name="_Toc251001992"/>
      <w:bookmarkStart w:id="963" w:name="_Toc251757613"/>
      <w:bookmarkStart w:id="964" w:name="_Toc255860217"/>
      <w:bookmarkStart w:id="965" w:name="_Toc266097207"/>
      <w:bookmarkStart w:id="966" w:name="_Toc266879981"/>
      <w:bookmarkStart w:id="967" w:name="_Toc267089001"/>
      <w:bookmarkStart w:id="968" w:name="_Toc268349962"/>
      <w:bookmarkStart w:id="969" w:name="_Toc268515410"/>
      <w:r w:rsidRPr="00634FB2">
        <w:rPr>
          <w:rFonts w:ascii="Times New Roman" w:eastAsia="Times New Roman" w:hAnsi="Times New Roman" w:cs="Times New Roman"/>
          <w:b/>
          <w:bCs/>
          <w:color w:val="000000"/>
          <w:sz w:val="24"/>
          <w:szCs w:val="36"/>
        </w:rPr>
        <w:t>4.4. Reference electrode</w:t>
      </w:r>
      <w:bookmarkEnd w:id="961"/>
      <w:bookmarkEnd w:id="962"/>
      <w:bookmarkEnd w:id="963"/>
      <w:bookmarkEnd w:id="964"/>
      <w:bookmarkEnd w:id="965"/>
      <w:bookmarkEnd w:id="966"/>
      <w:bookmarkEnd w:id="967"/>
      <w:bookmarkEnd w:id="968"/>
      <w:bookmarkEnd w:id="969"/>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A number of different reference electrodes are available.  Table 4.1 shows the potentials for different reference electrodes. A screen printed Ag/AgCl reference electrode has been used in this study.  Ag/AgCl reference electrode is a piece of silver wire plated with silver chloride and in contact with a concentrated solution of potassium chloride held in a glass or plastic tube.  In many reference electrodes the solution is an aqueous gel, not a liquid.  The potential of the reference electrode is controlled by the concentration of chloride in the filling solution.  Because the chloride level is constant, the potential of the reference electrode is fixed, although this potential changes with the temperature.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spacing w:after="0" w:line="280" w:lineRule="exact"/>
        <w:jc w:val="center"/>
        <w:rPr>
          <w:rFonts w:ascii="Times New Roman" w:eastAsia="Calibri" w:hAnsi="Times New Roman" w:cs="Times New Roman"/>
        </w:rPr>
      </w:pPr>
      <w:bookmarkStart w:id="970" w:name="_Toc251718240"/>
      <w:bookmarkStart w:id="971" w:name="_Toc251757439"/>
      <w:bookmarkStart w:id="972" w:name="_Toc255860261"/>
      <w:bookmarkStart w:id="973" w:name="_Toc266879271"/>
      <w:bookmarkStart w:id="974" w:name="_Toc266880090"/>
      <w:bookmarkStart w:id="975" w:name="_Toc267090006"/>
      <w:bookmarkStart w:id="976" w:name="_Toc268515513"/>
      <w:r w:rsidRPr="00634FB2">
        <w:rPr>
          <w:rFonts w:ascii="Times New Roman" w:eastAsia="Calibri" w:hAnsi="Times New Roman" w:cs="Times New Roman"/>
          <w:b/>
          <w:bCs/>
        </w:rPr>
        <w:lastRenderedPageBreak/>
        <w:t>Table 4.1:</w:t>
      </w:r>
      <w:r w:rsidRPr="00634FB2">
        <w:rPr>
          <w:rFonts w:ascii="Times New Roman" w:eastAsia="Calibri" w:hAnsi="Times New Roman" w:cs="Times New Roman"/>
        </w:rPr>
        <w:t xml:space="preserve"> Potentials for different reference electrodes</w:t>
      </w:r>
      <w:bookmarkEnd w:id="970"/>
      <w:bookmarkEnd w:id="971"/>
      <w:bookmarkEnd w:id="972"/>
      <w:bookmarkEnd w:id="973"/>
      <w:bookmarkEnd w:id="974"/>
      <w:bookmarkEnd w:id="975"/>
      <w:bookmarkEnd w:id="976"/>
    </w:p>
    <w:p w:rsidR="00634FB2" w:rsidRPr="00634FB2" w:rsidRDefault="00634FB2" w:rsidP="00634FB2">
      <w:pPr>
        <w:spacing w:after="0" w:line="280" w:lineRule="exact"/>
        <w:jc w:val="center"/>
        <w:rPr>
          <w:rFonts w:ascii="Times New Roman" w:eastAsia="Calibri" w:hAnsi="Times New Roman" w:cs="Times New Roman"/>
        </w:rPr>
      </w:pPr>
    </w:p>
    <w:tbl>
      <w:tblPr>
        <w:tblW w:w="0" w:type="auto"/>
        <w:tblInd w:w="534" w:type="dxa"/>
        <w:tblBorders>
          <w:top w:val="thinThickSmallGap" w:sz="12" w:space="0" w:color="auto"/>
          <w:left w:val="thinThickSmallGap" w:sz="12" w:space="0" w:color="auto"/>
          <w:bottom w:val="thickThinSmallGap" w:sz="12" w:space="0" w:color="auto"/>
          <w:right w:val="thickThinSmallGap" w:sz="12" w:space="0" w:color="auto"/>
          <w:insideH w:val="single" w:sz="4" w:space="0" w:color="000000"/>
          <w:insideV w:val="single" w:sz="4" w:space="0" w:color="000000"/>
        </w:tblBorders>
        <w:tblLook w:val="04A0"/>
      </w:tblPr>
      <w:tblGrid>
        <w:gridCol w:w="1860"/>
        <w:gridCol w:w="1825"/>
        <w:gridCol w:w="2126"/>
        <w:gridCol w:w="1843"/>
      </w:tblGrid>
      <w:tr w:rsidR="00634FB2" w:rsidRPr="00634FB2" w:rsidTr="004D76A4">
        <w:tc>
          <w:tcPr>
            <w:tcW w:w="1860" w:type="dxa"/>
            <w:tcBorders>
              <w:bottom w:val="double" w:sz="4" w:space="0" w:color="auto"/>
              <w:right w:val="double" w:sz="4" w:space="0" w:color="auto"/>
            </w:tcBorders>
            <w:tcMar>
              <w:top w:w="85" w:type="dxa"/>
              <w:bottom w:w="85" w:type="dxa"/>
            </w:tcMar>
            <w:vAlign w:val="center"/>
          </w:tcPr>
          <w:p w:rsidR="00634FB2" w:rsidRPr="00634FB2" w:rsidRDefault="00634FB2" w:rsidP="00634FB2">
            <w:pPr>
              <w:autoSpaceDE w:val="0"/>
              <w:autoSpaceDN w:val="0"/>
              <w:adjustRightInd w:val="0"/>
              <w:spacing w:after="0" w:line="240" w:lineRule="auto"/>
              <w:jc w:val="center"/>
              <w:rPr>
                <w:rFonts w:ascii="Times New Roman" w:eastAsia="Calibri" w:hAnsi="Times New Roman" w:cs="Times New Roman"/>
                <w:color w:val="231F20"/>
              </w:rPr>
            </w:pPr>
            <w:r w:rsidRPr="00634FB2">
              <w:rPr>
                <w:rFonts w:ascii="Times New Roman" w:eastAsia="Calibri" w:hAnsi="Times New Roman" w:cs="Times New Roman"/>
                <w:color w:val="231F20"/>
              </w:rPr>
              <w:t>Type of reference electrode</w:t>
            </w:r>
          </w:p>
        </w:tc>
        <w:tc>
          <w:tcPr>
            <w:tcW w:w="1825" w:type="dxa"/>
            <w:tcBorders>
              <w:left w:val="double" w:sz="4" w:space="0" w:color="auto"/>
              <w:bottom w:val="double" w:sz="4" w:space="0" w:color="auto"/>
            </w:tcBorders>
            <w:tcMar>
              <w:top w:w="85" w:type="dxa"/>
              <w:bottom w:w="85" w:type="dxa"/>
            </w:tcMar>
            <w:vAlign w:val="center"/>
          </w:tcPr>
          <w:p w:rsidR="00634FB2" w:rsidRPr="00634FB2" w:rsidRDefault="00634FB2" w:rsidP="00634FB2">
            <w:pPr>
              <w:autoSpaceDE w:val="0"/>
              <w:autoSpaceDN w:val="0"/>
              <w:adjustRightInd w:val="0"/>
              <w:spacing w:after="0" w:line="240" w:lineRule="auto"/>
              <w:jc w:val="center"/>
              <w:rPr>
                <w:rFonts w:ascii="Times New Roman" w:eastAsia="Calibri" w:hAnsi="Times New Roman" w:cs="Times New Roman"/>
                <w:color w:val="231F20"/>
              </w:rPr>
            </w:pPr>
            <w:r w:rsidRPr="00634FB2">
              <w:rPr>
                <w:rFonts w:ascii="Times New Roman" w:eastAsia="Calibri" w:hAnsi="Times New Roman" w:cs="Times New Roman"/>
                <w:color w:val="231F20"/>
              </w:rPr>
              <w:t>Salt- bridge solution(s)</w:t>
            </w:r>
          </w:p>
        </w:tc>
        <w:tc>
          <w:tcPr>
            <w:tcW w:w="2126" w:type="dxa"/>
            <w:tcBorders>
              <w:bottom w:val="double" w:sz="4" w:space="0" w:color="auto"/>
            </w:tcBorders>
            <w:tcMar>
              <w:top w:w="85" w:type="dxa"/>
              <w:bottom w:w="85" w:type="dxa"/>
            </w:tcMar>
            <w:vAlign w:val="center"/>
          </w:tcPr>
          <w:p w:rsidR="00634FB2" w:rsidRPr="00634FB2" w:rsidRDefault="00634FB2" w:rsidP="00634FB2">
            <w:pPr>
              <w:autoSpaceDE w:val="0"/>
              <w:autoSpaceDN w:val="0"/>
              <w:adjustRightInd w:val="0"/>
              <w:spacing w:after="0" w:line="240" w:lineRule="auto"/>
              <w:jc w:val="center"/>
              <w:rPr>
                <w:rFonts w:ascii="Times New Roman" w:eastAsia="Calibri" w:hAnsi="Times New Roman" w:cs="Times New Roman"/>
                <w:color w:val="231F20"/>
              </w:rPr>
            </w:pPr>
            <w:r w:rsidRPr="00634FB2">
              <w:rPr>
                <w:rFonts w:ascii="Times New Roman" w:eastAsia="Calibri" w:hAnsi="Times New Roman" w:cs="Times New Roman"/>
                <w:color w:val="231F20"/>
              </w:rPr>
              <w:t>Potential vs. standard H</w:t>
            </w:r>
            <w:r w:rsidRPr="00634FB2">
              <w:rPr>
                <w:rFonts w:ascii="Times New Roman" w:eastAsia="Calibri" w:hAnsi="Times New Roman" w:cs="Times New Roman"/>
                <w:color w:val="231F20"/>
                <w:vertAlign w:val="subscript"/>
              </w:rPr>
              <w:t>2</w:t>
            </w:r>
            <w:r w:rsidRPr="00634FB2">
              <w:rPr>
                <w:rFonts w:ascii="Times New Roman" w:eastAsia="Calibri" w:hAnsi="Times New Roman" w:cs="Times New Roman"/>
                <w:color w:val="231F20"/>
              </w:rPr>
              <w:t xml:space="preserve"> electrode</w:t>
            </w:r>
          </w:p>
        </w:tc>
        <w:tc>
          <w:tcPr>
            <w:tcW w:w="1843" w:type="dxa"/>
            <w:tcBorders>
              <w:bottom w:val="double" w:sz="4" w:space="0" w:color="auto"/>
            </w:tcBorders>
            <w:tcMar>
              <w:top w:w="85" w:type="dxa"/>
              <w:bottom w:w="85" w:type="dxa"/>
            </w:tcMar>
            <w:vAlign w:val="center"/>
          </w:tcPr>
          <w:p w:rsidR="00634FB2" w:rsidRPr="00634FB2" w:rsidRDefault="00634FB2" w:rsidP="00634FB2">
            <w:pPr>
              <w:autoSpaceDE w:val="0"/>
              <w:autoSpaceDN w:val="0"/>
              <w:adjustRightInd w:val="0"/>
              <w:spacing w:after="0" w:line="240" w:lineRule="auto"/>
              <w:jc w:val="center"/>
              <w:rPr>
                <w:rFonts w:ascii="Times New Roman" w:eastAsia="Calibri" w:hAnsi="Times New Roman" w:cs="Times New Roman"/>
                <w:color w:val="231F20"/>
              </w:rPr>
            </w:pPr>
            <w:r w:rsidRPr="00634FB2">
              <w:rPr>
                <w:rFonts w:ascii="Times New Roman" w:eastAsia="Calibri" w:hAnsi="Times New Roman" w:cs="Times New Roman"/>
                <w:color w:val="231F20"/>
              </w:rPr>
              <w:t>Potential vs. sat. calomel electrode</w:t>
            </w:r>
          </w:p>
        </w:tc>
      </w:tr>
      <w:tr w:rsidR="00634FB2" w:rsidRPr="00634FB2" w:rsidTr="004D76A4">
        <w:tc>
          <w:tcPr>
            <w:tcW w:w="1860" w:type="dxa"/>
            <w:tcBorders>
              <w:top w:val="double" w:sz="4" w:space="0" w:color="auto"/>
              <w:right w:val="double" w:sz="4" w:space="0" w:color="auto"/>
            </w:tcBorders>
            <w:tcMar>
              <w:top w:w="85" w:type="dxa"/>
              <w:bottom w:w="85" w:type="dxa"/>
            </w:tcMar>
            <w:vAlign w:val="center"/>
          </w:tcPr>
          <w:p w:rsidR="00634FB2" w:rsidRPr="00634FB2" w:rsidRDefault="00634FB2" w:rsidP="00634FB2">
            <w:pPr>
              <w:autoSpaceDE w:val="0"/>
              <w:autoSpaceDN w:val="0"/>
              <w:adjustRightInd w:val="0"/>
              <w:spacing w:after="0" w:line="240" w:lineRule="auto"/>
              <w:jc w:val="center"/>
              <w:rPr>
                <w:rFonts w:ascii="Times New Roman" w:eastAsia="Calibri" w:hAnsi="Times New Roman" w:cs="Times New Roman"/>
                <w:color w:val="231F20"/>
              </w:rPr>
            </w:pPr>
            <w:r w:rsidRPr="00634FB2">
              <w:rPr>
                <w:rFonts w:ascii="Times New Roman" w:eastAsia="Calibri" w:hAnsi="Times New Roman" w:cs="Times New Roman"/>
                <w:color w:val="231F20"/>
              </w:rPr>
              <w:t>Hg/Hg</w:t>
            </w:r>
            <w:r w:rsidRPr="00634FB2">
              <w:rPr>
                <w:rFonts w:ascii="Times New Roman" w:eastAsia="Calibri" w:hAnsi="Times New Roman" w:cs="Times New Roman"/>
                <w:color w:val="231F20"/>
                <w:vertAlign w:val="subscript"/>
              </w:rPr>
              <w:t>2</w:t>
            </w:r>
            <w:r w:rsidRPr="00634FB2">
              <w:rPr>
                <w:rFonts w:ascii="Times New Roman" w:eastAsia="Calibri" w:hAnsi="Times New Roman" w:cs="Times New Roman"/>
                <w:color w:val="231F20"/>
              </w:rPr>
              <w:t>Cl</w:t>
            </w:r>
            <w:r w:rsidRPr="00634FB2">
              <w:rPr>
                <w:rFonts w:ascii="Times New Roman" w:eastAsia="Calibri" w:hAnsi="Times New Roman" w:cs="Times New Roman"/>
                <w:color w:val="231F20"/>
                <w:vertAlign w:val="subscript"/>
              </w:rPr>
              <w:t>2</w:t>
            </w:r>
          </w:p>
        </w:tc>
        <w:tc>
          <w:tcPr>
            <w:tcW w:w="1825" w:type="dxa"/>
            <w:tcBorders>
              <w:top w:val="double" w:sz="4" w:space="0" w:color="auto"/>
              <w:left w:val="double" w:sz="4" w:space="0" w:color="auto"/>
            </w:tcBorders>
            <w:tcMar>
              <w:top w:w="85" w:type="dxa"/>
              <w:bottom w:w="85" w:type="dxa"/>
            </w:tcMar>
            <w:vAlign w:val="center"/>
          </w:tcPr>
          <w:p w:rsidR="00634FB2" w:rsidRPr="00634FB2" w:rsidRDefault="00634FB2" w:rsidP="00634FB2">
            <w:pPr>
              <w:autoSpaceDE w:val="0"/>
              <w:autoSpaceDN w:val="0"/>
              <w:adjustRightInd w:val="0"/>
              <w:spacing w:after="0" w:line="240" w:lineRule="auto"/>
              <w:jc w:val="center"/>
              <w:rPr>
                <w:rFonts w:ascii="Times New Roman" w:eastAsia="Calibri" w:hAnsi="Times New Roman" w:cs="Times New Roman"/>
                <w:color w:val="231F20"/>
              </w:rPr>
            </w:pPr>
            <w:proofErr w:type="gramStart"/>
            <w:r w:rsidRPr="00634FB2">
              <w:rPr>
                <w:rFonts w:ascii="Times New Roman" w:eastAsia="Calibri" w:hAnsi="Times New Roman" w:cs="Times New Roman"/>
                <w:color w:val="231F20"/>
              </w:rPr>
              <w:t>sat</w:t>
            </w:r>
            <w:proofErr w:type="gramEnd"/>
            <w:r w:rsidRPr="00634FB2">
              <w:rPr>
                <w:rFonts w:ascii="Times New Roman" w:eastAsia="Calibri" w:hAnsi="Times New Roman" w:cs="Times New Roman"/>
                <w:color w:val="231F20"/>
              </w:rPr>
              <w:t>. KCl</w:t>
            </w:r>
          </w:p>
        </w:tc>
        <w:tc>
          <w:tcPr>
            <w:tcW w:w="2126" w:type="dxa"/>
            <w:tcBorders>
              <w:top w:val="double" w:sz="4" w:space="0" w:color="auto"/>
            </w:tcBorders>
            <w:tcMar>
              <w:top w:w="85" w:type="dxa"/>
              <w:bottom w:w="85" w:type="dxa"/>
            </w:tcMar>
            <w:vAlign w:val="center"/>
          </w:tcPr>
          <w:p w:rsidR="00634FB2" w:rsidRPr="00634FB2" w:rsidRDefault="00634FB2" w:rsidP="00634FB2">
            <w:pPr>
              <w:autoSpaceDE w:val="0"/>
              <w:autoSpaceDN w:val="0"/>
              <w:adjustRightInd w:val="0"/>
              <w:spacing w:after="0" w:line="240" w:lineRule="auto"/>
              <w:jc w:val="center"/>
              <w:rPr>
                <w:rFonts w:ascii="Times New Roman" w:eastAsia="Calibri" w:hAnsi="Times New Roman" w:cs="Times New Roman"/>
                <w:color w:val="231F20"/>
              </w:rPr>
            </w:pPr>
            <w:r w:rsidRPr="00634FB2">
              <w:rPr>
                <w:rFonts w:ascii="Times New Roman" w:eastAsia="Calibri" w:hAnsi="Times New Roman" w:cs="Times New Roman"/>
                <w:color w:val="231F20"/>
              </w:rPr>
              <w:t>244 mV</w:t>
            </w:r>
          </w:p>
        </w:tc>
        <w:tc>
          <w:tcPr>
            <w:tcW w:w="1843" w:type="dxa"/>
            <w:tcBorders>
              <w:top w:val="double" w:sz="4" w:space="0" w:color="auto"/>
            </w:tcBorders>
            <w:tcMar>
              <w:top w:w="85" w:type="dxa"/>
              <w:bottom w:w="85" w:type="dxa"/>
            </w:tcMar>
            <w:vAlign w:val="center"/>
          </w:tcPr>
          <w:p w:rsidR="00634FB2" w:rsidRPr="00634FB2" w:rsidRDefault="00634FB2" w:rsidP="00634FB2">
            <w:pPr>
              <w:autoSpaceDE w:val="0"/>
              <w:autoSpaceDN w:val="0"/>
              <w:adjustRightInd w:val="0"/>
              <w:spacing w:after="0" w:line="240" w:lineRule="auto"/>
              <w:jc w:val="center"/>
              <w:rPr>
                <w:rFonts w:ascii="Times New Roman" w:eastAsia="Calibri" w:hAnsi="Times New Roman" w:cs="Times New Roman"/>
                <w:color w:val="231F20"/>
              </w:rPr>
            </w:pPr>
            <w:r w:rsidRPr="00634FB2">
              <w:rPr>
                <w:rFonts w:ascii="Times New Roman" w:eastAsia="Calibri" w:hAnsi="Times New Roman" w:cs="Times New Roman"/>
                <w:color w:val="231F20"/>
              </w:rPr>
              <w:t>0 mV</w:t>
            </w:r>
          </w:p>
        </w:tc>
      </w:tr>
      <w:tr w:rsidR="00634FB2" w:rsidRPr="00634FB2" w:rsidTr="004D76A4">
        <w:tc>
          <w:tcPr>
            <w:tcW w:w="1860" w:type="dxa"/>
            <w:tcBorders>
              <w:right w:val="double" w:sz="4" w:space="0" w:color="auto"/>
            </w:tcBorders>
            <w:tcMar>
              <w:top w:w="85" w:type="dxa"/>
              <w:bottom w:w="85" w:type="dxa"/>
            </w:tcMar>
            <w:vAlign w:val="center"/>
          </w:tcPr>
          <w:p w:rsidR="00634FB2" w:rsidRPr="00634FB2" w:rsidRDefault="00634FB2" w:rsidP="00634FB2">
            <w:pPr>
              <w:autoSpaceDE w:val="0"/>
              <w:autoSpaceDN w:val="0"/>
              <w:adjustRightInd w:val="0"/>
              <w:spacing w:after="0" w:line="240" w:lineRule="auto"/>
              <w:jc w:val="center"/>
              <w:rPr>
                <w:rFonts w:ascii="Times New Roman" w:eastAsia="Calibri" w:hAnsi="Times New Roman" w:cs="Times New Roman"/>
                <w:color w:val="231F20"/>
              </w:rPr>
            </w:pPr>
            <w:r w:rsidRPr="00634FB2">
              <w:rPr>
                <w:rFonts w:ascii="Times New Roman" w:eastAsia="Calibri" w:hAnsi="Times New Roman" w:cs="Times New Roman"/>
                <w:color w:val="231F20"/>
              </w:rPr>
              <w:t>Ag/AgCl</w:t>
            </w:r>
          </w:p>
        </w:tc>
        <w:tc>
          <w:tcPr>
            <w:tcW w:w="1825" w:type="dxa"/>
            <w:tcBorders>
              <w:left w:val="double" w:sz="4" w:space="0" w:color="auto"/>
            </w:tcBorders>
            <w:tcMar>
              <w:top w:w="85" w:type="dxa"/>
              <w:bottom w:w="85" w:type="dxa"/>
            </w:tcMar>
            <w:vAlign w:val="center"/>
          </w:tcPr>
          <w:p w:rsidR="00634FB2" w:rsidRPr="00634FB2" w:rsidRDefault="00634FB2" w:rsidP="00634FB2">
            <w:pPr>
              <w:autoSpaceDE w:val="0"/>
              <w:autoSpaceDN w:val="0"/>
              <w:adjustRightInd w:val="0"/>
              <w:spacing w:after="0" w:line="240" w:lineRule="auto"/>
              <w:jc w:val="center"/>
              <w:rPr>
                <w:rFonts w:ascii="Times New Roman" w:eastAsia="Calibri" w:hAnsi="Times New Roman" w:cs="Times New Roman"/>
                <w:color w:val="231F20"/>
              </w:rPr>
            </w:pPr>
            <w:proofErr w:type="gramStart"/>
            <w:r w:rsidRPr="00634FB2">
              <w:rPr>
                <w:rFonts w:ascii="Times New Roman" w:eastAsia="Calibri" w:hAnsi="Times New Roman" w:cs="Times New Roman"/>
                <w:color w:val="231F20"/>
              </w:rPr>
              <w:t>sat</w:t>
            </w:r>
            <w:proofErr w:type="gramEnd"/>
            <w:r w:rsidRPr="00634FB2">
              <w:rPr>
                <w:rFonts w:ascii="Times New Roman" w:eastAsia="Calibri" w:hAnsi="Times New Roman" w:cs="Times New Roman"/>
                <w:color w:val="231F20"/>
              </w:rPr>
              <w:t>. KCl</w:t>
            </w:r>
          </w:p>
        </w:tc>
        <w:tc>
          <w:tcPr>
            <w:tcW w:w="2126" w:type="dxa"/>
            <w:tcMar>
              <w:top w:w="85" w:type="dxa"/>
              <w:bottom w:w="85" w:type="dxa"/>
            </w:tcMar>
            <w:vAlign w:val="center"/>
          </w:tcPr>
          <w:p w:rsidR="00634FB2" w:rsidRPr="00634FB2" w:rsidRDefault="00634FB2" w:rsidP="00634FB2">
            <w:pPr>
              <w:autoSpaceDE w:val="0"/>
              <w:autoSpaceDN w:val="0"/>
              <w:adjustRightInd w:val="0"/>
              <w:spacing w:after="0" w:line="240" w:lineRule="auto"/>
              <w:jc w:val="center"/>
              <w:rPr>
                <w:rFonts w:ascii="Times New Roman" w:eastAsia="Calibri" w:hAnsi="Times New Roman" w:cs="Times New Roman"/>
                <w:color w:val="231F20"/>
              </w:rPr>
            </w:pPr>
            <w:r w:rsidRPr="00634FB2">
              <w:rPr>
                <w:rFonts w:ascii="Times New Roman" w:eastAsia="Calibri" w:hAnsi="Times New Roman" w:cs="Times New Roman"/>
                <w:color w:val="231F20"/>
              </w:rPr>
              <w:t>200 mV</w:t>
            </w:r>
          </w:p>
        </w:tc>
        <w:tc>
          <w:tcPr>
            <w:tcW w:w="1843" w:type="dxa"/>
            <w:tcMar>
              <w:top w:w="85" w:type="dxa"/>
              <w:bottom w:w="85" w:type="dxa"/>
            </w:tcMar>
            <w:vAlign w:val="center"/>
          </w:tcPr>
          <w:p w:rsidR="00634FB2" w:rsidRPr="00634FB2" w:rsidRDefault="00634FB2" w:rsidP="00634FB2">
            <w:pPr>
              <w:autoSpaceDE w:val="0"/>
              <w:autoSpaceDN w:val="0"/>
              <w:adjustRightInd w:val="0"/>
              <w:spacing w:after="0" w:line="240" w:lineRule="auto"/>
              <w:jc w:val="center"/>
              <w:rPr>
                <w:rFonts w:ascii="Times New Roman" w:eastAsia="Calibri" w:hAnsi="Times New Roman" w:cs="Times New Roman"/>
                <w:color w:val="231F20"/>
              </w:rPr>
            </w:pPr>
            <w:r w:rsidRPr="00634FB2">
              <w:rPr>
                <w:rFonts w:ascii="Times New Roman" w:eastAsia="Calibri" w:hAnsi="Times New Roman" w:cs="Times New Roman"/>
                <w:color w:val="231F20"/>
              </w:rPr>
              <w:t>- 44 mV</w:t>
            </w:r>
          </w:p>
        </w:tc>
      </w:tr>
      <w:tr w:rsidR="00634FB2" w:rsidRPr="00634FB2" w:rsidTr="004D76A4">
        <w:tc>
          <w:tcPr>
            <w:tcW w:w="1860" w:type="dxa"/>
            <w:tcBorders>
              <w:right w:val="double" w:sz="4" w:space="0" w:color="auto"/>
            </w:tcBorders>
            <w:tcMar>
              <w:top w:w="85" w:type="dxa"/>
              <w:bottom w:w="85" w:type="dxa"/>
            </w:tcMar>
            <w:vAlign w:val="center"/>
          </w:tcPr>
          <w:p w:rsidR="00634FB2" w:rsidRPr="00634FB2" w:rsidRDefault="00634FB2" w:rsidP="00634FB2">
            <w:pPr>
              <w:autoSpaceDE w:val="0"/>
              <w:autoSpaceDN w:val="0"/>
              <w:adjustRightInd w:val="0"/>
              <w:spacing w:after="0" w:line="240" w:lineRule="auto"/>
              <w:jc w:val="center"/>
              <w:rPr>
                <w:rFonts w:ascii="Times New Roman" w:eastAsia="Calibri" w:hAnsi="Times New Roman" w:cs="Times New Roman"/>
                <w:color w:val="231F20"/>
              </w:rPr>
            </w:pPr>
            <w:r w:rsidRPr="00634FB2">
              <w:rPr>
                <w:rFonts w:ascii="Times New Roman" w:eastAsia="Calibri" w:hAnsi="Times New Roman" w:cs="Times New Roman"/>
                <w:color w:val="231F20"/>
              </w:rPr>
              <w:t>Hg/Hg</w:t>
            </w:r>
            <w:r w:rsidRPr="00634FB2">
              <w:rPr>
                <w:rFonts w:ascii="Times New Roman" w:eastAsia="Calibri" w:hAnsi="Times New Roman" w:cs="Times New Roman"/>
                <w:color w:val="231F20"/>
                <w:vertAlign w:val="subscript"/>
              </w:rPr>
              <w:t>2</w:t>
            </w:r>
            <w:r w:rsidRPr="00634FB2">
              <w:rPr>
                <w:rFonts w:ascii="Times New Roman" w:eastAsia="Calibri" w:hAnsi="Times New Roman" w:cs="Times New Roman"/>
                <w:color w:val="231F20"/>
              </w:rPr>
              <w:t>SO</w:t>
            </w:r>
            <w:r w:rsidRPr="00634FB2">
              <w:rPr>
                <w:rFonts w:ascii="Times New Roman" w:eastAsia="Calibri" w:hAnsi="Times New Roman" w:cs="Times New Roman"/>
                <w:color w:val="231F20"/>
                <w:vertAlign w:val="subscript"/>
              </w:rPr>
              <w:t>4</w:t>
            </w:r>
          </w:p>
        </w:tc>
        <w:tc>
          <w:tcPr>
            <w:tcW w:w="1825" w:type="dxa"/>
            <w:tcBorders>
              <w:left w:val="double" w:sz="4" w:space="0" w:color="auto"/>
            </w:tcBorders>
            <w:tcMar>
              <w:top w:w="85" w:type="dxa"/>
              <w:bottom w:w="85" w:type="dxa"/>
            </w:tcMar>
            <w:vAlign w:val="center"/>
          </w:tcPr>
          <w:p w:rsidR="00634FB2" w:rsidRPr="00634FB2" w:rsidRDefault="00634FB2" w:rsidP="00634FB2">
            <w:pPr>
              <w:autoSpaceDE w:val="0"/>
              <w:autoSpaceDN w:val="0"/>
              <w:adjustRightInd w:val="0"/>
              <w:spacing w:after="0" w:line="240" w:lineRule="auto"/>
              <w:jc w:val="center"/>
              <w:rPr>
                <w:rFonts w:ascii="Times New Roman" w:eastAsia="Calibri" w:hAnsi="Times New Roman" w:cs="Times New Roman"/>
                <w:color w:val="231F20"/>
              </w:rPr>
            </w:pPr>
            <w:proofErr w:type="gramStart"/>
            <w:r w:rsidRPr="00634FB2">
              <w:rPr>
                <w:rFonts w:ascii="Times New Roman" w:eastAsia="Calibri" w:hAnsi="Times New Roman" w:cs="Times New Roman"/>
                <w:color w:val="231F20"/>
              </w:rPr>
              <w:t>sat</w:t>
            </w:r>
            <w:proofErr w:type="gramEnd"/>
            <w:r w:rsidRPr="00634FB2">
              <w:rPr>
                <w:rFonts w:ascii="Times New Roman" w:eastAsia="Calibri" w:hAnsi="Times New Roman" w:cs="Times New Roman"/>
                <w:color w:val="231F20"/>
              </w:rPr>
              <w:t>. K</w:t>
            </w:r>
            <w:r w:rsidRPr="00634FB2">
              <w:rPr>
                <w:rFonts w:ascii="Times New Roman" w:eastAsia="Calibri" w:hAnsi="Times New Roman" w:cs="Times New Roman"/>
                <w:color w:val="231F20"/>
                <w:vertAlign w:val="subscript"/>
              </w:rPr>
              <w:t>2</w:t>
            </w:r>
            <w:r w:rsidRPr="00634FB2">
              <w:rPr>
                <w:rFonts w:ascii="Times New Roman" w:eastAsia="Calibri" w:hAnsi="Times New Roman" w:cs="Times New Roman"/>
                <w:color w:val="231F20"/>
              </w:rPr>
              <w:t>SO</w:t>
            </w:r>
            <w:r w:rsidRPr="00634FB2">
              <w:rPr>
                <w:rFonts w:ascii="Times New Roman" w:eastAsia="Calibri" w:hAnsi="Times New Roman" w:cs="Times New Roman"/>
                <w:color w:val="231F20"/>
                <w:vertAlign w:val="subscript"/>
              </w:rPr>
              <w:t>4</w:t>
            </w:r>
          </w:p>
        </w:tc>
        <w:tc>
          <w:tcPr>
            <w:tcW w:w="2126" w:type="dxa"/>
            <w:tcMar>
              <w:top w:w="85" w:type="dxa"/>
              <w:bottom w:w="85" w:type="dxa"/>
            </w:tcMar>
            <w:vAlign w:val="center"/>
          </w:tcPr>
          <w:p w:rsidR="00634FB2" w:rsidRPr="00634FB2" w:rsidRDefault="00634FB2" w:rsidP="00634FB2">
            <w:pPr>
              <w:autoSpaceDE w:val="0"/>
              <w:autoSpaceDN w:val="0"/>
              <w:adjustRightInd w:val="0"/>
              <w:spacing w:after="0" w:line="240" w:lineRule="auto"/>
              <w:jc w:val="center"/>
              <w:rPr>
                <w:rFonts w:ascii="Times New Roman" w:eastAsia="Calibri" w:hAnsi="Times New Roman" w:cs="Times New Roman"/>
                <w:color w:val="231F20"/>
              </w:rPr>
            </w:pPr>
            <w:r w:rsidRPr="00634FB2">
              <w:rPr>
                <w:rFonts w:ascii="Times New Roman" w:eastAsia="Calibri" w:hAnsi="Times New Roman" w:cs="Times New Roman"/>
                <w:color w:val="231F20"/>
              </w:rPr>
              <w:t>640 mV</w:t>
            </w:r>
          </w:p>
        </w:tc>
        <w:tc>
          <w:tcPr>
            <w:tcW w:w="1843" w:type="dxa"/>
            <w:tcMar>
              <w:top w:w="85" w:type="dxa"/>
              <w:bottom w:w="85" w:type="dxa"/>
            </w:tcMar>
            <w:vAlign w:val="center"/>
          </w:tcPr>
          <w:p w:rsidR="00634FB2" w:rsidRPr="00634FB2" w:rsidRDefault="00634FB2" w:rsidP="00634FB2">
            <w:pPr>
              <w:autoSpaceDE w:val="0"/>
              <w:autoSpaceDN w:val="0"/>
              <w:adjustRightInd w:val="0"/>
              <w:spacing w:after="0" w:line="240" w:lineRule="auto"/>
              <w:jc w:val="center"/>
              <w:rPr>
                <w:rFonts w:ascii="Times New Roman" w:eastAsia="Calibri" w:hAnsi="Times New Roman" w:cs="Times New Roman"/>
                <w:color w:val="231F20"/>
              </w:rPr>
            </w:pPr>
            <w:r w:rsidRPr="00634FB2">
              <w:rPr>
                <w:rFonts w:ascii="Times New Roman" w:eastAsia="Calibri" w:hAnsi="Times New Roman" w:cs="Times New Roman"/>
                <w:color w:val="231F20"/>
              </w:rPr>
              <w:t>408 mV</w:t>
            </w:r>
          </w:p>
        </w:tc>
      </w:tr>
      <w:tr w:rsidR="00634FB2" w:rsidRPr="00634FB2" w:rsidTr="004D76A4">
        <w:tc>
          <w:tcPr>
            <w:tcW w:w="1860" w:type="dxa"/>
            <w:tcBorders>
              <w:right w:val="double" w:sz="4" w:space="0" w:color="auto"/>
            </w:tcBorders>
            <w:tcMar>
              <w:top w:w="85" w:type="dxa"/>
              <w:bottom w:w="85" w:type="dxa"/>
            </w:tcMar>
            <w:vAlign w:val="center"/>
          </w:tcPr>
          <w:p w:rsidR="00634FB2" w:rsidRPr="00634FB2" w:rsidRDefault="00634FB2" w:rsidP="00634FB2">
            <w:pPr>
              <w:autoSpaceDE w:val="0"/>
              <w:autoSpaceDN w:val="0"/>
              <w:adjustRightInd w:val="0"/>
              <w:spacing w:after="0" w:line="240" w:lineRule="auto"/>
              <w:jc w:val="center"/>
              <w:rPr>
                <w:rFonts w:ascii="Times New Roman" w:eastAsia="Calibri" w:hAnsi="Times New Roman" w:cs="Times New Roman"/>
                <w:color w:val="231F20"/>
              </w:rPr>
            </w:pPr>
            <w:r w:rsidRPr="00634FB2">
              <w:rPr>
                <w:rFonts w:ascii="Times New Roman" w:eastAsia="Calibri" w:hAnsi="Times New Roman" w:cs="Times New Roman"/>
                <w:color w:val="231F20"/>
              </w:rPr>
              <w:t>Calomel</w:t>
            </w:r>
          </w:p>
        </w:tc>
        <w:tc>
          <w:tcPr>
            <w:tcW w:w="1825" w:type="dxa"/>
            <w:tcBorders>
              <w:left w:val="double" w:sz="4" w:space="0" w:color="auto"/>
            </w:tcBorders>
            <w:tcMar>
              <w:top w:w="85" w:type="dxa"/>
              <w:bottom w:w="85" w:type="dxa"/>
            </w:tcMar>
            <w:vAlign w:val="center"/>
          </w:tcPr>
          <w:p w:rsidR="00634FB2" w:rsidRPr="00634FB2" w:rsidRDefault="00634FB2" w:rsidP="00634FB2">
            <w:pPr>
              <w:autoSpaceDE w:val="0"/>
              <w:autoSpaceDN w:val="0"/>
              <w:adjustRightInd w:val="0"/>
              <w:spacing w:after="0" w:line="240" w:lineRule="auto"/>
              <w:jc w:val="center"/>
              <w:rPr>
                <w:rFonts w:ascii="Times New Roman" w:eastAsia="Calibri" w:hAnsi="Times New Roman" w:cs="Times New Roman"/>
                <w:color w:val="231F20"/>
              </w:rPr>
            </w:pPr>
            <w:r w:rsidRPr="00634FB2">
              <w:rPr>
                <w:rFonts w:ascii="Times New Roman" w:eastAsia="Calibri" w:hAnsi="Times New Roman" w:cs="Times New Roman"/>
                <w:color w:val="231F20"/>
              </w:rPr>
              <w:t>1 M LiCl</w:t>
            </w:r>
          </w:p>
        </w:tc>
        <w:tc>
          <w:tcPr>
            <w:tcW w:w="2126" w:type="dxa"/>
            <w:tcMar>
              <w:top w:w="85" w:type="dxa"/>
              <w:bottom w:w="85" w:type="dxa"/>
            </w:tcMar>
            <w:vAlign w:val="center"/>
          </w:tcPr>
          <w:p w:rsidR="00634FB2" w:rsidRPr="00634FB2" w:rsidRDefault="00634FB2" w:rsidP="00634FB2">
            <w:pPr>
              <w:autoSpaceDE w:val="0"/>
              <w:autoSpaceDN w:val="0"/>
              <w:adjustRightInd w:val="0"/>
              <w:spacing w:after="0" w:line="240" w:lineRule="auto"/>
              <w:jc w:val="center"/>
              <w:rPr>
                <w:rFonts w:ascii="Times New Roman" w:eastAsia="Calibri" w:hAnsi="Times New Roman" w:cs="Times New Roman"/>
                <w:color w:val="231F20"/>
              </w:rPr>
            </w:pPr>
            <w:r w:rsidRPr="00634FB2">
              <w:rPr>
                <w:rFonts w:ascii="Times New Roman" w:eastAsia="Calibri" w:hAnsi="Times New Roman" w:cs="Times New Roman"/>
                <w:color w:val="231F20"/>
              </w:rPr>
              <w:t>~ 285 mV</w:t>
            </w:r>
          </w:p>
        </w:tc>
        <w:tc>
          <w:tcPr>
            <w:tcW w:w="1843" w:type="dxa"/>
            <w:tcMar>
              <w:top w:w="85" w:type="dxa"/>
              <w:bottom w:w="85" w:type="dxa"/>
            </w:tcMar>
            <w:vAlign w:val="center"/>
          </w:tcPr>
          <w:p w:rsidR="00634FB2" w:rsidRPr="00634FB2" w:rsidRDefault="00634FB2" w:rsidP="00634FB2">
            <w:pPr>
              <w:autoSpaceDE w:val="0"/>
              <w:autoSpaceDN w:val="0"/>
              <w:adjustRightInd w:val="0"/>
              <w:spacing w:after="0" w:line="240" w:lineRule="auto"/>
              <w:jc w:val="center"/>
              <w:rPr>
                <w:rFonts w:ascii="Times New Roman" w:eastAsia="Calibri" w:hAnsi="Times New Roman" w:cs="Times New Roman"/>
                <w:color w:val="231F20"/>
              </w:rPr>
            </w:pPr>
            <w:r w:rsidRPr="00634FB2">
              <w:rPr>
                <w:rFonts w:ascii="Times New Roman" w:eastAsia="Calibri" w:hAnsi="Times New Roman" w:cs="Times New Roman"/>
                <w:color w:val="231F20"/>
              </w:rPr>
              <w:t>~ 40 mV</w:t>
            </w:r>
          </w:p>
        </w:tc>
      </w:tr>
      <w:tr w:rsidR="00634FB2" w:rsidRPr="00634FB2" w:rsidTr="004D76A4">
        <w:tc>
          <w:tcPr>
            <w:tcW w:w="1860" w:type="dxa"/>
            <w:tcBorders>
              <w:right w:val="double" w:sz="4" w:space="0" w:color="auto"/>
            </w:tcBorders>
            <w:tcMar>
              <w:top w:w="85" w:type="dxa"/>
              <w:bottom w:w="85" w:type="dxa"/>
            </w:tcMar>
            <w:vAlign w:val="center"/>
          </w:tcPr>
          <w:p w:rsidR="00634FB2" w:rsidRPr="00634FB2" w:rsidRDefault="00634FB2" w:rsidP="00634FB2">
            <w:pPr>
              <w:autoSpaceDE w:val="0"/>
              <w:autoSpaceDN w:val="0"/>
              <w:adjustRightInd w:val="0"/>
              <w:spacing w:after="0" w:line="240" w:lineRule="auto"/>
              <w:jc w:val="center"/>
              <w:rPr>
                <w:rFonts w:ascii="Times New Roman" w:eastAsia="Calibri" w:hAnsi="Times New Roman" w:cs="Times New Roman"/>
                <w:color w:val="231F20"/>
              </w:rPr>
            </w:pPr>
            <w:r w:rsidRPr="00634FB2">
              <w:rPr>
                <w:rFonts w:ascii="Times New Roman" w:eastAsia="Calibri" w:hAnsi="Times New Roman" w:cs="Times New Roman"/>
                <w:color w:val="231F20"/>
              </w:rPr>
              <w:t>Hg/Hg</w:t>
            </w:r>
            <w:r w:rsidRPr="00634FB2">
              <w:rPr>
                <w:rFonts w:ascii="Times New Roman" w:eastAsia="Calibri" w:hAnsi="Times New Roman" w:cs="Times New Roman"/>
                <w:color w:val="231F20"/>
                <w:vertAlign w:val="subscript"/>
              </w:rPr>
              <w:t>2</w:t>
            </w:r>
            <w:r w:rsidRPr="00634FB2">
              <w:rPr>
                <w:rFonts w:ascii="Times New Roman" w:eastAsia="Calibri" w:hAnsi="Times New Roman" w:cs="Times New Roman"/>
                <w:color w:val="231F20"/>
              </w:rPr>
              <w:t>Cl</w:t>
            </w:r>
            <w:r w:rsidRPr="00634FB2">
              <w:rPr>
                <w:rFonts w:ascii="Times New Roman" w:eastAsia="Calibri" w:hAnsi="Times New Roman" w:cs="Times New Roman"/>
                <w:color w:val="231F20"/>
                <w:vertAlign w:val="subscript"/>
              </w:rPr>
              <w:t>2</w:t>
            </w:r>
          </w:p>
        </w:tc>
        <w:tc>
          <w:tcPr>
            <w:tcW w:w="1825" w:type="dxa"/>
            <w:tcBorders>
              <w:left w:val="double" w:sz="4" w:space="0" w:color="auto"/>
            </w:tcBorders>
            <w:tcMar>
              <w:top w:w="85" w:type="dxa"/>
              <w:bottom w:w="85" w:type="dxa"/>
            </w:tcMar>
            <w:vAlign w:val="center"/>
          </w:tcPr>
          <w:p w:rsidR="00634FB2" w:rsidRPr="00634FB2" w:rsidRDefault="00634FB2" w:rsidP="00634FB2">
            <w:pPr>
              <w:autoSpaceDE w:val="0"/>
              <w:autoSpaceDN w:val="0"/>
              <w:adjustRightInd w:val="0"/>
              <w:spacing w:after="0" w:line="240" w:lineRule="auto"/>
              <w:jc w:val="center"/>
              <w:rPr>
                <w:rFonts w:ascii="Times New Roman" w:eastAsia="Calibri" w:hAnsi="Times New Roman" w:cs="Times New Roman"/>
                <w:color w:val="231F20"/>
              </w:rPr>
            </w:pPr>
            <w:proofErr w:type="gramStart"/>
            <w:r w:rsidRPr="00634FB2">
              <w:rPr>
                <w:rFonts w:ascii="Times New Roman" w:eastAsia="Calibri" w:hAnsi="Times New Roman" w:cs="Times New Roman"/>
                <w:color w:val="231F20"/>
              </w:rPr>
              <w:t>sat</w:t>
            </w:r>
            <w:proofErr w:type="gramEnd"/>
            <w:r w:rsidRPr="00634FB2">
              <w:rPr>
                <w:rFonts w:ascii="Times New Roman" w:eastAsia="Calibri" w:hAnsi="Times New Roman" w:cs="Times New Roman"/>
                <w:color w:val="231F20"/>
              </w:rPr>
              <w:t>. KCl/KNO</w:t>
            </w:r>
            <w:r w:rsidRPr="00634FB2">
              <w:rPr>
                <w:rFonts w:ascii="Times New Roman" w:eastAsia="Calibri" w:hAnsi="Times New Roman" w:cs="Times New Roman"/>
                <w:color w:val="231F20"/>
                <w:vertAlign w:val="subscript"/>
              </w:rPr>
              <w:t>3</w:t>
            </w:r>
          </w:p>
        </w:tc>
        <w:tc>
          <w:tcPr>
            <w:tcW w:w="2126" w:type="dxa"/>
            <w:tcMar>
              <w:top w:w="85" w:type="dxa"/>
              <w:bottom w:w="85" w:type="dxa"/>
            </w:tcMar>
            <w:vAlign w:val="center"/>
          </w:tcPr>
          <w:p w:rsidR="00634FB2" w:rsidRPr="00634FB2" w:rsidRDefault="00634FB2" w:rsidP="00634FB2">
            <w:pPr>
              <w:autoSpaceDE w:val="0"/>
              <w:autoSpaceDN w:val="0"/>
              <w:adjustRightInd w:val="0"/>
              <w:spacing w:after="0" w:line="240" w:lineRule="auto"/>
              <w:jc w:val="center"/>
              <w:rPr>
                <w:rFonts w:ascii="Times New Roman" w:eastAsia="Calibri" w:hAnsi="Times New Roman" w:cs="Times New Roman"/>
                <w:color w:val="231F20"/>
              </w:rPr>
            </w:pPr>
            <w:r w:rsidRPr="00634FB2">
              <w:rPr>
                <w:rFonts w:ascii="Times New Roman" w:eastAsia="Calibri" w:hAnsi="Times New Roman" w:cs="Times New Roman"/>
                <w:color w:val="231F20"/>
              </w:rPr>
              <w:t>244 mV</w:t>
            </w:r>
          </w:p>
        </w:tc>
        <w:tc>
          <w:tcPr>
            <w:tcW w:w="1843" w:type="dxa"/>
            <w:tcMar>
              <w:top w:w="85" w:type="dxa"/>
              <w:bottom w:w="85" w:type="dxa"/>
            </w:tcMar>
            <w:vAlign w:val="center"/>
          </w:tcPr>
          <w:p w:rsidR="00634FB2" w:rsidRPr="00634FB2" w:rsidRDefault="00634FB2" w:rsidP="00634FB2">
            <w:pPr>
              <w:autoSpaceDE w:val="0"/>
              <w:autoSpaceDN w:val="0"/>
              <w:adjustRightInd w:val="0"/>
              <w:spacing w:after="0" w:line="240" w:lineRule="auto"/>
              <w:jc w:val="center"/>
              <w:rPr>
                <w:rFonts w:ascii="Times New Roman" w:eastAsia="Calibri" w:hAnsi="Times New Roman" w:cs="Times New Roman"/>
                <w:color w:val="231F20"/>
              </w:rPr>
            </w:pPr>
            <w:r w:rsidRPr="00634FB2">
              <w:rPr>
                <w:rFonts w:ascii="Times New Roman" w:eastAsia="Calibri" w:hAnsi="Times New Roman" w:cs="Times New Roman"/>
                <w:color w:val="231F20"/>
              </w:rPr>
              <w:t>~ 0 mV</w:t>
            </w:r>
          </w:p>
        </w:tc>
      </w:tr>
      <w:tr w:rsidR="00634FB2" w:rsidRPr="00634FB2" w:rsidTr="004D76A4">
        <w:tc>
          <w:tcPr>
            <w:tcW w:w="1860" w:type="dxa"/>
            <w:tcBorders>
              <w:right w:val="double" w:sz="4" w:space="0" w:color="auto"/>
            </w:tcBorders>
            <w:tcMar>
              <w:top w:w="85" w:type="dxa"/>
              <w:bottom w:w="85" w:type="dxa"/>
            </w:tcMar>
            <w:vAlign w:val="center"/>
          </w:tcPr>
          <w:p w:rsidR="00634FB2" w:rsidRPr="00634FB2" w:rsidRDefault="00634FB2" w:rsidP="00634FB2">
            <w:pPr>
              <w:spacing w:after="0" w:line="240" w:lineRule="auto"/>
              <w:jc w:val="center"/>
              <w:rPr>
                <w:rFonts w:ascii="Times New Roman" w:eastAsia="Calibri" w:hAnsi="Times New Roman" w:cs="Times New Roman"/>
                <w:color w:val="231F20"/>
              </w:rPr>
            </w:pPr>
            <w:r w:rsidRPr="00634FB2">
              <w:rPr>
                <w:rFonts w:ascii="Times New Roman" w:eastAsia="Calibri" w:hAnsi="Times New Roman" w:cs="Times New Roman"/>
                <w:color w:val="231F20"/>
              </w:rPr>
              <w:t>Hg/HgO</w:t>
            </w:r>
          </w:p>
        </w:tc>
        <w:tc>
          <w:tcPr>
            <w:tcW w:w="1825" w:type="dxa"/>
            <w:tcBorders>
              <w:left w:val="double" w:sz="4" w:space="0" w:color="auto"/>
            </w:tcBorders>
            <w:tcMar>
              <w:top w:w="85" w:type="dxa"/>
              <w:bottom w:w="85" w:type="dxa"/>
            </w:tcMar>
            <w:vAlign w:val="center"/>
          </w:tcPr>
          <w:p w:rsidR="00634FB2" w:rsidRPr="00634FB2" w:rsidRDefault="00634FB2" w:rsidP="00634FB2">
            <w:pPr>
              <w:spacing w:after="0" w:line="240" w:lineRule="auto"/>
              <w:jc w:val="center"/>
              <w:rPr>
                <w:rFonts w:ascii="Times New Roman" w:eastAsia="Calibri" w:hAnsi="Times New Roman" w:cs="Times New Roman"/>
                <w:color w:val="231F20"/>
              </w:rPr>
            </w:pPr>
            <w:r w:rsidRPr="00634FB2">
              <w:rPr>
                <w:rFonts w:ascii="Times New Roman" w:eastAsia="Calibri" w:hAnsi="Times New Roman" w:cs="Times New Roman"/>
                <w:color w:val="231F20"/>
              </w:rPr>
              <w:t>0.1 M KOH</w:t>
            </w:r>
          </w:p>
        </w:tc>
        <w:tc>
          <w:tcPr>
            <w:tcW w:w="2126" w:type="dxa"/>
            <w:tcMar>
              <w:top w:w="85" w:type="dxa"/>
              <w:bottom w:w="85" w:type="dxa"/>
            </w:tcMar>
            <w:vAlign w:val="center"/>
          </w:tcPr>
          <w:p w:rsidR="00634FB2" w:rsidRPr="00634FB2" w:rsidRDefault="00634FB2" w:rsidP="00634FB2">
            <w:pPr>
              <w:spacing w:after="0" w:line="240" w:lineRule="auto"/>
              <w:jc w:val="center"/>
              <w:rPr>
                <w:rFonts w:ascii="Times New Roman" w:eastAsia="Calibri" w:hAnsi="Times New Roman" w:cs="Times New Roman"/>
                <w:color w:val="231F20"/>
              </w:rPr>
            </w:pPr>
            <w:r w:rsidRPr="00634FB2">
              <w:rPr>
                <w:rFonts w:ascii="Times New Roman" w:eastAsia="Calibri" w:hAnsi="Times New Roman" w:cs="Times New Roman"/>
                <w:color w:val="231F20"/>
              </w:rPr>
              <w:t>~ 175 mV</w:t>
            </w:r>
          </w:p>
        </w:tc>
        <w:tc>
          <w:tcPr>
            <w:tcW w:w="1843" w:type="dxa"/>
            <w:tcMar>
              <w:top w:w="85" w:type="dxa"/>
              <w:bottom w:w="85" w:type="dxa"/>
            </w:tcMar>
            <w:vAlign w:val="center"/>
          </w:tcPr>
          <w:p w:rsidR="00634FB2" w:rsidRPr="00634FB2" w:rsidRDefault="00634FB2" w:rsidP="00634FB2">
            <w:pPr>
              <w:spacing w:after="0" w:line="240" w:lineRule="auto"/>
              <w:jc w:val="center"/>
              <w:rPr>
                <w:rFonts w:ascii="Times New Roman" w:eastAsia="Calibri" w:hAnsi="Times New Roman" w:cs="Times New Roman"/>
                <w:color w:val="231F20"/>
              </w:rPr>
            </w:pPr>
            <w:r w:rsidRPr="00634FB2">
              <w:rPr>
                <w:rFonts w:ascii="Times New Roman" w:eastAsia="Calibri" w:hAnsi="Times New Roman" w:cs="Times New Roman"/>
                <w:color w:val="231F20"/>
              </w:rPr>
              <w:t>~ - 70 mV</w:t>
            </w:r>
          </w:p>
        </w:tc>
      </w:tr>
    </w:tbl>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bookmarkStart w:id="977" w:name="_Toc267089002"/>
      <w:bookmarkStart w:id="978" w:name="_Toc268349963"/>
      <w:bookmarkStart w:id="979" w:name="_Toc268515411"/>
      <w:bookmarkStart w:id="980" w:name="_Toc251001993"/>
      <w:bookmarkStart w:id="981" w:name="_Toc251757614"/>
      <w:bookmarkStart w:id="982" w:name="_Toc255860218"/>
      <w:bookmarkStart w:id="983" w:name="_Toc266097208"/>
      <w:bookmarkStart w:id="984" w:name="_Toc266879982"/>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r w:rsidRPr="00634FB2">
        <w:rPr>
          <w:rFonts w:ascii="Times New Roman" w:eastAsia="Times New Roman" w:hAnsi="Times New Roman" w:cs="Times New Roman"/>
          <w:b/>
          <w:bCs/>
          <w:color w:val="000000"/>
          <w:sz w:val="24"/>
          <w:szCs w:val="36"/>
        </w:rPr>
        <w:t>4.4.1. Structure of screen printed reference electrode</w:t>
      </w:r>
      <w:bookmarkEnd w:id="977"/>
      <w:bookmarkEnd w:id="978"/>
      <w:bookmarkEnd w:id="979"/>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Figure 4.5 shows a screen printed Ag/AgCl reference electrode which has been used in this study.  Figure 4.6 shows the screen printed Ag/AgCl reference electrode in comparison with conventional glass reference electrode.</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keepNext/>
        <w:spacing w:after="360" w:line="240" w:lineRule="auto"/>
        <w:jc w:val="center"/>
        <w:rPr>
          <w:rFonts w:ascii="Times New Roman" w:eastAsia="Calibri" w:hAnsi="Times New Roman" w:cs="Times New Roman"/>
        </w:rPr>
      </w:pPr>
      <w:r>
        <w:rPr>
          <w:rFonts w:ascii="Times New Roman" w:eastAsia="Calibri" w:hAnsi="Times New Roman" w:cs="Times New Roman"/>
          <w:noProof/>
        </w:rPr>
        <w:drawing>
          <wp:inline distT="0" distB="0" distL="0" distR="0">
            <wp:extent cx="5219700" cy="1695450"/>
            <wp:effectExtent l="19050" t="0" r="0" b="0"/>
            <wp:docPr id="1243" name="Picture 19" descr="C:\Users\Maneea\Pictures\2010-07-13 sample\sample 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neea\Pictures\2010-07-13 sample\sample 026.JPG"/>
                    <pic:cNvPicPr>
                      <a:picLocks noChangeAspect="1" noChangeArrowheads="1"/>
                    </pic:cNvPicPr>
                  </pic:nvPicPr>
                  <pic:blipFill>
                    <a:blip r:embed="rId100" cstate="print"/>
                    <a:srcRect t="33336" b="23473"/>
                    <a:stretch>
                      <a:fillRect/>
                    </a:stretch>
                  </pic:blipFill>
                  <pic:spPr bwMode="auto">
                    <a:xfrm>
                      <a:off x="0" y="0"/>
                      <a:ext cx="5219700" cy="1695450"/>
                    </a:xfrm>
                    <a:prstGeom prst="rect">
                      <a:avLst/>
                    </a:prstGeom>
                    <a:noFill/>
                    <a:ln w="9525">
                      <a:noFill/>
                      <a:miter lim="800000"/>
                      <a:headEnd/>
                      <a:tailEnd/>
                    </a:ln>
                  </pic:spPr>
                </pic:pic>
              </a:graphicData>
            </a:graphic>
          </wp:inline>
        </w:drawing>
      </w:r>
    </w:p>
    <w:p w:rsidR="00634FB2" w:rsidRPr="00634FB2" w:rsidRDefault="00634FB2" w:rsidP="00634FB2">
      <w:pPr>
        <w:spacing w:after="1134" w:line="240" w:lineRule="auto"/>
        <w:jc w:val="center"/>
        <w:rPr>
          <w:rFonts w:ascii="Times New Roman" w:eastAsia="Calibri" w:hAnsi="Times New Roman" w:cs="Times New Roman"/>
        </w:rPr>
      </w:pPr>
      <w:bookmarkStart w:id="985" w:name="_Toc250943068"/>
      <w:bookmarkStart w:id="986" w:name="_Toc251718208"/>
      <w:bookmarkStart w:id="987" w:name="_Toc255860332"/>
      <w:bookmarkStart w:id="988" w:name="_Toc266097384"/>
      <w:bookmarkStart w:id="989" w:name="_Toc266879272"/>
      <w:bookmarkStart w:id="990" w:name="_Toc266880091"/>
      <w:bookmarkStart w:id="991" w:name="_Toc267090129"/>
      <w:bookmarkStart w:id="992" w:name="_Toc268350228"/>
      <w:bookmarkStart w:id="993" w:name="_Toc268515492"/>
      <w:r w:rsidRPr="00634FB2">
        <w:rPr>
          <w:rFonts w:ascii="Times New Roman" w:eastAsia="Calibri" w:hAnsi="Times New Roman" w:cs="Times New Roman"/>
          <w:b/>
          <w:bCs/>
        </w:rPr>
        <w:t>Figure 4.5:</w:t>
      </w:r>
      <w:r w:rsidRPr="00634FB2">
        <w:rPr>
          <w:rFonts w:ascii="Times New Roman" w:eastAsia="Calibri" w:hAnsi="Times New Roman" w:cs="Times New Roman"/>
        </w:rPr>
        <w:t xml:space="preserve"> Photo of reference electrode</w:t>
      </w:r>
      <w:bookmarkEnd w:id="985"/>
      <w:bookmarkEnd w:id="986"/>
      <w:bookmarkEnd w:id="987"/>
      <w:bookmarkEnd w:id="988"/>
      <w:bookmarkEnd w:id="989"/>
      <w:bookmarkEnd w:id="990"/>
      <w:bookmarkEnd w:id="991"/>
      <w:bookmarkEnd w:id="992"/>
      <w:bookmarkEnd w:id="993"/>
      <w:r w:rsidRPr="00634FB2">
        <w:rPr>
          <w:rFonts w:ascii="Times New Roman" w:eastAsia="Calibri" w:hAnsi="Times New Roman" w:cs="Times New Roman"/>
        </w:rPr>
        <w:t xml:space="preserve"> </w:t>
      </w:r>
    </w:p>
    <w:bookmarkEnd w:id="980"/>
    <w:bookmarkEnd w:id="981"/>
    <w:bookmarkEnd w:id="982"/>
    <w:bookmarkEnd w:id="983"/>
    <w:bookmarkEnd w:id="984"/>
    <w:p w:rsidR="00634FB2" w:rsidRPr="00634FB2" w:rsidRDefault="00634FB2" w:rsidP="00634FB2">
      <w:pPr>
        <w:keepNext/>
        <w:spacing w:after="360" w:line="240" w:lineRule="auto"/>
        <w:jc w:val="center"/>
        <w:rPr>
          <w:rFonts w:ascii="Times New Roman" w:eastAsia="Calibri" w:hAnsi="Times New Roman" w:cs="Times New Roman"/>
        </w:rPr>
      </w:pPr>
      <w:r>
        <w:rPr>
          <w:rFonts w:ascii="Times New Roman" w:eastAsia="Calibri" w:hAnsi="Times New Roman" w:cs="Times New Roman"/>
          <w:noProof/>
        </w:rPr>
        <w:lastRenderedPageBreak/>
        <w:drawing>
          <wp:inline distT="0" distB="0" distL="0" distR="0">
            <wp:extent cx="2962275" cy="1666875"/>
            <wp:effectExtent l="19050" t="0" r="9525" b="0"/>
            <wp:docPr id="12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print"/>
                    <a:srcRect r="20781" b="1656"/>
                    <a:stretch>
                      <a:fillRect/>
                    </a:stretch>
                  </pic:blipFill>
                  <pic:spPr bwMode="auto">
                    <a:xfrm>
                      <a:off x="0" y="0"/>
                      <a:ext cx="2962275" cy="1666875"/>
                    </a:xfrm>
                    <a:prstGeom prst="rect">
                      <a:avLst/>
                    </a:prstGeom>
                    <a:noFill/>
                    <a:ln w="9525">
                      <a:noFill/>
                      <a:miter lim="800000"/>
                      <a:headEnd/>
                      <a:tailEnd/>
                    </a:ln>
                  </pic:spPr>
                </pic:pic>
              </a:graphicData>
            </a:graphic>
          </wp:inline>
        </w:drawing>
      </w:r>
    </w:p>
    <w:p w:rsidR="00634FB2" w:rsidRPr="00634FB2" w:rsidRDefault="00634FB2" w:rsidP="00634FB2">
      <w:pPr>
        <w:spacing w:after="0" w:line="280" w:lineRule="exact"/>
        <w:rPr>
          <w:rFonts w:ascii="Times New Roman" w:eastAsia="Calibri" w:hAnsi="Times New Roman" w:cs="Times New Roman"/>
        </w:rPr>
      </w:pPr>
      <w:bookmarkStart w:id="994" w:name="_Toc251718209"/>
      <w:bookmarkStart w:id="995" w:name="_Toc255860333"/>
      <w:bookmarkStart w:id="996" w:name="_Toc266097385"/>
      <w:bookmarkStart w:id="997" w:name="_Toc266879273"/>
      <w:bookmarkStart w:id="998" w:name="_Toc266880092"/>
      <w:bookmarkStart w:id="999" w:name="_Toc267090130"/>
      <w:bookmarkStart w:id="1000" w:name="_Toc268350229"/>
      <w:bookmarkStart w:id="1001" w:name="_Toc268515493"/>
      <w:r w:rsidRPr="00634FB2">
        <w:rPr>
          <w:rFonts w:ascii="Times New Roman" w:eastAsia="Calibri" w:hAnsi="Times New Roman" w:cs="Times New Roman"/>
          <w:b/>
          <w:bCs/>
        </w:rPr>
        <w:t>Figure 4.6:</w:t>
      </w:r>
      <w:r w:rsidRPr="00634FB2">
        <w:rPr>
          <w:rFonts w:ascii="Times New Roman" w:eastAsia="Calibri" w:hAnsi="Times New Roman" w:cs="Times New Roman"/>
        </w:rPr>
        <w:t xml:space="preserve"> Schematic of a conventional Ag/AgCl reference electrode and design of screen printed Ag/AgCl electrode.</w:t>
      </w:r>
      <w:bookmarkEnd w:id="994"/>
      <w:bookmarkEnd w:id="995"/>
      <w:bookmarkEnd w:id="996"/>
      <w:bookmarkEnd w:id="997"/>
      <w:bookmarkEnd w:id="998"/>
      <w:bookmarkEnd w:id="999"/>
      <w:bookmarkEnd w:id="1000"/>
      <w:bookmarkEnd w:id="1001"/>
    </w:p>
    <w:p w:rsidR="00634FB2" w:rsidRPr="00634FB2" w:rsidRDefault="00634FB2" w:rsidP="00634FB2">
      <w:pPr>
        <w:spacing w:after="0" w:line="280" w:lineRule="exact"/>
        <w:rPr>
          <w:rFonts w:ascii="Times New Roman" w:eastAsia="Calibri" w:hAnsi="Times New Roman" w:cs="Times New Roman"/>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As shown in Figure 4.5, the reference electrode is attached on a PCB to hold the electrode and also for electrical connection to the parameter analyzer. The reference electrode is fixed with the sample in the way that the space between the reference electrode and the open area of the sample is constant during the measurement as shown in Figure 4.7. The voltage will be biased to the reference electrode from the parameter analyser.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keepNext/>
        <w:spacing w:after="360" w:line="240" w:lineRule="auto"/>
        <w:jc w:val="center"/>
        <w:rPr>
          <w:rFonts w:ascii="Times New Roman" w:eastAsia="Calibri" w:hAnsi="Times New Roman" w:cs="Times New Roman"/>
        </w:rPr>
      </w:pPr>
      <w:r>
        <w:rPr>
          <w:rFonts w:ascii="Times New Roman" w:eastAsia="Calibri" w:hAnsi="Times New Roman" w:cs="Times New Roman"/>
          <w:noProof/>
        </w:rPr>
        <w:drawing>
          <wp:inline distT="0" distB="0" distL="0" distR="0">
            <wp:extent cx="5219700" cy="1876425"/>
            <wp:effectExtent l="19050" t="0" r="0" b="0"/>
            <wp:docPr id="1245" name="Picture 21" descr="C:\Users\Maneea\Pictures\2010-07-13 sample\sample 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neea\Pictures\2010-07-13 sample\sample 036.JPG"/>
                    <pic:cNvPicPr>
                      <a:picLocks noChangeAspect="1" noChangeArrowheads="1"/>
                    </pic:cNvPicPr>
                  </pic:nvPicPr>
                  <pic:blipFill>
                    <a:blip r:embed="rId102" cstate="print"/>
                    <a:srcRect t="13776" b="38283"/>
                    <a:stretch>
                      <a:fillRect/>
                    </a:stretch>
                  </pic:blipFill>
                  <pic:spPr bwMode="auto">
                    <a:xfrm>
                      <a:off x="0" y="0"/>
                      <a:ext cx="5219700" cy="1876425"/>
                    </a:xfrm>
                    <a:prstGeom prst="rect">
                      <a:avLst/>
                    </a:prstGeom>
                    <a:noFill/>
                    <a:ln w="9525">
                      <a:noFill/>
                      <a:miter lim="800000"/>
                      <a:headEnd/>
                      <a:tailEnd/>
                    </a:ln>
                  </pic:spPr>
                </pic:pic>
              </a:graphicData>
            </a:graphic>
          </wp:inline>
        </w:drawing>
      </w:r>
    </w:p>
    <w:p w:rsidR="00634FB2" w:rsidRPr="00634FB2" w:rsidRDefault="00634FB2" w:rsidP="00634FB2">
      <w:pPr>
        <w:spacing w:after="0" w:line="280" w:lineRule="exact"/>
        <w:rPr>
          <w:rFonts w:ascii="Times New Roman" w:eastAsia="Calibri" w:hAnsi="Times New Roman" w:cs="Times New Roman"/>
        </w:rPr>
      </w:pPr>
      <w:bookmarkStart w:id="1002" w:name="_Toc266879274"/>
      <w:bookmarkStart w:id="1003" w:name="_Toc266880093"/>
      <w:bookmarkStart w:id="1004" w:name="_Toc267090131"/>
      <w:bookmarkStart w:id="1005" w:name="_Toc268350230"/>
      <w:bookmarkStart w:id="1006" w:name="_Toc268515494"/>
      <w:r w:rsidRPr="00634FB2">
        <w:rPr>
          <w:rFonts w:ascii="Times New Roman" w:eastAsia="Calibri" w:hAnsi="Times New Roman" w:cs="Times New Roman"/>
          <w:b/>
          <w:bCs/>
        </w:rPr>
        <w:t>Figure 4.7:</w:t>
      </w:r>
      <w:r w:rsidRPr="00634FB2">
        <w:rPr>
          <w:rFonts w:ascii="Times New Roman" w:eastAsia="Calibri" w:hAnsi="Times New Roman" w:cs="Times New Roman"/>
        </w:rPr>
        <w:t xml:space="preserve"> the reference electrode (PCB at the bottom) is fixed to the sample holder (PCB at the top).</w:t>
      </w:r>
      <w:bookmarkEnd w:id="1002"/>
      <w:bookmarkEnd w:id="1003"/>
      <w:bookmarkEnd w:id="1004"/>
      <w:bookmarkEnd w:id="1005"/>
      <w:bookmarkEnd w:id="1006"/>
    </w:p>
    <w:p w:rsidR="00634FB2" w:rsidRPr="00634FB2" w:rsidRDefault="00634FB2" w:rsidP="00634FB2">
      <w:pPr>
        <w:spacing w:after="0" w:line="280" w:lineRule="exact"/>
        <w:rPr>
          <w:rFonts w:ascii="Times New Roman" w:eastAsia="Calibri" w:hAnsi="Times New Roman" w:cs="Times New Roman"/>
        </w:rPr>
      </w:pPr>
    </w:p>
    <w:p w:rsidR="00634FB2" w:rsidRPr="00634FB2" w:rsidRDefault="00634FB2" w:rsidP="00634FB2">
      <w:pPr>
        <w:spacing w:after="0" w:line="280" w:lineRule="exact"/>
        <w:rPr>
          <w:rFonts w:ascii="Times New Roman" w:eastAsia="Calibri" w:hAnsi="Times New Roman" w:cs="Times New Roman"/>
        </w:rPr>
      </w:pPr>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bookmarkStart w:id="1007" w:name="_Toc250404842"/>
      <w:bookmarkStart w:id="1008" w:name="_Toc251001994"/>
      <w:bookmarkStart w:id="1009" w:name="_Toc251757615"/>
      <w:bookmarkStart w:id="1010" w:name="_Toc255860219"/>
      <w:bookmarkStart w:id="1011" w:name="_Toc266097209"/>
      <w:bookmarkStart w:id="1012" w:name="_Toc266879983"/>
      <w:bookmarkStart w:id="1013" w:name="_Toc267089003"/>
      <w:bookmarkStart w:id="1014" w:name="_Toc268349964"/>
      <w:bookmarkStart w:id="1015" w:name="_Toc268515412"/>
      <w:r w:rsidRPr="00634FB2">
        <w:rPr>
          <w:rFonts w:ascii="Times New Roman" w:eastAsia="Times New Roman" w:hAnsi="Times New Roman" w:cs="Times New Roman"/>
          <w:b/>
          <w:bCs/>
          <w:color w:val="000000"/>
          <w:sz w:val="24"/>
          <w:szCs w:val="36"/>
        </w:rPr>
        <w:t>4.5. Measurement circuitry</w:t>
      </w:r>
      <w:bookmarkEnd w:id="1007"/>
      <w:bookmarkEnd w:id="1008"/>
      <w:bookmarkEnd w:id="1009"/>
      <w:bookmarkEnd w:id="1010"/>
      <w:bookmarkEnd w:id="1011"/>
      <w:bookmarkEnd w:id="1012"/>
      <w:bookmarkEnd w:id="1013"/>
      <w:bookmarkEnd w:id="1014"/>
      <w:bookmarkEnd w:id="1015"/>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As have been discussed before in chapter 2,</w:t>
      </w:r>
      <w:r w:rsidRPr="00634FB2">
        <w:rPr>
          <w:rFonts w:ascii="Times New Roman" w:eastAsia="Calibri" w:hAnsi="Times New Roman" w:cs="Times New Roman"/>
          <w:color w:val="C2D69B"/>
          <w:sz w:val="24"/>
          <w:lang w:val="en-MY"/>
        </w:rPr>
        <w:t xml:space="preserve"> </w:t>
      </w:r>
      <w:r w:rsidRPr="00634FB2">
        <w:rPr>
          <w:rFonts w:ascii="Times New Roman" w:eastAsia="Calibri" w:hAnsi="Times New Roman" w:cs="Times New Roman"/>
          <w:color w:val="000000"/>
          <w:sz w:val="24"/>
          <w:lang w:val="en-MY"/>
        </w:rPr>
        <w:t xml:space="preserve">the sensing responses of the fabricated pH sensor are evaluated by measuring the current flow between the drain and the source of the device at a fixed reference/gate voltage. Therefore, a drain-source voltage has been applied between drain and source terminals using the parameter analyzer.  Figure 4.8 shows the measurement system used in this study. </w:t>
      </w:r>
    </w:p>
    <w:p w:rsidR="00634FB2" w:rsidRPr="00634FB2" w:rsidRDefault="00634FB2" w:rsidP="00634FB2">
      <w:pPr>
        <w:keepNext/>
        <w:spacing w:after="360" w:line="240" w:lineRule="auto"/>
        <w:jc w:val="center"/>
        <w:rPr>
          <w:rFonts w:ascii="Times New Roman" w:eastAsia="Calibri" w:hAnsi="Times New Roman" w:cs="Times New Roman"/>
        </w:rPr>
      </w:pPr>
      <w:r>
        <w:rPr>
          <w:rFonts w:ascii="Times New Roman" w:eastAsia="Calibri" w:hAnsi="Times New Roman" w:cs="Times New Roman"/>
          <w:noProof/>
        </w:rPr>
        <w:lastRenderedPageBreak/>
        <w:drawing>
          <wp:inline distT="0" distB="0" distL="0" distR="0">
            <wp:extent cx="2400300" cy="1800225"/>
            <wp:effectExtent l="19050" t="0" r="0" b="0"/>
            <wp:docPr id="1246" name="Picture 116" descr="_MG_0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_MG_0307.JPG"/>
                    <pic:cNvPicPr>
                      <a:picLocks noChangeAspect="1" noChangeArrowheads="1"/>
                    </pic:cNvPicPr>
                  </pic:nvPicPr>
                  <pic:blipFill>
                    <a:blip r:embed="rId103" cstate="print"/>
                    <a:srcRect/>
                    <a:stretch>
                      <a:fillRect/>
                    </a:stretch>
                  </pic:blipFill>
                  <pic:spPr bwMode="auto">
                    <a:xfrm>
                      <a:off x="0" y="0"/>
                      <a:ext cx="2400300" cy="1800225"/>
                    </a:xfrm>
                    <a:prstGeom prst="rect">
                      <a:avLst/>
                    </a:prstGeom>
                    <a:noFill/>
                    <a:ln w="9525">
                      <a:noFill/>
                      <a:miter lim="800000"/>
                      <a:headEnd/>
                      <a:tailEnd/>
                    </a:ln>
                  </pic:spPr>
                </pic:pic>
              </a:graphicData>
            </a:graphic>
          </wp:inline>
        </w:drawing>
      </w:r>
      <w:r w:rsidRPr="00634FB2">
        <w:rPr>
          <w:rFonts w:ascii="Times New Roman" w:eastAsia="Calibri" w:hAnsi="Times New Roman" w:cs="Times New Roman"/>
        </w:rPr>
        <w:t xml:space="preserve">  </w:t>
      </w:r>
    </w:p>
    <w:p w:rsidR="00634FB2" w:rsidRPr="00634FB2" w:rsidRDefault="00634FB2" w:rsidP="00634FB2">
      <w:pPr>
        <w:spacing w:line="240" w:lineRule="auto"/>
        <w:jc w:val="center"/>
        <w:rPr>
          <w:rFonts w:ascii="Times New Roman" w:eastAsia="Calibri" w:hAnsi="Times New Roman" w:cs="Times New Roman"/>
        </w:rPr>
      </w:pPr>
      <w:r w:rsidRPr="00634FB2">
        <w:rPr>
          <w:rFonts w:ascii="Times New Roman" w:eastAsia="Calibri" w:hAnsi="Times New Roman" w:cs="Times New Roman"/>
        </w:rPr>
        <w:t>(a)</w:t>
      </w:r>
    </w:p>
    <w:p w:rsidR="00634FB2" w:rsidRPr="00634FB2" w:rsidRDefault="00E81FB1" w:rsidP="00634FB2">
      <w:pPr>
        <w:keepNext/>
        <w:spacing w:after="360" w:line="240" w:lineRule="auto"/>
        <w:jc w:val="center"/>
        <w:rPr>
          <w:rFonts w:ascii="Times New Roman" w:eastAsia="Calibri" w:hAnsi="Times New Roman" w:cs="Times New Roman"/>
        </w:rPr>
      </w:pPr>
      <w:r>
        <w:rPr>
          <w:rFonts w:ascii="Times New Roman" w:eastAsia="Calibri" w:hAnsi="Times New Roman" w:cs="Times New Roman"/>
          <w:noProof/>
        </w:rPr>
        <w:pict>
          <v:group id="_x0000_s1115" style="position:absolute;left:0;text-align:left;margin-left:93.35pt;margin-top:101.15pt;width:298.15pt;height:119.9pt;z-index:251680768" coordorigin="3654,6925" coordsize="5963,2398">
            <v:shape id="_x0000_s1116" type="#_x0000_t202" style="position:absolute;left:4477;top:6925;width:2189;height:391" filled="f" stroked="f">
              <v:textbox style="mso-next-textbox:#_x0000_s1116">
                <w:txbxContent>
                  <w:p w:rsidR="00D27455" w:rsidRDefault="00D27455" w:rsidP="00634FB2">
                    <w:r>
                      <w:t>Monitor pH meter</w:t>
                    </w:r>
                  </w:p>
                </w:txbxContent>
              </v:textbox>
            </v:shape>
            <v:group id="_x0000_s1117" style="position:absolute;left:3654;top:7316;width:5963;height:2007" coordorigin="3654,7316" coordsize="5963,2007">
              <v:shape id="_x0000_s1118" type="#_x0000_t32" style="position:absolute;left:4778;top:7316;width:409;height:375;flip:x" o:connectortype="straight">
                <v:stroke endarrow="block"/>
              </v:shape>
              <v:shape id="_x0000_s1119" type="#_x0000_t32" style="position:absolute;left:3654;top:8091;width:3296;height:75" o:connectortype="straight">
                <v:stroke startarrow="block" endarrow="block"/>
              </v:shape>
              <v:shape id="_x0000_s1120" type="#_x0000_t32" style="position:absolute;left:3937;top:8599;width:4112;height:73;flip:y" o:connectortype="straight">
                <v:stroke startarrow="block" endarrow="block"/>
              </v:shape>
              <v:oval id="_x0000_s1121" style="position:absolute;left:8027;top:7616;width:1590;height:1707" filled="f" strokecolor="#d99594"/>
              <v:oval id="_x0000_s1122" style="position:absolute;left:6992;top:7533;width:657;height:1390" filled="f" strokecolor="#d99594"/>
            </v:group>
          </v:group>
        </w:pict>
      </w:r>
      <w:r w:rsidR="00634FB2">
        <w:rPr>
          <w:rFonts w:ascii="Times New Roman" w:eastAsia="Calibri" w:hAnsi="Times New Roman" w:cs="Times New Roman"/>
          <w:noProof/>
        </w:rPr>
        <w:drawing>
          <wp:inline distT="0" distB="0" distL="0" distR="0">
            <wp:extent cx="2276475" cy="2200275"/>
            <wp:effectExtent l="19050" t="0" r="9525" b="0"/>
            <wp:docPr id="1247" name="Picture 22" descr="C:\Users\Maneea\Pictures\2010-07-13 sample\sample 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neea\Pictures\2010-07-13 sample\sample 068.JPG"/>
                    <pic:cNvPicPr>
                      <a:picLocks noChangeAspect="1" noChangeArrowheads="1"/>
                    </pic:cNvPicPr>
                  </pic:nvPicPr>
                  <pic:blipFill>
                    <a:blip r:embed="rId104" cstate="print"/>
                    <a:srcRect l="34579" b="15611"/>
                    <a:stretch>
                      <a:fillRect/>
                    </a:stretch>
                  </pic:blipFill>
                  <pic:spPr bwMode="auto">
                    <a:xfrm>
                      <a:off x="0" y="0"/>
                      <a:ext cx="2276475" cy="2200275"/>
                    </a:xfrm>
                    <a:prstGeom prst="rect">
                      <a:avLst/>
                    </a:prstGeom>
                    <a:noFill/>
                    <a:ln w="9525">
                      <a:noFill/>
                      <a:miter lim="800000"/>
                      <a:headEnd/>
                      <a:tailEnd/>
                    </a:ln>
                  </pic:spPr>
                </pic:pic>
              </a:graphicData>
            </a:graphic>
          </wp:inline>
        </w:drawing>
      </w:r>
      <w:r w:rsidR="00634FB2" w:rsidRPr="00634FB2">
        <w:rPr>
          <w:rFonts w:ascii="Times New Roman" w:eastAsia="Calibri" w:hAnsi="Times New Roman" w:cs="Times New Roman"/>
        </w:rPr>
        <w:t xml:space="preserve">        </w:t>
      </w:r>
      <w:r w:rsidR="00AE35F4" w:rsidRPr="00E81FB1">
        <w:rPr>
          <w:rFonts w:ascii="Times New Roman" w:eastAsia="Calibri" w:hAnsi="Times New Roman" w:cs="Times New Roman"/>
        </w:rPr>
        <w:pict>
          <v:shape id="_x0000_i1042" type="#_x0000_t75" style="width:208.5pt;height:244.5pt">
            <v:imagedata r:id="rId105" o:title=""/>
          </v:shape>
        </w:pict>
      </w:r>
    </w:p>
    <w:p w:rsidR="00634FB2" w:rsidRPr="00634FB2" w:rsidRDefault="00634FB2" w:rsidP="00634FB2">
      <w:pPr>
        <w:keepNext/>
        <w:spacing w:after="360" w:line="240" w:lineRule="auto"/>
        <w:jc w:val="center"/>
        <w:rPr>
          <w:rFonts w:ascii="Times New Roman" w:eastAsia="Calibri" w:hAnsi="Times New Roman" w:cs="Times New Roman"/>
        </w:rPr>
      </w:pPr>
      <w:r w:rsidRPr="00634FB2">
        <w:rPr>
          <w:rFonts w:ascii="Times New Roman" w:eastAsia="Calibri" w:hAnsi="Times New Roman" w:cs="Times New Roman"/>
        </w:rPr>
        <w:t xml:space="preserve">(b)                                                                        </w:t>
      </w:r>
      <w:proofErr w:type="gramStart"/>
      <w:r w:rsidRPr="00634FB2">
        <w:rPr>
          <w:rFonts w:ascii="Times New Roman" w:eastAsia="Calibri" w:hAnsi="Times New Roman" w:cs="Times New Roman"/>
        </w:rPr>
        <w:t>(c)</w:t>
      </w:r>
      <w:proofErr w:type="gramEnd"/>
    </w:p>
    <w:p w:rsidR="00634FB2" w:rsidRPr="00634FB2" w:rsidRDefault="00634FB2" w:rsidP="00634FB2">
      <w:pPr>
        <w:spacing w:after="0" w:line="280" w:lineRule="exact"/>
        <w:rPr>
          <w:rFonts w:ascii="Times New Roman" w:eastAsia="Calibri" w:hAnsi="Times New Roman" w:cs="Times New Roman"/>
        </w:rPr>
      </w:pPr>
      <w:bookmarkStart w:id="1016" w:name="_Toc250943069"/>
      <w:bookmarkStart w:id="1017" w:name="_Toc251718210"/>
      <w:bookmarkStart w:id="1018" w:name="_Toc255860334"/>
      <w:bookmarkStart w:id="1019" w:name="_Toc266097386"/>
      <w:bookmarkStart w:id="1020" w:name="_Toc266879275"/>
      <w:bookmarkStart w:id="1021" w:name="_Toc266880094"/>
      <w:bookmarkStart w:id="1022" w:name="_Toc267090132"/>
      <w:bookmarkStart w:id="1023" w:name="_Toc268350231"/>
      <w:bookmarkStart w:id="1024" w:name="_Toc268515495"/>
      <w:r w:rsidRPr="00634FB2">
        <w:rPr>
          <w:rFonts w:ascii="Times New Roman" w:eastAsia="Calibri" w:hAnsi="Times New Roman" w:cs="Times New Roman"/>
          <w:b/>
          <w:bCs/>
        </w:rPr>
        <w:t>Figure 4.8:</w:t>
      </w:r>
      <w:r w:rsidRPr="00634FB2">
        <w:rPr>
          <w:rFonts w:ascii="Times New Roman" w:eastAsia="Calibri" w:hAnsi="Times New Roman" w:cs="Times New Roman"/>
        </w:rPr>
        <w:t xml:space="preserve"> The measurement setup</w:t>
      </w:r>
      <w:bookmarkEnd w:id="1016"/>
      <w:bookmarkEnd w:id="1017"/>
      <w:bookmarkEnd w:id="1018"/>
      <w:bookmarkEnd w:id="1019"/>
      <w:bookmarkEnd w:id="1020"/>
      <w:bookmarkEnd w:id="1021"/>
      <w:r w:rsidRPr="00634FB2">
        <w:rPr>
          <w:rFonts w:ascii="Times New Roman" w:eastAsia="Calibri" w:hAnsi="Times New Roman" w:cs="Times New Roman"/>
        </w:rPr>
        <w:t xml:space="preserve"> (a) photo of parameter analyzer (including Keithley 236 SMU) (b) photo of test sample in solution and (c) schematic of the measurement setup.</w:t>
      </w:r>
      <w:bookmarkEnd w:id="1022"/>
      <w:bookmarkEnd w:id="1023"/>
      <w:bookmarkEnd w:id="1024"/>
    </w:p>
    <w:p w:rsidR="00634FB2" w:rsidRPr="00634FB2" w:rsidRDefault="00634FB2" w:rsidP="00634FB2">
      <w:pPr>
        <w:spacing w:after="0" w:line="280" w:lineRule="exact"/>
        <w:rPr>
          <w:rFonts w:ascii="Times New Roman" w:eastAsia="Calibri" w:hAnsi="Times New Roman" w:cs="Times New Roman"/>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After connecting the drain-source terminals and reference electrode to the parameter analyzer, the sample is dipped in the test solution. Then, the I-V characteristics are measured.  The measurements are performed for the pH range from 2 up to 12. The results of the measurement are presented and discussed in the chapter 5.</w:t>
      </w:r>
      <w:bookmarkStart w:id="1025" w:name="_Toc250404846"/>
      <w:bookmarkStart w:id="1026" w:name="_Toc251002001"/>
      <w:bookmarkStart w:id="1027" w:name="_Toc251757619"/>
      <w:bookmarkStart w:id="1028" w:name="_Toc255860223"/>
      <w:bookmarkStart w:id="1029" w:name="_Toc266097213"/>
      <w:bookmarkStart w:id="1030" w:name="_Toc266879985"/>
    </w:p>
    <w:p w:rsidR="00634FB2" w:rsidRPr="00634FB2" w:rsidRDefault="00634FB2" w:rsidP="00634FB2">
      <w:pPr>
        <w:spacing w:after="0" w:line="240" w:lineRule="auto"/>
        <w:rPr>
          <w:rFonts w:ascii="Times New Roman" w:eastAsia="Calibri" w:hAnsi="Times New Roman" w:cs="Times New Roman"/>
          <w:color w:val="000000"/>
          <w:sz w:val="24"/>
          <w:lang w:val="en-MY"/>
        </w:rPr>
        <w:sectPr w:rsidR="00634FB2" w:rsidRPr="00634FB2" w:rsidSect="004D76A4">
          <w:pgSz w:w="11906" w:h="16838"/>
          <w:pgMar w:top="1418" w:right="1418" w:bottom="1418" w:left="1418" w:header="709" w:footer="709" w:gutter="0"/>
          <w:cols w:space="720"/>
          <w:titlePg/>
          <w:docGrid w:linePitch="299"/>
        </w:sectPr>
      </w:pPr>
    </w:p>
    <w:p w:rsidR="00634FB2" w:rsidRPr="00634FB2" w:rsidRDefault="00634FB2" w:rsidP="00634FB2">
      <w:pPr>
        <w:keepNext/>
        <w:keepLines/>
        <w:spacing w:after="0" w:line="280" w:lineRule="exact"/>
        <w:jc w:val="center"/>
        <w:outlineLvl w:val="0"/>
        <w:rPr>
          <w:rFonts w:ascii="Times New Roman" w:eastAsia="Calibri" w:hAnsi="Times New Roman" w:cs="Times New Roman"/>
          <w:b/>
          <w:bCs/>
          <w:caps/>
          <w:color w:val="000000"/>
          <w:sz w:val="28"/>
          <w:szCs w:val="36"/>
        </w:rPr>
      </w:pPr>
      <w:bookmarkStart w:id="1031" w:name="_Toc267089004"/>
      <w:bookmarkStart w:id="1032" w:name="_Toc268349965"/>
      <w:bookmarkStart w:id="1033" w:name="_Toc268515413"/>
      <w:r w:rsidRPr="00634FB2">
        <w:rPr>
          <w:rFonts w:ascii="Times New Roman" w:eastAsia="Calibri" w:hAnsi="Times New Roman" w:cs="Times New Roman"/>
          <w:b/>
          <w:bCs/>
          <w:caps/>
          <w:color w:val="000000"/>
          <w:sz w:val="28"/>
          <w:szCs w:val="36"/>
        </w:rPr>
        <w:lastRenderedPageBreak/>
        <w:t>CHAPTER 5</w:t>
      </w:r>
      <w:bookmarkEnd w:id="1031"/>
      <w:bookmarkEnd w:id="1032"/>
      <w:bookmarkEnd w:id="1033"/>
    </w:p>
    <w:p w:rsidR="00634FB2" w:rsidRPr="00634FB2" w:rsidRDefault="00634FB2" w:rsidP="00634FB2">
      <w:pPr>
        <w:keepNext/>
        <w:keepLines/>
        <w:spacing w:after="0" w:line="280" w:lineRule="exact"/>
        <w:jc w:val="center"/>
        <w:outlineLvl w:val="0"/>
        <w:rPr>
          <w:rFonts w:ascii="Times New Roman" w:eastAsia="Calibri" w:hAnsi="Times New Roman" w:cs="Times New Roman"/>
          <w:b/>
          <w:bCs/>
          <w:caps/>
          <w:color w:val="000000"/>
          <w:sz w:val="28"/>
          <w:szCs w:val="36"/>
        </w:rPr>
      </w:pPr>
    </w:p>
    <w:p w:rsidR="00634FB2" w:rsidRPr="00634FB2" w:rsidRDefault="00634FB2" w:rsidP="00634FB2">
      <w:pPr>
        <w:keepNext/>
        <w:keepLines/>
        <w:spacing w:after="0" w:line="280" w:lineRule="exact"/>
        <w:jc w:val="center"/>
        <w:outlineLvl w:val="0"/>
        <w:rPr>
          <w:rFonts w:ascii="Times New Roman" w:eastAsia="Calibri" w:hAnsi="Times New Roman" w:cs="Times New Roman"/>
          <w:b/>
          <w:bCs/>
          <w:caps/>
          <w:color w:val="000000"/>
          <w:sz w:val="28"/>
          <w:szCs w:val="36"/>
        </w:rPr>
      </w:pPr>
    </w:p>
    <w:p w:rsidR="00634FB2" w:rsidRPr="00634FB2" w:rsidRDefault="00634FB2" w:rsidP="00634FB2">
      <w:pPr>
        <w:keepNext/>
        <w:keepLines/>
        <w:spacing w:after="0" w:line="280" w:lineRule="exact"/>
        <w:jc w:val="center"/>
        <w:outlineLvl w:val="0"/>
        <w:rPr>
          <w:rFonts w:ascii="Times New Roman" w:eastAsia="Calibri" w:hAnsi="Times New Roman" w:cs="Times New Roman"/>
          <w:b/>
          <w:bCs/>
          <w:caps/>
          <w:color w:val="000000"/>
          <w:sz w:val="28"/>
          <w:szCs w:val="36"/>
        </w:rPr>
      </w:pPr>
    </w:p>
    <w:p w:rsidR="00634FB2" w:rsidRPr="00634FB2" w:rsidRDefault="00634FB2" w:rsidP="00634FB2">
      <w:pPr>
        <w:keepNext/>
        <w:keepLines/>
        <w:spacing w:after="0" w:line="280" w:lineRule="exact"/>
        <w:jc w:val="center"/>
        <w:outlineLvl w:val="0"/>
        <w:rPr>
          <w:rFonts w:ascii="Times New Roman" w:eastAsia="Times New Roman" w:hAnsi="Times New Roman" w:cs="Times New Roman"/>
          <w:b/>
          <w:bCs/>
          <w:caps/>
          <w:color w:val="000000"/>
          <w:sz w:val="28"/>
          <w:szCs w:val="36"/>
        </w:rPr>
      </w:pPr>
      <w:bookmarkStart w:id="1034" w:name="_Toc267089005"/>
      <w:bookmarkStart w:id="1035" w:name="_Toc268349966"/>
      <w:bookmarkStart w:id="1036" w:name="_Toc268515414"/>
      <w:r w:rsidRPr="00634FB2">
        <w:rPr>
          <w:rFonts w:ascii="Times New Roman" w:eastAsia="Times New Roman" w:hAnsi="Times New Roman" w:cs="Times New Roman"/>
          <w:b/>
          <w:bCs/>
          <w:caps/>
          <w:color w:val="000000"/>
          <w:sz w:val="28"/>
          <w:szCs w:val="36"/>
        </w:rPr>
        <w:t>Results and discussions</w:t>
      </w:r>
      <w:bookmarkEnd w:id="1034"/>
      <w:bookmarkEnd w:id="1035"/>
      <w:bookmarkEnd w:id="1036"/>
    </w:p>
    <w:p w:rsidR="00634FB2" w:rsidRPr="00634FB2" w:rsidRDefault="00634FB2" w:rsidP="00634FB2">
      <w:pPr>
        <w:keepNext/>
        <w:keepLines/>
        <w:spacing w:after="0" w:line="280" w:lineRule="exact"/>
        <w:jc w:val="center"/>
        <w:outlineLvl w:val="0"/>
        <w:rPr>
          <w:rFonts w:ascii="Times New Roman" w:eastAsia="Times New Roman" w:hAnsi="Times New Roman" w:cs="Times New Roman"/>
          <w:b/>
          <w:bCs/>
          <w:caps/>
          <w:color w:val="000000"/>
          <w:sz w:val="28"/>
          <w:szCs w:val="36"/>
        </w:rPr>
      </w:pPr>
    </w:p>
    <w:p w:rsidR="00634FB2" w:rsidRPr="00634FB2" w:rsidRDefault="00634FB2" w:rsidP="00634FB2">
      <w:pPr>
        <w:keepNext/>
        <w:keepLines/>
        <w:spacing w:after="0" w:line="280" w:lineRule="exact"/>
        <w:jc w:val="center"/>
        <w:outlineLvl w:val="0"/>
        <w:rPr>
          <w:rFonts w:ascii="Times New Roman" w:eastAsia="Times New Roman" w:hAnsi="Times New Roman" w:cs="Times New Roman"/>
          <w:b/>
          <w:bCs/>
          <w:caps/>
          <w:color w:val="000000"/>
          <w:sz w:val="28"/>
          <w:szCs w:val="36"/>
        </w:rPr>
      </w:pPr>
    </w:p>
    <w:p w:rsidR="00634FB2" w:rsidRPr="00634FB2" w:rsidRDefault="00634FB2" w:rsidP="00634FB2">
      <w:pPr>
        <w:keepNext/>
        <w:keepLines/>
        <w:spacing w:after="0" w:line="280" w:lineRule="exact"/>
        <w:jc w:val="center"/>
        <w:outlineLvl w:val="0"/>
        <w:rPr>
          <w:rFonts w:ascii="Times New Roman" w:eastAsia="Times New Roman" w:hAnsi="Times New Roman" w:cs="Times New Roman"/>
          <w:b/>
          <w:bCs/>
          <w:caps/>
          <w:color w:val="000000"/>
          <w:sz w:val="28"/>
          <w:szCs w:val="36"/>
        </w:rPr>
      </w:pPr>
    </w:p>
    <w:bookmarkEnd w:id="1025"/>
    <w:bookmarkEnd w:id="1026"/>
    <w:bookmarkEnd w:id="1027"/>
    <w:bookmarkEnd w:id="1028"/>
    <w:bookmarkEnd w:id="1029"/>
    <w:bookmarkEnd w:id="1030"/>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In chapter 4, the measurement used to characterize the sensing responses is presented.  As described in chapter 4, the measurement setup consists of a simple electrochemical system and three source measure units (SMUs) (Keithley 236 SMU)</w:t>
      </w:r>
      <w:proofErr w:type="gramStart"/>
      <w:r w:rsidRPr="00634FB2">
        <w:rPr>
          <w:rFonts w:ascii="Times New Roman" w:eastAsia="Calibri" w:hAnsi="Times New Roman" w:cs="Times New Roman"/>
          <w:color w:val="000000"/>
          <w:sz w:val="24"/>
          <w:lang w:val="en-MY"/>
        </w:rPr>
        <w:t>,</w:t>
      </w:r>
      <w:proofErr w:type="gramEnd"/>
      <w:r w:rsidRPr="00634FB2">
        <w:rPr>
          <w:rFonts w:ascii="Times New Roman" w:eastAsia="Calibri" w:hAnsi="Times New Roman" w:cs="Times New Roman"/>
          <w:color w:val="000000"/>
          <w:sz w:val="24"/>
          <w:lang w:val="en-MY"/>
        </w:rPr>
        <w:t xml:space="preserve"> The gate bias is applied from a source measure unit to the electrolyte/AlGaN interface near to the open-gate area via a Ag/AgCl reference electrode.  All measurements are performed at room temperature (RT) under light condition.  In this chapter, the measured sensing responses will be presented and discussed.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r w:rsidRPr="00634FB2">
        <w:rPr>
          <w:rFonts w:ascii="Times New Roman" w:eastAsia="Times New Roman" w:hAnsi="Times New Roman" w:cs="Times New Roman"/>
          <w:b/>
          <w:bCs/>
          <w:color w:val="000000"/>
          <w:sz w:val="24"/>
          <w:szCs w:val="36"/>
        </w:rPr>
        <w:t xml:space="preserve">5.1. </w:t>
      </w:r>
      <w:bookmarkStart w:id="1037" w:name="_Toc267089006"/>
      <w:bookmarkStart w:id="1038" w:name="_Toc268349967"/>
      <w:bookmarkStart w:id="1039" w:name="_Toc268515415"/>
      <w:r w:rsidRPr="00634FB2">
        <w:rPr>
          <w:rFonts w:ascii="Times New Roman" w:eastAsia="Times New Roman" w:hAnsi="Times New Roman" w:cs="Times New Roman"/>
          <w:b/>
          <w:bCs/>
          <w:color w:val="000000"/>
          <w:sz w:val="24"/>
          <w:szCs w:val="36"/>
        </w:rPr>
        <w:t>I-V measurements outside of the solution</w:t>
      </w:r>
      <w:bookmarkEnd w:id="1037"/>
      <w:r w:rsidRPr="00634FB2">
        <w:rPr>
          <w:rFonts w:ascii="Times New Roman" w:eastAsia="Times New Roman" w:hAnsi="Times New Roman" w:cs="Times New Roman"/>
          <w:b/>
          <w:bCs/>
          <w:color w:val="000000"/>
          <w:sz w:val="24"/>
          <w:szCs w:val="36"/>
        </w:rPr>
        <w:t xml:space="preserve"> (air-exposed environment)</w:t>
      </w:r>
      <w:bookmarkEnd w:id="1038"/>
      <w:bookmarkEnd w:id="1039"/>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r w:rsidRPr="00634FB2">
        <w:rPr>
          <w:rFonts w:ascii="Times New Roman" w:eastAsia="Calibri" w:hAnsi="Times New Roman" w:cs="Times New Roman"/>
          <w:color w:val="000000"/>
          <w:sz w:val="24"/>
          <w:lang w:val="en-MY"/>
        </w:rPr>
        <w:t xml:space="preserve">At first, the </w:t>
      </w:r>
      <w:r w:rsidRPr="00634FB2">
        <w:rPr>
          <w:rFonts w:ascii="Times New Roman" w:eastAsia="Calibri" w:hAnsi="Times New Roman" w:cs="Times New Roman"/>
          <w:i/>
          <w:color w:val="000000"/>
          <w:sz w:val="24"/>
          <w:lang w:val="en-MY"/>
        </w:rPr>
        <w:t xml:space="preserve">DC </w:t>
      </w:r>
      <w:r w:rsidRPr="00634FB2">
        <w:rPr>
          <w:rFonts w:ascii="Times New Roman" w:eastAsia="Calibri" w:hAnsi="Times New Roman" w:cs="Times New Roman"/>
          <w:color w:val="000000"/>
          <w:sz w:val="24"/>
          <w:lang w:val="en-MY"/>
        </w:rPr>
        <w:t xml:space="preserve">current-voltage (I-V) measurements of the fabricated device have been carried out outside of the solution.  The </w:t>
      </w:r>
      <w:r w:rsidRPr="00634FB2">
        <w:rPr>
          <w:rFonts w:ascii="Times New Roman" w:eastAsia="Calibri" w:hAnsi="Times New Roman" w:cs="Times New Roman"/>
          <w:i/>
          <w:color w:val="000000"/>
          <w:sz w:val="24"/>
          <w:lang w:val="en-MY"/>
        </w:rPr>
        <w:t>DC</w:t>
      </w:r>
      <w:r w:rsidRPr="00634FB2">
        <w:rPr>
          <w:rFonts w:ascii="Times New Roman" w:eastAsia="Calibri" w:hAnsi="Times New Roman" w:cs="Times New Roman"/>
          <w:color w:val="000000"/>
          <w:sz w:val="24"/>
          <w:lang w:val="en-MY"/>
        </w:rPr>
        <w:t xml:space="preserve"> current-voltage (I-V) characteristics of the open-gate undoped-AlGaN/GaN and Si-doped AlGaN/GaN HEMT structure in air-exposed condition under light environment at room temperature are shown </w:t>
      </w:r>
      <w:r w:rsidRPr="00634FB2">
        <w:rPr>
          <w:rFonts w:ascii="Times New Roman" w:eastAsia="Calibri" w:hAnsi="Times New Roman" w:cs="Times New Roman"/>
          <w:sz w:val="24"/>
          <w:lang w:val="en-MY"/>
        </w:rPr>
        <w:t>in Figure 5.1.  Here, the</w:t>
      </w:r>
      <w:r w:rsidRPr="00634FB2">
        <w:rPr>
          <w:rFonts w:ascii="Times New Roman" w:eastAsia="Calibri" w:hAnsi="Times New Roman" w:cs="Times New Roman"/>
          <w:color w:val="000000"/>
          <w:sz w:val="24"/>
          <w:lang w:val="en-MY"/>
        </w:rPr>
        <w:t xml:space="preserve"> data of open-gate Si-doped AlGaN/GaN HEMT structure is presented for comparison.  The Si-doped AlGaN/GaN HEMT structure consists of a 30-nm-thick GaN buffer layer, a 2-µm-thick undoped GaN layer, a 3-nm-thick undoped AlGaN spacer layer, 15-nm-thick Si-doped-AlGaN barrier layer and 10-nm-thick undoped-AlGaN cap layer with an Al composition of 25%.  The electron mobility and sheet carrier concentration of the 2DEG layer at room temperature are 221</w:t>
      </w:r>
      <w:r w:rsidRPr="00634FB2">
        <w:rPr>
          <w:rFonts w:ascii="Times New Roman" w:eastAsia="Calibri" w:hAnsi="Times New Roman" w:cs="Times New Roman"/>
          <w:iCs/>
          <w:color w:val="000000"/>
          <w:sz w:val="24"/>
          <w:lang w:val="en-MY"/>
        </w:rPr>
        <w:t>cm</w:t>
      </w:r>
      <w:r w:rsidRPr="00634FB2">
        <w:rPr>
          <w:rFonts w:ascii="Times New Roman" w:eastAsia="Calibri" w:hAnsi="Times New Roman" w:cs="Times New Roman"/>
          <w:iCs/>
          <w:color w:val="000000"/>
          <w:sz w:val="24"/>
          <w:vertAlign w:val="superscript"/>
          <w:lang w:val="en-MY"/>
        </w:rPr>
        <w:t>2</w:t>
      </w:r>
      <w:r w:rsidRPr="00634FB2">
        <w:rPr>
          <w:rFonts w:ascii="Times New Roman" w:eastAsia="Calibri" w:hAnsi="Times New Roman" w:cs="Times New Roman"/>
          <w:iCs/>
          <w:color w:val="000000"/>
          <w:sz w:val="24"/>
          <w:lang w:val="en-MY"/>
        </w:rPr>
        <w:t>/Vsec</w:t>
      </w:r>
      <w:r w:rsidRPr="00634FB2">
        <w:rPr>
          <w:rFonts w:ascii="Times New Roman" w:eastAsia="Calibri" w:hAnsi="Times New Roman" w:cs="Times New Roman"/>
          <w:color w:val="000000"/>
          <w:sz w:val="24"/>
          <w:lang w:val="en-MY"/>
        </w:rPr>
        <w:t xml:space="preserve"> and 2.554</w:t>
      </w:r>
      <w:r w:rsidRPr="00634FB2">
        <w:rPr>
          <w:rFonts w:ascii="Times New Roman" w:eastAsia="Calibri" w:hAnsi="Times New Roman" w:cs="Times New Roman"/>
          <w:iCs/>
          <w:color w:val="000000"/>
          <w:sz w:val="24"/>
          <w:lang w:val="en-MY"/>
        </w:rPr>
        <w:t>×</w:t>
      </w:r>
      <w:r w:rsidRPr="00634FB2">
        <w:rPr>
          <w:rFonts w:ascii="Times New Roman" w:eastAsia="Calibri" w:hAnsi="Times New Roman" w:cs="Times New Roman"/>
          <w:color w:val="000000"/>
          <w:sz w:val="24"/>
          <w:lang w:val="en-MY"/>
        </w:rPr>
        <w:t>10</w:t>
      </w:r>
      <w:r w:rsidRPr="00634FB2">
        <w:rPr>
          <w:rFonts w:ascii="Times New Roman" w:eastAsia="Calibri" w:hAnsi="Times New Roman" w:cs="Times New Roman"/>
          <w:color w:val="000000"/>
          <w:sz w:val="24"/>
          <w:vertAlign w:val="superscript"/>
          <w:lang w:val="en-MY"/>
        </w:rPr>
        <w:t>13</w:t>
      </w:r>
      <w:r w:rsidRPr="00634FB2">
        <w:rPr>
          <w:rFonts w:ascii="Times New Roman" w:eastAsia="Calibri" w:hAnsi="Times New Roman" w:cs="Times New Roman"/>
          <w:iCs/>
          <w:color w:val="000000"/>
          <w:sz w:val="24"/>
          <w:lang w:val="en-MY"/>
        </w:rPr>
        <w:t xml:space="preserve"> cm</w:t>
      </w:r>
      <w:r w:rsidRPr="00634FB2">
        <w:rPr>
          <w:rFonts w:ascii="Times New Roman" w:eastAsia="Calibri" w:hAnsi="Times New Roman" w:cs="Times New Roman"/>
          <w:iCs/>
          <w:color w:val="000000"/>
          <w:sz w:val="24"/>
          <w:vertAlign w:val="superscript"/>
          <w:lang w:val="en-MY"/>
        </w:rPr>
        <w:t>-2</w:t>
      </w:r>
      <w:r w:rsidRPr="00634FB2">
        <w:rPr>
          <w:rFonts w:ascii="Times New Roman" w:eastAsia="Calibri" w:hAnsi="Times New Roman" w:cs="Times New Roman"/>
          <w:color w:val="000000"/>
          <w:sz w:val="24"/>
          <w:lang w:val="en-MY"/>
        </w:rPr>
        <w:t xml:space="preserve">, respectively.  The epitaxial structure of Si-doped AlGaN/GaN HEMT structure is shown </w:t>
      </w:r>
      <w:r w:rsidRPr="00634FB2">
        <w:rPr>
          <w:rFonts w:ascii="Times New Roman" w:eastAsia="Calibri" w:hAnsi="Times New Roman" w:cs="Times New Roman"/>
          <w:sz w:val="24"/>
          <w:lang w:val="en-MY"/>
        </w:rPr>
        <w:t>in Figure 5.2.</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sz w:val="24"/>
          <w:lang w:val="en-MY"/>
        </w:rPr>
        <w:t xml:space="preserve">  </w:t>
      </w:r>
    </w:p>
    <w:p w:rsidR="00634FB2" w:rsidRPr="00634FB2" w:rsidRDefault="00E81FB1" w:rsidP="00634FB2">
      <w:pPr>
        <w:keepNext/>
        <w:spacing w:after="360" w:line="240" w:lineRule="auto"/>
        <w:jc w:val="center"/>
        <w:rPr>
          <w:rFonts w:ascii="Times New Roman" w:eastAsia="Calibri" w:hAnsi="Times New Roman" w:cs="Times New Roman"/>
          <w:lang w:val="ms-MY"/>
        </w:rPr>
      </w:pPr>
      <w:r w:rsidRPr="00E81FB1">
        <w:rPr>
          <w:rFonts w:ascii="Times New Roman" w:eastAsia="Calibri" w:hAnsi="Times New Roman" w:cs="Times New Roman"/>
        </w:rPr>
        <w:pict>
          <v:shape id="_x0000_i1043" type="#_x0000_t75" style="width:251.25pt;height:219.75pt">
            <v:imagedata r:id="rId106" o:title=""/>
          </v:shape>
        </w:pict>
      </w:r>
    </w:p>
    <w:p w:rsidR="00634FB2" w:rsidRPr="00634FB2" w:rsidRDefault="00634FB2" w:rsidP="00634FB2">
      <w:pPr>
        <w:spacing w:after="0" w:line="280" w:lineRule="exact"/>
        <w:jc w:val="center"/>
        <w:rPr>
          <w:rFonts w:ascii="Times New Roman" w:eastAsia="Calibri" w:hAnsi="Times New Roman" w:cs="Times New Roman"/>
          <w:lang w:val="ms-MY"/>
        </w:rPr>
      </w:pPr>
      <w:bookmarkStart w:id="1040" w:name="_Toc250943083"/>
      <w:bookmarkStart w:id="1041" w:name="_Toc251718223"/>
      <w:bookmarkStart w:id="1042" w:name="_Toc255860347"/>
      <w:bookmarkStart w:id="1043" w:name="_Toc266097399"/>
      <w:bookmarkStart w:id="1044" w:name="_Toc266879277"/>
      <w:bookmarkStart w:id="1045" w:name="_Toc266880096"/>
      <w:bookmarkStart w:id="1046" w:name="_Toc267090133"/>
      <w:bookmarkStart w:id="1047" w:name="_Toc268350232"/>
      <w:bookmarkStart w:id="1048" w:name="_Toc268515496"/>
      <w:r w:rsidRPr="00634FB2">
        <w:rPr>
          <w:rFonts w:ascii="Times New Roman" w:eastAsia="Calibri" w:hAnsi="Times New Roman" w:cs="Times New Roman"/>
          <w:b/>
          <w:bCs/>
          <w:lang w:val="ms-MY"/>
        </w:rPr>
        <w:t>Figure 5.1:</w:t>
      </w:r>
      <w:r w:rsidRPr="00634FB2">
        <w:rPr>
          <w:rFonts w:ascii="Times New Roman" w:eastAsia="Calibri" w:hAnsi="Times New Roman" w:cs="Times New Roman"/>
          <w:lang w:val="ms-MY"/>
        </w:rPr>
        <w:t xml:space="preserve"> Typical </w:t>
      </w:r>
      <w:r w:rsidRPr="00634FB2">
        <w:rPr>
          <w:rFonts w:ascii="Times New Roman" w:eastAsia="Calibri" w:hAnsi="Times New Roman" w:cs="Times New Roman"/>
          <w:i/>
          <w:lang w:val="ms-MY"/>
        </w:rPr>
        <w:t>I</w:t>
      </w:r>
      <w:r w:rsidRPr="00634FB2">
        <w:rPr>
          <w:rFonts w:ascii="Times New Roman" w:eastAsia="Calibri" w:hAnsi="Times New Roman" w:cs="Times New Roman"/>
          <w:i/>
          <w:vertAlign w:val="subscript"/>
          <w:lang w:val="ms-MY"/>
        </w:rPr>
        <w:t>DS</w:t>
      </w:r>
      <w:r w:rsidRPr="00634FB2">
        <w:rPr>
          <w:rFonts w:ascii="Times New Roman" w:eastAsia="Calibri" w:hAnsi="Times New Roman" w:cs="Times New Roman"/>
          <w:i/>
          <w:lang w:val="ms-MY"/>
        </w:rPr>
        <w:t>-V</w:t>
      </w:r>
      <w:r w:rsidRPr="00634FB2">
        <w:rPr>
          <w:rFonts w:ascii="Times New Roman" w:eastAsia="Calibri" w:hAnsi="Times New Roman" w:cs="Times New Roman"/>
          <w:i/>
          <w:vertAlign w:val="subscript"/>
          <w:lang w:val="ms-MY"/>
        </w:rPr>
        <w:t>DS</w:t>
      </w:r>
      <w:r w:rsidRPr="00634FB2">
        <w:rPr>
          <w:rFonts w:ascii="Times New Roman" w:eastAsia="Calibri" w:hAnsi="Times New Roman" w:cs="Times New Roman"/>
          <w:lang w:val="ms-MY"/>
        </w:rPr>
        <w:t xml:space="preserve"> characteristics of the open-gate HEMT in air condition.</w:t>
      </w:r>
      <w:bookmarkEnd w:id="1040"/>
      <w:bookmarkEnd w:id="1041"/>
      <w:bookmarkEnd w:id="1042"/>
      <w:bookmarkEnd w:id="1043"/>
      <w:bookmarkEnd w:id="1044"/>
      <w:bookmarkEnd w:id="1045"/>
      <w:bookmarkEnd w:id="1046"/>
      <w:bookmarkEnd w:id="1047"/>
      <w:bookmarkEnd w:id="1048"/>
    </w:p>
    <w:p w:rsidR="00634FB2" w:rsidRPr="00634FB2" w:rsidRDefault="00634FB2" w:rsidP="00634FB2">
      <w:pPr>
        <w:spacing w:after="0" w:line="280" w:lineRule="exact"/>
        <w:jc w:val="center"/>
        <w:rPr>
          <w:rFonts w:ascii="Times New Roman" w:eastAsia="Calibri" w:hAnsi="Times New Roman" w:cs="Times New Roman"/>
          <w:lang w:val="ms-MY"/>
        </w:rPr>
      </w:pPr>
    </w:p>
    <w:p w:rsidR="00634FB2" w:rsidRPr="00634FB2" w:rsidRDefault="00AE35F4" w:rsidP="00634FB2">
      <w:pPr>
        <w:keepNext/>
        <w:spacing w:after="360" w:line="240" w:lineRule="auto"/>
        <w:jc w:val="center"/>
        <w:rPr>
          <w:rFonts w:ascii="Times New Roman" w:eastAsia="Calibri" w:hAnsi="Times New Roman" w:cs="Times New Roman"/>
        </w:rPr>
      </w:pPr>
      <w:r w:rsidRPr="00E81FB1">
        <w:rPr>
          <w:rFonts w:ascii="Times New Roman" w:eastAsia="Calibri" w:hAnsi="Times New Roman" w:cs="Times New Roman"/>
        </w:rPr>
        <w:lastRenderedPageBreak/>
        <w:pict>
          <v:shape id="_x0000_i1044" type="#_x0000_t75" style="width:141.75pt;height:115.5pt">
            <v:imagedata r:id="rId107" o:title=""/>
          </v:shape>
        </w:pict>
      </w:r>
    </w:p>
    <w:p w:rsidR="00634FB2" w:rsidRPr="00634FB2" w:rsidRDefault="00634FB2" w:rsidP="00634FB2">
      <w:pPr>
        <w:spacing w:after="0" w:line="280" w:lineRule="exact"/>
        <w:jc w:val="center"/>
        <w:rPr>
          <w:rFonts w:ascii="Times New Roman" w:eastAsia="Calibri" w:hAnsi="Times New Roman" w:cs="Times New Roman"/>
        </w:rPr>
      </w:pPr>
      <w:bookmarkStart w:id="1049" w:name="_Toc266879278"/>
      <w:bookmarkStart w:id="1050" w:name="_Toc266880097"/>
      <w:bookmarkStart w:id="1051" w:name="_Toc267090134"/>
      <w:bookmarkStart w:id="1052" w:name="_Toc268350233"/>
      <w:bookmarkStart w:id="1053" w:name="_Toc268515497"/>
      <w:r w:rsidRPr="00634FB2">
        <w:rPr>
          <w:rFonts w:ascii="Times New Roman" w:eastAsia="Calibri" w:hAnsi="Times New Roman" w:cs="Times New Roman"/>
          <w:b/>
          <w:bCs/>
        </w:rPr>
        <w:t>Figure 5.2:</w:t>
      </w:r>
      <w:r w:rsidRPr="00634FB2">
        <w:rPr>
          <w:rFonts w:ascii="Times New Roman" w:eastAsia="Calibri" w:hAnsi="Times New Roman" w:cs="Times New Roman"/>
        </w:rPr>
        <w:t xml:space="preserve"> The epitaxial structure of Si-doped AlGaN/GaN HEMT structure</w:t>
      </w:r>
      <w:bookmarkEnd w:id="1049"/>
      <w:bookmarkEnd w:id="1050"/>
      <w:bookmarkEnd w:id="1051"/>
      <w:bookmarkEnd w:id="1052"/>
      <w:bookmarkEnd w:id="1053"/>
    </w:p>
    <w:p w:rsidR="00634FB2" w:rsidRPr="00634FB2" w:rsidRDefault="00634FB2" w:rsidP="00634FB2">
      <w:pPr>
        <w:spacing w:after="0" w:line="280" w:lineRule="exact"/>
        <w:jc w:val="center"/>
        <w:rPr>
          <w:rFonts w:ascii="Times New Roman" w:eastAsia="Calibri" w:hAnsi="Times New Roman" w:cs="Times New Roman"/>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From the results presented in Figure</w:t>
      </w:r>
      <w:r w:rsidRPr="00634FB2">
        <w:rPr>
          <w:rFonts w:ascii="Times New Roman" w:eastAsia="Calibri" w:hAnsi="Times New Roman" w:cs="Times New Roman"/>
          <w:sz w:val="24"/>
          <w:lang w:val="en-MY"/>
        </w:rPr>
        <w:t xml:space="preserve"> 5.1,</w:t>
      </w:r>
      <w:r w:rsidRPr="00634FB2">
        <w:rPr>
          <w:rFonts w:ascii="Times New Roman" w:eastAsia="Calibri" w:hAnsi="Times New Roman" w:cs="Times New Roman"/>
          <w:color w:val="000000"/>
          <w:sz w:val="24"/>
          <w:lang w:val="en-MY"/>
        </w:rPr>
        <w:t xml:space="preserve"> it is clearly seen that </w:t>
      </w:r>
      <w:r w:rsidRPr="00634FB2">
        <w:rPr>
          <w:rFonts w:ascii="Times New Roman" w:eastAsia="Calibri" w:hAnsi="Times New Roman" w:cs="Times New Roman"/>
          <w:sz w:val="24"/>
          <w:lang w:val="en-MY"/>
        </w:rPr>
        <w:t xml:space="preserve">for </w:t>
      </w:r>
      <w:r w:rsidRPr="00634FB2">
        <w:rPr>
          <w:rFonts w:ascii="Times New Roman" w:eastAsia="Calibri" w:hAnsi="Times New Roman" w:cs="Times New Roman"/>
          <w:color w:val="000000"/>
          <w:sz w:val="24"/>
          <w:lang w:val="en-MY"/>
        </w:rPr>
        <w:t xml:space="preserve">undoped-AlGaN/GaN samples, the presence of the linear and saturation regions of currents are not observed.  In the other hand, in spite of an ungated structure, the curves of most tested Si-doped AlGaN/GaN samples show the presence of the linear and saturation regions of currents similarly to those of the gated device.  </w:t>
      </w:r>
      <w:r w:rsidRPr="00634FB2">
        <w:rPr>
          <w:rFonts w:ascii="Times New Roman" w:eastAsia="Calibri" w:hAnsi="Times New Roman" w:cs="Times New Roman"/>
          <w:sz w:val="24"/>
          <w:lang w:val="en-MY"/>
        </w:rPr>
        <w:t xml:space="preserve">The possible mechanism for this behaviour has been proposed by Hasegawa </w:t>
      </w:r>
      <w:r w:rsidRPr="00634FB2">
        <w:rPr>
          <w:rFonts w:ascii="Times New Roman" w:eastAsia="Calibri" w:hAnsi="Times New Roman" w:cs="Times New Roman"/>
          <w:i/>
          <w:iCs/>
          <w:sz w:val="24"/>
          <w:lang w:val="en-MY"/>
        </w:rPr>
        <w:t>et al.</w:t>
      </w:r>
      <w:r w:rsidRPr="00634FB2">
        <w:rPr>
          <w:rFonts w:ascii="Times New Roman" w:eastAsia="Calibri" w:hAnsi="Times New Roman" w:cs="Times New Roman"/>
          <w:sz w:val="24"/>
          <w:lang w:val="en-MY"/>
        </w:rPr>
        <w:t xml:space="preserve"> (2003) </w:t>
      </w:r>
      <w:fldSimple w:instr=" REF _Ref250715600 \r \h  \* MERGEFORMAT ">
        <w:r w:rsidR="00B17CC4" w:rsidRPr="00B17CC4">
          <w:rPr>
            <w:rFonts w:ascii="Times New Roman" w:eastAsia="Calibri" w:hAnsi="Times New Roman" w:cs="Times New Roman"/>
            <w:sz w:val="24"/>
            <w:lang w:val="en-MY"/>
          </w:rPr>
          <w:t>[156]</w:t>
        </w:r>
      </w:fldSimple>
      <w:r w:rsidRPr="00634FB2">
        <w:rPr>
          <w:rFonts w:ascii="Times New Roman" w:eastAsia="Calibri" w:hAnsi="Times New Roman" w:cs="Times New Roman"/>
          <w:sz w:val="24"/>
          <w:lang w:val="en-MY"/>
        </w:rPr>
        <w:t xml:space="preserve">.  They deny the possibility of velocity saturation because the average electric field strength is too small to expect significant velocity saturation effect in such a long gate device.  The proposed interpretation is that it is due to the presence of strong Fermi level pinning by surface states which tends to fix the surface potential at a particular position, and makes the entire surface behave like a virtual gate </w:t>
      </w:r>
      <w:fldSimple w:instr=" REF _Ref250715600 \r \h  \* MERGEFORMAT ">
        <w:r w:rsidR="00B17CC4" w:rsidRPr="00B17CC4">
          <w:rPr>
            <w:rFonts w:ascii="Times New Roman" w:eastAsia="Calibri" w:hAnsi="Times New Roman" w:cs="Times New Roman"/>
            <w:sz w:val="24"/>
            <w:lang w:val="en-MY"/>
          </w:rPr>
          <w:t>[156]</w:t>
        </w:r>
      </w:fldSimple>
      <w:r w:rsidRPr="00634FB2">
        <w:rPr>
          <w:rFonts w:ascii="Times New Roman" w:eastAsia="Calibri" w:hAnsi="Times New Roman" w:cs="Times New Roman"/>
          <w:sz w:val="24"/>
          <w:lang w:val="en-MY"/>
        </w:rPr>
        <w:t xml:space="preserve">.  In fact, they have shown that the data could be reasonably well fitted to the theoretical </w:t>
      </w:r>
      <w:r w:rsidRPr="00634FB2">
        <w:rPr>
          <w:rFonts w:ascii="Times New Roman" w:eastAsia="Calibri" w:hAnsi="Times New Roman" w:cs="Times New Roman"/>
          <w:i/>
          <w:sz w:val="24"/>
          <w:lang w:val="en-MY"/>
        </w:rPr>
        <w:t>DC</w:t>
      </w:r>
      <w:r w:rsidRPr="00634FB2">
        <w:rPr>
          <w:rFonts w:ascii="Times New Roman" w:eastAsia="Calibri" w:hAnsi="Times New Roman" w:cs="Times New Roman"/>
          <w:sz w:val="24"/>
          <w:lang w:val="en-MY"/>
        </w:rPr>
        <w:t xml:space="preserve"> </w:t>
      </w:r>
      <w:r w:rsidRPr="00634FB2">
        <w:rPr>
          <w:rFonts w:ascii="Times New Roman" w:eastAsia="Calibri" w:hAnsi="Times New Roman" w:cs="Times New Roman"/>
          <w:i/>
          <w:sz w:val="24"/>
          <w:lang w:val="en-MY"/>
        </w:rPr>
        <w:t>I</w:t>
      </w:r>
      <w:r w:rsidRPr="00634FB2">
        <w:rPr>
          <w:rFonts w:ascii="Times New Roman" w:eastAsia="Calibri" w:hAnsi="Times New Roman" w:cs="Times New Roman"/>
          <w:i/>
          <w:sz w:val="24"/>
          <w:vertAlign w:val="subscript"/>
          <w:lang w:val="en-MY"/>
        </w:rPr>
        <w:t>DS</w:t>
      </w:r>
      <w:r w:rsidRPr="00634FB2">
        <w:rPr>
          <w:rFonts w:ascii="Times New Roman" w:eastAsia="Calibri" w:hAnsi="Times New Roman" w:cs="Times New Roman"/>
          <w:i/>
          <w:sz w:val="24"/>
          <w:lang w:val="en-MY"/>
        </w:rPr>
        <w:t>-V</w:t>
      </w:r>
      <w:r w:rsidRPr="00634FB2">
        <w:rPr>
          <w:rFonts w:ascii="Times New Roman" w:eastAsia="Calibri" w:hAnsi="Times New Roman" w:cs="Times New Roman"/>
          <w:i/>
          <w:sz w:val="24"/>
          <w:vertAlign w:val="subscript"/>
          <w:lang w:val="en-MY"/>
        </w:rPr>
        <w:t>DS</w:t>
      </w:r>
      <w:r w:rsidRPr="00634FB2">
        <w:rPr>
          <w:rFonts w:ascii="Times New Roman" w:eastAsia="Calibri" w:hAnsi="Times New Roman" w:cs="Times New Roman"/>
          <w:sz w:val="24"/>
          <w:lang w:val="en-MY"/>
        </w:rPr>
        <w:t xml:space="preserve"> curves based on the gradual channel approximation </w:t>
      </w:r>
      <w:fldSimple w:instr=" REF _Ref250715600 \r \h  \* MERGEFORMAT ">
        <w:r w:rsidR="00B17CC4" w:rsidRPr="00B17CC4">
          <w:rPr>
            <w:rFonts w:ascii="Times New Roman" w:eastAsia="Calibri" w:hAnsi="Times New Roman" w:cs="Times New Roman"/>
            <w:sz w:val="24"/>
            <w:lang w:val="en-MY"/>
          </w:rPr>
          <w:t>[156]</w:t>
        </w:r>
      </w:fldSimple>
      <w:r w:rsidRPr="00634FB2">
        <w:rPr>
          <w:rFonts w:ascii="Times New Roman" w:eastAsia="Calibri" w:hAnsi="Times New Roman" w:cs="Times New Roman"/>
          <w:sz w:val="24"/>
          <w:lang w:val="en-MY"/>
        </w:rPr>
        <w:t>.  From</w:t>
      </w:r>
      <w:r w:rsidRPr="00634FB2">
        <w:rPr>
          <w:rFonts w:ascii="Times New Roman" w:eastAsia="Calibri" w:hAnsi="Times New Roman" w:cs="Times New Roman"/>
          <w:color w:val="000000"/>
          <w:sz w:val="24"/>
          <w:lang w:val="en-MY"/>
        </w:rPr>
        <w:t xml:space="preserve"> this result, it can be simply said that the undoped AlGaN/GaN structure may has produced very low Fermi level pinning by surface states.  It also may due to large open-gate dimension which induces parasitic resistance.  Thus, the drain current does not reach the saturation even up to 10 V.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bookmarkStart w:id="1054" w:name="_Toc267089007"/>
      <w:bookmarkStart w:id="1055" w:name="_Toc268349968"/>
      <w:bookmarkStart w:id="1056" w:name="_Toc268515416"/>
      <w:r w:rsidRPr="00634FB2">
        <w:rPr>
          <w:rFonts w:ascii="Times New Roman" w:eastAsia="Times New Roman" w:hAnsi="Times New Roman" w:cs="Times New Roman"/>
          <w:b/>
          <w:bCs/>
          <w:color w:val="000000"/>
          <w:sz w:val="24"/>
          <w:szCs w:val="36"/>
        </w:rPr>
        <w:t>5.2. I-V measurements inside of the solution</w:t>
      </w:r>
      <w:bookmarkEnd w:id="1054"/>
      <w:bookmarkEnd w:id="1055"/>
      <w:bookmarkEnd w:id="1056"/>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lang w:val="ms-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ms-MY"/>
        </w:rPr>
        <w:t xml:space="preserve">After being tested outside the solution (in air-exposed environment), the device is dipped in the </w:t>
      </w:r>
      <w:r w:rsidRPr="00634FB2">
        <w:rPr>
          <w:rFonts w:ascii="Times New Roman" w:eastAsia="Calibri" w:hAnsi="Times New Roman" w:cs="Times New Roman"/>
          <w:color w:val="000000"/>
          <w:sz w:val="24"/>
          <w:lang w:val="en-MY"/>
        </w:rPr>
        <w:t>aqueous</w:t>
      </w:r>
      <w:r w:rsidRPr="00634FB2">
        <w:rPr>
          <w:rFonts w:ascii="Times New Roman" w:eastAsia="Calibri" w:hAnsi="Times New Roman" w:cs="Times New Roman"/>
          <w:color w:val="000000"/>
          <w:sz w:val="24"/>
          <w:lang w:val="ms-MY"/>
        </w:rPr>
        <w:t xml:space="preserve"> solution.  </w:t>
      </w:r>
      <w:r w:rsidRPr="00634FB2">
        <w:rPr>
          <w:rFonts w:ascii="Times New Roman" w:eastAsia="Calibri" w:hAnsi="Times New Roman" w:cs="Times New Roman"/>
          <w:color w:val="000000"/>
          <w:sz w:val="24"/>
          <w:lang w:val="en-MY"/>
        </w:rPr>
        <w:t xml:space="preserve">In this aqueous solution (a mixture </w:t>
      </w:r>
      <w:r w:rsidRPr="00634FB2">
        <w:rPr>
          <w:rFonts w:ascii="Times New Roman" w:eastAsia="Calibri" w:hAnsi="Times New Roman" w:cs="Times New Roman"/>
          <w:sz w:val="24"/>
          <w:lang w:val="en-MY"/>
        </w:rPr>
        <w:t>of HCl, NaOH and DI water), the</w:t>
      </w:r>
      <w:r w:rsidRPr="00634FB2">
        <w:rPr>
          <w:rFonts w:ascii="Times New Roman" w:eastAsia="Calibri" w:hAnsi="Times New Roman" w:cs="Times New Roman"/>
          <w:color w:val="000000"/>
          <w:sz w:val="24"/>
          <w:lang w:val="en-MY"/>
        </w:rPr>
        <w:t xml:space="preserve"> typical current-voltage (</w:t>
      </w:r>
      <w:r w:rsidRPr="00634FB2">
        <w:rPr>
          <w:rFonts w:ascii="Times New Roman" w:eastAsia="Calibri" w:hAnsi="Times New Roman" w:cs="Times New Roman"/>
          <w:i/>
          <w:color w:val="000000"/>
          <w:sz w:val="24"/>
          <w:lang w:val="en-MY"/>
        </w:rPr>
        <w:t>I-V</w:t>
      </w:r>
      <w:r w:rsidRPr="00634FB2">
        <w:rPr>
          <w:rFonts w:ascii="Times New Roman" w:eastAsia="Calibri" w:hAnsi="Times New Roman" w:cs="Times New Roman"/>
          <w:color w:val="000000"/>
          <w:sz w:val="24"/>
          <w:lang w:val="en-MY"/>
        </w:rPr>
        <w:t xml:space="preserve">) characteristics of HEMTs are measured where good gate controllability are observed, as shown in Figure 5.3.  </w:t>
      </w:r>
    </w:p>
    <w:p w:rsidR="00634FB2" w:rsidRPr="00634FB2" w:rsidRDefault="00634FB2" w:rsidP="00634FB2">
      <w:pPr>
        <w:spacing w:line="240" w:lineRule="auto"/>
        <w:jc w:val="center"/>
        <w:rPr>
          <w:rFonts w:ascii="Calibri" w:eastAsia="Calibri" w:hAnsi="Calibri" w:cs="Times New Roman"/>
          <w:lang w:val="ms-MY"/>
        </w:rPr>
      </w:pPr>
      <w:r>
        <w:rPr>
          <w:rFonts w:ascii="Calibri" w:eastAsia="Calibri" w:hAnsi="Calibri" w:cs="Times New Roman"/>
          <w:noProof/>
        </w:rPr>
        <w:drawing>
          <wp:inline distT="0" distB="0" distL="0" distR="0">
            <wp:extent cx="2705100" cy="2400300"/>
            <wp:effectExtent l="19050" t="0" r="0" b="0"/>
            <wp:docPr id="1251"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108" cstate="print"/>
                    <a:srcRect t="18901" r="3931"/>
                    <a:stretch>
                      <a:fillRect/>
                    </a:stretch>
                  </pic:blipFill>
                  <pic:spPr bwMode="auto">
                    <a:xfrm>
                      <a:off x="0" y="0"/>
                      <a:ext cx="2705100" cy="2400300"/>
                    </a:xfrm>
                    <a:prstGeom prst="rect">
                      <a:avLst/>
                    </a:prstGeom>
                    <a:noFill/>
                    <a:ln w="9525">
                      <a:noFill/>
                      <a:miter lim="800000"/>
                      <a:headEnd/>
                      <a:tailEnd/>
                    </a:ln>
                  </pic:spPr>
                </pic:pic>
              </a:graphicData>
            </a:graphic>
          </wp:inline>
        </w:drawing>
      </w:r>
    </w:p>
    <w:p w:rsidR="00634FB2" w:rsidRPr="00634FB2" w:rsidRDefault="00634FB2" w:rsidP="00634FB2">
      <w:pPr>
        <w:spacing w:line="240" w:lineRule="auto"/>
        <w:jc w:val="center"/>
        <w:rPr>
          <w:rFonts w:ascii="Times New Roman" w:eastAsia="Calibri" w:hAnsi="Times New Roman" w:cs="Times New Roman"/>
        </w:rPr>
      </w:pPr>
      <w:r w:rsidRPr="00634FB2">
        <w:rPr>
          <w:rFonts w:ascii="Times New Roman" w:eastAsia="Calibri" w:hAnsi="Times New Roman" w:cs="Times New Roman"/>
        </w:rPr>
        <w:t>(a)</w:t>
      </w:r>
    </w:p>
    <w:p w:rsidR="00634FB2" w:rsidRPr="00634FB2" w:rsidRDefault="00634FB2" w:rsidP="00634FB2">
      <w:pPr>
        <w:spacing w:line="240" w:lineRule="auto"/>
        <w:jc w:val="center"/>
        <w:rPr>
          <w:rFonts w:ascii="Calibri" w:eastAsia="Calibri" w:hAnsi="Calibri" w:cs="Times New Roman"/>
          <w:lang w:val="ms-MY"/>
        </w:rPr>
      </w:pPr>
      <w:r>
        <w:rPr>
          <w:rFonts w:ascii="Calibri" w:eastAsia="Calibri" w:hAnsi="Calibri" w:cs="Times New Roman"/>
          <w:noProof/>
        </w:rPr>
        <w:lastRenderedPageBreak/>
        <w:drawing>
          <wp:inline distT="0" distB="0" distL="0" distR="0">
            <wp:extent cx="2733675" cy="2381250"/>
            <wp:effectExtent l="19050" t="0" r="9525" b="0"/>
            <wp:docPr id="1252"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109" cstate="print"/>
                    <a:srcRect t="18901" r="3648"/>
                    <a:stretch>
                      <a:fillRect/>
                    </a:stretch>
                  </pic:blipFill>
                  <pic:spPr bwMode="auto">
                    <a:xfrm>
                      <a:off x="0" y="0"/>
                      <a:ext cx="2733675" cy="2381250"/>
                    </a:xfrm>
                    <a:prstGeom prst="rect">
                      <a:avLst/>
                    </a:prstGeom>
                    <a:noFill/>
                    <a:ln w="9525">
                      <a:noFill/>
                      <a:miter lim="800000"/>
                      <a:headEnd/>
                      <a:tailEnd/>
                    </a:ln>
                  </pic:spPr>
                </pic:pic>
              </a:graphicData>
            </a:graphic>
          </wp:inline>
        </w:drawing>
      </w:r>
    </w:p>
    <w:p w:rsidR="00634FB2" w:rsidRPr="00634FB2" w:rsidRDefault="00634FB2" w:rsidP="00634FB2">
      <w:pPr>
        <w:spacing w:line="240" w:lineRule="auto"/>
        <w:jc w:val="center"/>
        <w:rPr>
          <w:rFonts w:ascii="Times New Roman" w:eastAsia="Calibri" w:hAnsi="Times New Roman" w:cs="Times New Roman"/>
        </w:rPr>
      </w:pPr>
      <w:r w:rsidRPr="00634FB2">
        <w:rPr>
          <w:rFonts w:ascii="Times New Roman" w:eastAsia="Calibri" w:hAnsi="Times New Roman" w:cs="Times New Roman"/>
        </w:rPr>
        <w:t>(b)</w:t>
      </w:r>
    </w:p>
    <w:p w:rsidR="00634FB2" w:rsidRPr="00634FB2" w:rsidRDefault="00634FB2" w:rsidP="00634FB2">
      <w:pPr>
        <w:spacing w:after="0" w:line="280" w:lineRule="exact"/>
        <w:rPr>
          <w:rFonts w:ascii="Times New Roman" w:eastAsia="Calibri" w:hAnsi="Times New Roman" w:cs="Times New Roman"/>
          <w:lang w:val="ms-MY"/>
        </w:rPr>
      </w:pPr>
      <w:bookmarkStart w:id="1057" w:name="_Toc250943084"/>
      <w:bookmarkStart w:id="1058" w:name="_Toc251718224"/>
      <w:bookmarkStart w:id="1059" w:name="_Toc255860348"/>
      <w:bookmarkStart w:id="1060" w:name="_Toc266097400"/>
      <w:bookmarkStart w:id="1061" w:name="_Toc266879279"/>
      <w:bookmarkStart w:id="1062" w:name="_Toc266880098"/>
      <w:bookmarkStart w:id="1063" w:name="_Toc267090135"/>
      <w:bookmarkStart w:id="1064" w:name="_Toc268350234"/>
      <w:bookmarkStart w:id="1065" w:name="_Toc268515498"/>
      <w:r w:rsidRPr="00634FB2">
        <w:rPr>
          <w:rFonts w:ascii="Times New Roman" w:eastAsia="Calibri" w:hAnsi="Times New Roman" w:cs="Times New Roman"/>
          <w:b/>
          <w:lang w:val="ms-MY"/>
        </w:rPr>
        <w:t>Figure 5.3:</w:t>
      </w:r>
      <w:r w:rsidRPr="00634FB2">
        <w:rPr>
          <w:rFonts w:ascii="Times New Roman" w:eastAsia="Calibri" w:hAnsi="Times New Roman" w:cs="Times New Roman"/>
          <w:lang w:val="ms-MY"/>
        </w:rPr>
        <w:t xml:space="preserve"> </w:t>
      </w:r>
      <w:r w:rsidRPr="00634FB2">
        <w:rPr>
          <w:rFonts w:ascii="Times New Roman" w:eastAsia="Calibri" w:hAnsi="Times New Roman" w:cs="Times New Roman"/>
          <w:i/>
          <w:lang w:val="ms-MY"/>
        </w:rPr>
        <w:t>I</w:t>
      </w:r>
      <w:r w:rsidRPr="00634FB2">
        <w:rPr>
          <w:rFonts w:ascii="Times New Roman" w:eastAsia="Calibri" w:hAnsi="Times New Roman" w:cs="Times New Roman"/>
          <w:i/>
          <w:vertAlign w:val="subscript"/>
          <w:lang w:val="ms-MY"/>
        </w:rPr>
        <w:t>DS</w:t>
      </w:r>
      <w:r w:rsidRPr="00634FB2">
        <w:rPr>
          <w:rFonts w:ascii="Times New Roman" w:eastAsia="Calibri" w:hAnsi="Times New Roman" w:cs="Times New Roman"/>
          <w:i/>
          <w:lang w:val="ms-MY"/>
        </w:rPr>
        <w:t>-V</w:t>
      </w:r>
      <w:r w:rsidRPr="00634FB2">
        <w:rPr>
          <w:rFonts w:ascii="Times New Roman" w:eastAsia="Calibri" w:hAnsi="Times New Roman" w:cs="Times New Roman"/>
          <w:i/>
          <w:vertAlign w:val="subscript"/>
          <w:lang w:val="ms-MY"/>
        </w:rPr>
        <w:t>DS</w:t>
      </w:r>
      <w:r w:rsidRPr="00634FB2">
        <w:rPr>
          <w:rFonts w:ascii="Times New Roman" w:eastAsia="Calibri" w:hAnsi="Times New Roman" w:cs="Times New Roman"/>
          <w:lang w:val="ms-MY"/>
        </w:rPr>
        <w:t xml:space="preserve"> characteristics of the undoped open-gate HEMT in (a) </w:t>
      </w:r>
      <w:r w:rsidRPr="00634FB2">
        <w:rPr>
          <w:rFonts w:ascii="Times New Roman" w:eastAsia="Calibri" w:hAnsi="Times New Roman" w:cs="Times New Roman"/>
          <w:i/>
          <w:lang w:val="ms-MY"/>
        </w:rPr>
        <w:t>p</w:t>
      </w:r>
      <w:r w:rsidRPr="00634FB2">
        <w:rPr>
          <w:rFonts w:ascii="Times New Roman" w:eastAsia="Calibri" w:hAnsi="Times New Roman" w:cs="Times New Roman"/>
          <w:lang w:val="ms-MY"/>
        </w:rPr>
        <w:t xml:space="preserve">H of 1.7 and (b) </w:t>
      </w:r>
      <w:r w:rsidRPr="00634FB2">
        <w:rPr>
          <w:rFonts w:ascii="Times New Roman" w:eastAsia="Calibri" w:hAnsi="Times New Roman" w:cs="Times New Roman"/>
          <w:i/>
          <w:lang w:val="ms-MY"/>
        </w:rPr>
        <w:t>p</w:t>
      </w:r>
      <w:r w:rsidRPr="00634FB2">
        <w:rPr>
          <w:rFonts w:ascii="Times New Roman" w:eastAsia="Calibri" w:hAnsi="Times New Roman" w:cs="Times New Roman"/>
          <w:lang w:val="ms-MY"/>
        </w:rPr>
        <w:t>H of 11.9.</w:t>
      </w:r>
      <w:bookmarkEnd w:id="1057"/>
      <w:bookmarkEnd w:id="1058"/>
      <w:bookmarkEnd w:id="1059"/>
      <w:bookmarkEnd w:id="1060"/>
      <w:bookmarkEnd w:id="1061"/>
      <w:bookmarkEnd w:id="1062"/>
      <w:bookmarkEnd w:id="1063"/>
      <w:bookmarkEnd w:id="1064"/>
      <w:bookmarkEnd w:id="1065"/>
    </w:p>
    <w:p w:rsidR="00634FB2" w:rsidRPr="00634FB2" w:rsidRDefault="00634FB2" w:rsidP="00634FB2">
      <w:pPr>
        <w:spacing w:after="0" w:line="280" w:lineRule="exact"/>
        <w:rPr>
          <w:rFonts w:ascii="Times New Roman" w:eastAsia="Calibri" w:hAnsi="Times New Roman" w:cs="Times New Roman"/>
          <w:lang w:val="ms-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sz w:val="24"/>
          <w:lang w:val="en-MY"/>
        </w:rPr>
        <w:t>Figure 5.3(a) and Figure 5.3 (b) show</w:t>
      </w:r>
      <w:r w:rsidRPr="00634FB2">
        <w:rPr>
          <w:rFonts w:ascii="Times New Roman" w:eastAsia="Calibri" w:hAnsi="Times New Roman" w:cs="Times New Roman"/>
          <w:color w:val="000000"/>
          <w:sz w:val="24"/>
          <w:lang w:val="en-MY"/>
        </w:rPr>
        <w:t xml:space="preserve"> the </w:t>
      </w:r>
      <w:r w:rsidRPr="00634FB2">
        <w:rPr>
          <w:rFonts w:ascii="Times New Roman" w:eastAsia="Calibri" w:hAnsi="Times New Roman" w:cs="Times New Roman"/>
          <w:i/>
          <w:color w:val="000000"/>
          <w:sz w:val="24"/>
          <w:lang w:val="en-MY"/>
        </w:rPr>
        <w:t>I</w:t>
      </w:r>
      <w:r w:rsidRPr="00634FB2">
        <w:rPr>
          <w:rFonts w:ascii="Times New Roman" w:eastAsia="Calibri" w:hAnsi="Times New Roman" w:cs="Times New Roman"/>
          <w:i/>
          <w:color w:val="000000"/>
          <w:sz w:val="24"/>
          <w:vertAlign w:val="subscript"/>
          <w:lang w:val="en-MY"/>
        </w:rPr>
        <w:t>DS</w:t>
      </w:r>
      <w:r w:rsidRPr="00634FB2">
        <w:rPr>
          <w:rFonts w:ascii="Times New Roman" w:eastAsia="Calibri" w:hAnsi="Times New Roman" w:cs="Times New Roman"/>
          <w:i/>
          <w:color w:val="000000"/>
          <w:sz w:val="24"/>
          <w:lang w:val="en-MY"/>
        </w:rPr>
        <w:t>-V</w:t>
      </w:r>
      <w:r w:rsidRPr="00634FB2">
        <w:rPr>
          <w:rFonts w:ascii="Times New Roman" w:eastAsia="Calibri" w:hAnsi="Times New Roman" w:cs="Times New Roman"/>
          <w:i/>
          <w:color w:val="000000"/>
          <w:sz w:val="24"/>
          <w:vertAlign w:val="subscript"/>
          <w:lang w:val="en-MY"/>
        </w:rPr>
        <w:t>DS</w:t>
      </w:r>
      <w:r w:rsidRPr="00634FB2">
        <w:rPr>
          <w:rFonts w:ascii="Times New Roman" w:eastAsia="Calibri" w:hAnsi="Times New Roman" w:cs="Times New Roman"/>
          <w:color w:val="000000"/>
          <w:sz w:val="24"/>
          <w:lang w:val="en-MY"/>
        </w:rPr>
        <w:t xml:space="preserve"> characteristics of the open-gate undoped AlGaN/GaN HEMT in a mixed solution of HCl, NaOH and DI water with </w:t>
      </w:r>
      <w:r w:rsidRPr="00634FB2">
        <w:rPr>
          <w:rFonts w:ascii="Times New Roman" w:eastAsia="Calibri" w:hAnsi="Times New Roman" w:cs="Times New Roman"/>
          <w:i/>
          <w:color w:val="000000"/>
          <w:sz w:val="24"/>
          <w:lang w:val="en-MY"/>
        </w:rPr>
        <w:t>p</w:t>
      </w:r>
      <w:r w:rsidRPr="00634FB2">
        <w:rPr>
          <w:rFonts w:ascii="Times New Roman" w:eastAsia="Calibri" w:hAnsi="Times New Roman" w:cs="Times New Roman"/>
          <w:color w:val="000000"/>
          <w:sz w:val="24"/>
          <w:lang w:val="en-MY"/>
        </w:rPr>
        <w:t xml:space="preserve">H value of 1.7 and 11.9, respectively.  The measurement is done at room temperature in room’s light environment.  It can be seen in Figure 5.3 (a) that the pinch-off behaviour is hard to be achieved in low </w:t>
      </w:r>
      <w:r w:rsidRPr="00634FB2">
        <w:rPr>
          <w:rFonts w:ascii="Times New Roman" w:eastAsia="Calibri" w:hAnsi="Times New Roman" w:cs="Times New Roman"/>
          <w:i/>
          <w:color w:val="000000"/>
          <w:sz w:val="24"/>
          <w:lang w:val="en-MY"/>
        </w:rPr>
        <w:t>p</w:t>
      </w:r>
      <w:r w:rsidRPr="00634FB2">
        <w:rPr>
          <w:rFonts w:ascii="Times New Roman" w:eastAsia="Calibri" w:hAnsi="Times New Roman" w:cs="Times New Roman"/>
          <w:color w:val="000000"/>
          <w:sz w:val="24"/>
          <w:lang w:val="en-MY"/>
        </w:rPr>
        <w:t xml:space="preserve">H solution compared to high </w:t>
      </w:r>
      <w:r w:rsidRPr="00634FB2">
        <w:rPr>
          <w:rFonts w:ascii="Times New Roman" w:eastAsia="Calibri" w:hAnsi="Times New Roman" w:cs="Times New Roman"/>
          <w:i/>
          <w:color w:val="000000"/>
          <w:sz w:val="24"/>
          <w:lang w:val="en-MY"/>
        </w:rPr>
        <w:t>p</w:t>
      </w:r>
      <w:r w:rsidRPr="00634FB2">
        <w:rPr>
          <w:rFonts w:ascii="Times New Roman" w:eastAsia="Calibri" w:hAnsi="Times New Roman" w:cs="Times New Roman"/>
          <w:color w:val="000000"/>
          <w:sz w:val="24"/>
          <w:lang w:val="en-MY"/>
        </w:rPr>
        <w:t xml:space="preserve">H solution shown in Figure 5.3(b).  In addition, it is observed that large leakage current exists during measurement in low </w:t>
      </w:r>
      <w:r w:rsidRPr="00634FB2">
        <w:rPr>
          <w:rFonts w:ascii="Times New Roman" w:eastAsia="Calibri" w:hAnsi="Times New Roman" w:cs="Times New Roman"/>
          <w:i/>
          <w:color w:val="000000"/>
          <w:sz w:val="24"/>
          <w:lang w:val="en-MY"/>
        </w:rPr>
        <w:t>p</w:t>
      </w:r>
      <w:r w:rsidRPr="00634FB2">
        <w:rPr>
          <w:rFonts w:ascii="Times New Roman" w:eastAsia="Calibri" w:hAnsi="Times New Roman" w:cs="Times New Roman"/>
          <w:color w:val="000000"/>
          <w:sz w:val="24"/>
          <w:lang w:val="en-MY"/>
        </w:rPr>
        <w:t xml:space="preserve">H solution compared to high </w:t>
      </w:r>
      <w:r w:rsidRPr="00634FB2">
        <w:rPr>
          <w:rFonts w:ascii="Times New Roman" w:eastAsia="Calibri" w:hAnsi="Times New Roman" w:cs="Times New Roman"/>
          <w:i/>
          <w:color w:val="000000"/>
          <w:sz w:val="24"/>
          <w:lang w:val="en-MY"/>
        </w:rPr>
        <w:t>p</w:t>
      </w:r>
      <w:r w:rsidRPr="00634FB2">
        <w:rPr>
          <w:rFonts w:ascii="Times New Roman" w:eastAsia="Calibri" w:hAnsi="Times New Roman" w:cs="Times New Roman"/>
          <w:color w:val="000000"/>
          <w:sz w:val="24"/>
          <w:lang w:val="en-MY"/>
        </w:rPr>
        <w:t xml:space="preserve">H solution.  Despite of the existence of leakage current, the device shows the conventional FET behaviour with good gate controllability.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spacing w:line="240" w:lineRule="auto"/>
        <w:jc w:val="center"/>
        <w:rPr>
          <w:rFonts w:ascii="Calibri" w:eastAsia="Calibri" w:hAnsi="Calibri" w:cs="Times New Roman"/>
        </w:rPr>
      </w:pPr>
      <w:r>
        <w:rPr>
          <w:rFonts w:ascii="Calibri" w:eastAsia="Calibri" w:hAnsi="Calibri" w:cs="Times New Roman"/>
          <w:noProof/>
        </w:rPr>
        <w:drawing>
          <wp:inline distT="0" distB="0" distL="0" distR="0">
            <wp:extent cx="2505075" cy="2362200"/>
            <wp:effectExtent l="19050" t="0" r="9525" b="0"/>
            <wp:docPr id="1253"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110" cstate="print"/>
                    <a:srcRect t="19560" r="4202"/>
                    <a:stretch>
                      <a:fillRect/>
                    </a:stretch>
                  </pic:blipFill>
                  <pic:spPr bwMode="auto">
                    <a:xfrm>
                      <a:off x="0" y="0"/>
                      <a:ext cx="2505075" cy="2362200"/>
                    </a:xfrm>
                    <a:prstGeom prst="rect">
                      <a:avLst/>
                    </a:prstGeom>
                    <a:noFill/>
                    <a:ln w="9525">
                      <a:noFill/>
                      <a:miter lim="800000"/>
                      <a:headEnd/>
                      <a:tailEnd/>
                    </a:ln>
                  </pic:spPr>
                </pic:pic>
              </a:graphicData>
            </a:graphic>
          </wp:inline>
        </w:drawing>
      </w:r>
    </w:p>
    <w:p w:rsidR="00634FB2" w:rsidRPr="00634FB2" w:rsidRDefault="00634FB2" w:rsidP="00634FB2">
      <w:pPr>
        <w:spacing w:line="240" w:lineRule="auto"/>
        <w:jc w:val="center"/>
        <w:rPr>
          <w:rFonts w:ascii="Times New Roman" w:eastAsia="Calibri" w:hAnsi="Times New Roman" w:cs="Times New Roman"/>
        </w:rPr>
      </w:pPr>
      <w:r w:rsidRPr="00634FB2">
        <w:rPr>
          <w:rFonts w:ascii="Times New Roman" w:eastAsia="Calibri" w:hAnsi="Times New Roman" w:cs="Times New Roman"/>
        </w:rPr>
        <w:t>(a)</w:t>
      </w:r>
    </w:p>
    <w:p w:rsidR="00634FB2" w:rsidRPr="00634FB2" w:rsidRDefault="00634FB2" w:rsidP="00634FB2">
      <w:pPr>
        <w:spacing w:line="240" w:lineRule="auto"/>
        <w:jc w:val="center"/>
        <w:rPr>
          <w:rFonts w:ascii="Calibri" w:eastAsia="Calibri" w:hAnsi="Calibri" w:cs="Times New Roman"/>
        </w:rPr>
      </w:pPr>
      <w:r>
        <w:rPr>
          <w:rFonts w:ascii="Calibri" w:eastAsia="Calibri" w:hAnsi="Calibri" w:cs="Times New Roman"/>
          <w:noProof/>
        </w:rPr>
        <w:lastRenderedPageBreak/>
        <w:drawing>
          <wp:inline distT="0" distB="0" distL="0" distR="0">
            <wp:extent cx="2390775" cy="2162175"/>
            <wp:effectExtent l="19050" t="0" r="9525" b="0"/>
            <wp:docPr id="1254"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111" cstate="print"/>
                    <a:srcRect t="19691" r="4016"/>
                    <a:stretch>
                      <a:fillRect/>
                    </a:stretch>
                  </pic:blipFill>
                  <pic:spPr bwMode="auto">
                    <a:xfrm>
                      <a:off x="0" y="0"/>
                      <a:ext cx="2390775" cy="2162175"/>
                    </a:xfrm>
                    <a:prstGeom prst="rect">
                      <a:avLst/>
                    </a:prstGeom>
                    <a:noFill/>
                    <a:ln w="9525">
                      <a:noFill/>
                      <a:miter lim="800000"/>
                      <a:headEnd/>
                      <a:tailEnd/>
                    </a:ln>
                  </pic:spPr>
                </pic:pic>
              </a:graphicData>
            </a:graphic>
          </wp:inline>
        </w:drawing>
      </w:r>
    </w:p>
    <w:p w:rsidR="00634FB2" w:rsidRPr="00634FB2" w:rsidRDefault="00634FB2" w:rsidP="00634FB2">
      <w:pPr>
        <w:spacing w:line="240" w:lineRule="auto"/>
        <w:jc w:val="center"/>
        <w:rPr>
          <w:rFonts w:ascii="Times New Roman" w:eastAsia="Calibri" w:hAnsi="Times New Roman" w:cs="Times New Roman"/>
        </w:rPr>
      </w:pPr>
      <w:r w:rsidRPr="00634FB2">
        <w:rPr>
          <w:rFonts w:ascii="Times New Roman" w:eastAsia="Calibri" w:hAnsi="Times New Roman" w:cs="Times New Roman"/>
        </w:rPr>
        <w:t>(b)</w:t>
      </w:r>
    </w:p>
    <w:p w:rsidR="00634FB2" w:rsidRPr="00634FB2" w:rsidRDefault="00634FB2" w:rsidP="00634FB2">
      <w:pPr>
        <w:spacing w:after="0" w:line="280" w:lineRule="atLeast"/>
        <w:rPr>
          <w:rFonts w:ascii="Times New Roman" w:eastAsia="Calibri" w:hAnsi="Times New Roman" w:cs="Times New Roman"/>
          <w:lang w:val="ms-MY"/>
        </w:rPr>
      </w:pPr>
      <w:bookmarkStart w:id="1066" w:name="_Toc250943085"/>
      <w:bookmarkStart w:id="1067" w:name="_Toc251718225"/>
      <w:bookmarkStart w:id="1068" w:name="_Toc255860349"/>
      <w:bookmarkStart w:id="1069" w:name="_Toc266097401"/>
      <w:bookmarkStart w:id="1070" w:name="_Toc266879280"/>
      <w:bookmarkStart w:id="1071" w:name="_Toc266880099"/>
      <w:bookmarkStart w:id="1072" w:name="_Toc267090136"/>
      <w:bookmarkStart w:id="1073" w:name="_Toc268350235"/>
      <w:bookmarkStart w:id="1074" w:name="_Toc268515499"/>
      <w:r w:rsidRPr="00634FB2">
        <w:rPr>
          <w:rFonts w:ascii="Times New Roman" w:eastAsia="Calibri" w:hAnsi="Times New Roman" w:cs="Times New Roman"/>
          <w:b/>
          <w:bCs/>
          <w:lang w:val="ms-MY"/>
        </w:rPr>
        <w:t>Figure 5.4:</w:t>
      </w:r>
      <w:r w:rsidRPr="00634FB2">
        <w:rPr>
          <w:rFonts w:ascii="Times New Roman" w:eastAsia="Calibri" w:hAnsi="Times New Roman" w:cs="Times New Roman"/>
          <w:lang w:val="ms-MY"/>
        </w:rPr>
        <w:t xml:space="preserve"> (a) </w:t>
      </w:r>
      <w:r w:rsidRPr="00634FB2">
        <w:rPr>
          <w:rFonts w:ascii="Times New Roman" w:eastAsia="Calibri" w:hAnsi="Times New Roman" w:cs="Times New Roman"/>
          <w:i/>
          <w:lang w:val="ms-MY"/>
        </w:rPr>
        <w:t>I</w:t>
      </w:r>
      <w:r w:rsidRPr="00634FB2">
        <w:rPr>
          <w:rFonts w:ascii="Times New Roman" w:eastAsia="Calibri" w:hAnsi="Times New Roman" w:cs="Times New Roman"/>
          <w:i/>
          <w:vertAlign w:val="subscript"/>
          <w:lang w:val="ms-MY"/>
        </w:rPr>
        <w:t>DS</w:t>
      </w:r>
      <w:r w:rsidRPr="00634FB2">
        <w:rPr>
          <w:rFonts w:ascii="Times New Roman" w:eastAsia="Calibri" w:hAnsi="Times New Roman" w:cs="Times New Roman"/>
          <w:i/>
          <w:lang w:val="ms-MY"/>
        </w:rPr>
        <w:t>-V</w:t>
      </w:r>
      <w:r w:rsidRPr="00634FB2">
        <w:rPr>
          <w:rFonts w:ascii="Times New Roman" w:eastAsia="Calibri" w:hAnsi="Times New Roman" w:cs="Times New Roman"/>
          <w:i/>
          <w:vertAlign w:val="subscript"/>
          <w:lang w:val="ms-MY"/>
        </w:rPr>
        <w:t>DS</w:t>
      </w:r>
      <w:r w:rsidRPr="00634FB2">
        <w:rPr>
          <w:rFonts w:ascii="Times New Roman" w:eastAsia="Calibri" w:hAnsi="Times New Roman" w:cs="Times New Roman"/>
          <w:lang w:val="ms-MY"/>
        </w:rPr>
        <w:t xml:space="preserve"> characteristics as a function of </w:t>
      </w:r>
      <w:r w:rsidRPr="00634FB2">
        <w:rPr>
          <w:rFonts w:ascii="Times New Roman" w:eastAsia="Calibri" w:hAnsi="Times New Roman" w:cs="Times New Roman"/>
          <w:i/>
          <w:lang w:val="ms-MY"/>
        </w:rPr>
        <w:t>p</w:t>
      </w:r>
      <w:r w:rsidRPr="00634FB2">
        <w:rPr>
          <w:rFonts w:ascii="Times New Roman" w:eastAsia="Calibri" w:hAnsi="Times New Roman" w:cs="Times New Roman"/>
          <w:lang w:val="ms-MY"/>
        </w:rPr>
        <w:t xml:space="preserve">H values and (b) measured </w:t>
      </w:r>
      <w:r w:rsidRPr="00634FB2">
        <w:rPr>
          <w:rFonts w:ascii="Times New Roman" w:eastAsia="Calibri" w:hAnsi="Times New Roman" w:cs="Times New Roman"/>
          <w:i/>
          <w:lang w:val="ms-MY"/>
        </w:rPr>
        <w:t>I</w:t>
      </w:r>
      <w:r w:rsidRPr="00634FB2">
        <w:rPr>
          <w:rFonts w:ascii="Times New Roman" w:eastAsia="Calibri" w:hAnsi="Times New Roman" w:cs="Times New Roman"/>
          <w:i/>
          <w:vertAlign w:val="subscript"/>
          <w:lang w:val="ms-MY"/>
        </w:rPr>
        <w:t>DS</w:t>
      </w:r>
      <w:r w:rsidRPr="00634FB2">
        <w:rPr>
          <w:rFonts w:ascii="Times New Roman" w:eastAsia="Calibri" w:hAnsi="Times New Roman" w:cs="Times New Roman"/>
          <w:i/>
          <w:lang w:val="ms-MY"/>
        </w:rPr>
        <w:t xml:space="preserve"> </w:t>
      </w:r>
      <w:r w:rsidRPr="00634FB2">
        <w:rPr>
          <w:rFonts w:ascii="Times New Roman" w:eastAsia="Calibri" w:hAnsi="Times New Roman" w:cs="Times New Roman"/>
          <w:lang w:val="ms-MY"/>
        </w:rPr>
        <w:t xml:space="preserve">under </w:t>
      </w:r>
      <w:r w:rsidRPr="00634FB2">
        <w:rPr>
          <w:rFonts w:ascii="Times New Roman" w:eastAsia="Calibri" w:hAnsi="Times New Roman" w:cs="Times New Roman"/>
          <w:i/>
          <w:lang w:val="ms-MY"/>
        </w:rPr>
        <w:t>V</w:t>
      </w:r>
      <w:r w:rsidRPr="00634FB2">
        <w:rPr>
          <w:rFonts w:ascii="Times New Roman" w:eastAsia="Calibri" w:hAnsi="Times New Roman" w:cs="Times New Roman"/>
          <w:i/>
          <w:vertAlign w:val="subscript"/>
          <w:lang w:val="ms-MY"/>
        </w:rPr>
        <w:t>DS</w:t>
      </w:r>
      <w:r w:rsidRPr="00634FB2">
        <w:rPr>
          <w:rFonts w:ascii="Times New Roman" w:eastAsia="Calibri" w:hAnsi="Times New Roman" w:cs="Times New Roman"/>
          <w:lang w:val="ms-MY"/>
        </w:rPr>
        <w:t xml:space="preserve"> = 1 V and 5 V and </w:t>
      </w:r>
      <w:r w:rsidRPr="00634FB2">
        <w:rPr>
          <w:rFonts w:ascii="Times New Roman" w:eastAsia="Calibri" w:hAnsi="Times New Roman" w:cs="Times New Roman"/>
          <w:i/>
          <w:lang w:val="ms-MY"/>
        </w:rPr>
        <w:t>V</w:t>
      </w:r>
      <w:r w:rsidRPr="00634FB2">
        <w:rPr>
          <w:rFonts w:ascii="Times New Roman" w:eastAsia="Calibri" w:hAnsi="Times New Roman" w:cs="Times New Roman"/>
          <w:i/>
          <w:vertAlign w:val="subscript"/>
          <w:lang w:val="ms-MY"/>
        </w:rPr>
        <w:t>ref</w:t>
      </w:r>
      <w:r w:rsidRPr="00634FB2">
        <w:rPr>
          <w:rFonts w:ascii="Times New Roman" w:eastAsia="Calibri" w:hAnsi="Times New Roman" w:cs="Times New Roman"/>
          <w:i/>
          <w:lang w:val="ms-MY"/>
        </w:rPr>
        <w:t xml:space="preserve"> </w:t>
      </w:r>
      <w:r w:rsidRPr="00634FB2">
        <w:rPr>
          <w:rFonts w:ascii="Times New Roman" w:eastAsia="Calibri" w:hAnsi="Times New Roman" w:cs="Times New Roman"/>
          <w:lang w:val="ms-MY"/>
        </w:rPr>
        <w:t>= -5 V.</w:t>
      </w:r>
      <w:bookmarkEnd w:id="1066"/>
      <w:bookmarkEnd w:id="1067"/>
      <w:bookmarkEnd w:id="1068"/>
      <w:bookmarkEnd w:id="1069"/>
      <w:bookmarkEnd w:id="1070"/>
      <w:bookmarkEnd w:id="1071"/>
      <w:bookmarkEnd w:id="1072"/>
      <w:bookmarkEnd w:id="1073"/>
      <w:bookmarkEnd w:id="1074"/>
    </w:p>
    <w:p w:rsidR="00634FB2" w:rsidRPr="00634FB2" w:rsidRDefault="00634FB2" w:rsidP="00634FB2">
      <w:pPr>
        <w:spacing w:after="0" w:line="280" w:lineRule="atLeast"/>
        <w:rPr>
          <w:rFonts w:ascii="Times New Roman" w:eastAsia="Calibri" w:hAnsi="Times New Roman" w:cs="Times New Roman"/>
          <w:lang w:val="ms-MY"/>
        </w:rPr>
      </w:pPr>
    </w:p>
    <w:p w:rsidR="00634FB2" w:rsidRPr="00634FB2" w:rsidRDefault="00634FB2" w:rsidP="00634FB2">
      <w:pPr>
        <w:autoSpaceDE w:val="0"/>
        <w:autoSpaceDN w:val="0"/>
        <w:adjustRightInd w:val="0"/>
        <w:spacing w:after="0" w:line="280" w:lineRule="atLeas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Figure 5.4 (a) shows the </w:t>
      </w:r>
      <w:r w:rsidRPr="00634FB2">
        <w:rPr>
          <w:rFonts w:ascii="Times New Roman" w:eastAsia="Calibri" w:hAnsi="Times New Roman" w:cs="Times New Roman"/>
          <w:i/>
          <w:color w:val="000000"/>
          <w:sz w:val="24"/>
          <w:lang w:val="en-MY"/>
        </w:rPr>
        <w:t>I</w:t>
      </w:r>
      <w:r w:rsidRPr="00634FB2">
        <w:rPr>
          <w:rFonts w:ascii="Times New Roman" w:eastAsia="Calibri" w:hAnsi="Times New Roman" w:cs="Times New Roman"/>
          <w:i/>
          <w:color w:val="000000"/>
          <w:sz w:val="24"/>
          <w:vertAlign w:val="subscript"/>
          <w:lang w:val="en-MY"/>
        </w:rPr>
        <w:t>DS</w:t>
      </w:r>
      <w:r w:rsidRPr="00634FB2">
        <w:rPr>
          <w:rFonts w:ascii="Times New Roman" w:eastAsia="Calibri" w:hAnsi="Times New Roman" w:cs="Times New Roman"/>
          <w:color w:val="000000"/>
          <w:sz w:val="24"/>
          <w:lang w:val="en-MY"/>
        </w:rPr>
        <w:t>-</w:t>
      </w:r>
      <w:r w:rsidRPr="00634FB2">
        <w:rPr>
          <w:rFonts w:ascii="Times New Roman" w:eastAsia="Calibri" w:hAnsi="Times New Roman" w:cs="Times New Roman"/>
          <w:i/>
          <w:color w:val="000000"/>
          <w:sz w:val="24"/>
          <w:lang w:val="en-MY"/>
        </w:rPr>
        <w:t>V</w:t>
      </w:r>
      <w:r w:rsidRPr="00634FB2">
        <w:rPr>
          <w:rFonts w:ascii="Times New Roman" w:eastAsia="Calibri" w:hAnsi="Times New Roman" w:cs="Times New Roman"/>
          <w:i/>
          <w:color w:val="000000"/>
          <w:sz w:val="24"/>
          <w:vertAlign w:val="subscript"/>
          <w:lang w:val="en-MY"/>
        </w:rPr>
        <w:t>DS</w:t>
      </w:r>
      <w:r w:rsidRPr="00634FB2">
        <w:rPr>
          <w:rFonts w:ascii="Times New Roman" w:eastAsia="Calibri" w:hAnsi="Times New Roman" w:cs="Times New Roman"/>
          <w:color w:val="000000"/>
          <w:sz w:val="24"/>
          <w:lang w:val="en-MY"/>
        </w:rPr>
        <w:t xml:space="preserve"> characteristics of the device as a function of </w:t>
      </w:r>
      <w:r w:rsidRPr="00634FB2">
        <w:rPr>
          <w:rFonts w:ascii="Times New Roman" w:eastAsia="Calibri" w:hAnsi="Times New Roman" w:cs="Times New Roman"/>
          <w:i/>
          <w:color w:val="000000"/>
          <w:sz w:val="24"/>
          <w:lang w:val="en-MY"/>
        </w:rPr>
        <w:t>p</w:t>
      </w:r>
      <w:r w:rsidRPr="00634FB2">
        <w:rPr>
          <w:rFonts w:ascii="Times New Roman" w:eastAsia="Calibri" w:hAnsi="Times New Roman" w:cs="Times New Roman"/>
          <w:color w:val="000000"/>
          <w:sz w:val="24"/>
          <w:lang w:val="en-MY"/>
        </w:rPr>
        <w:t xml:space="preserve">H values.  The drain-source current decreases with the </w:t>
      </w:r>
      <w:r w:rsidRPr="00634FB2">
        <w:rPr>
          <w:rFonts w:ascii="Times New Roman" w:eastAsia="Calibri" w:hAnsi="Times New Roman" w:cs="Times New Roman"/>
          <w:i/>
          <w:color w:val="000000"/>
          <w:sz w:val="24"/>
          <w:lang w:val="en-MY"/>
        </w:rPr>
        <w:t>p</w:t>
      </w:r>
      <w:r w:rsidRPr="00634FB2">
        <w:rPr>
          <w:rFonts w:ascii="Times New Roman" w:eastAsia="Calibri" w:hAnsi="Times New Roman" w:cs="Times New Roman"/>
          <w:color w:val="000000"/>
          <w:sz w:val="24"/>
          <w:lang w:val="en-MY"/>
        </w:rPr>
        <w:t xml:space="preserve">H values as expected.  Figure 5.4 (b) shows the drain-source current measured under </w:t>
      </w:r>
      <w:r w:rsidRPr="00634FB2">
        <w:rPr>
          <w:rFonts w:ascii="Times New Roman" w:eastAsia="Calibri" w:hAnsi="Times New Roman" w:cs="Times New Roman"/>
          <w:i/>
          <w:color w:val="000000"/>
          <w:sz w:val="24"/>
          <w:lang w:val="en-MY"/>
        </w:rPr>
        <w:t>V</w:t>
      </w:r>
      <w:r w:rsidRPr="00634FB2">
        <w:rPr>
          <w:rFonts w:ascii="Times New Roman" w:eastAsia="Calibri" w:hAnsi="Times New Roman" w:cs="Times New Roman"/>
          <w:i/>
          <w:color w:val="000000"/>
          <w:sz w:val="24"/>
          <w:vertAlign w:val="subscript"/>
          <w:lang w:val="en-MY"/>
        </w:rPr>
        <w:t>DS</w:t>
      </w:r>
      <w:r w:rsidRPr="00634FB2">
        <w:rPr>
          <w:rFonts w:ascii="Times New Roman" w:eastAsia="Calibri" w:hAnsi="Times New Roman" w:cs="Times New Roman"/>
          <w:color w:val="000000"/>
          <w:sz w:val="24"/>
          <w:lang w:val="en-MY"/>
        </w:rPr>
        <w:t xml:space="preserve"> = 1 V and 5 V, with the reference gate voltage, </w:t>
      </w:r>
      <w:proofErr w:type="gramStart"/>
      <w:r w:rsidRPr="00634FB2">
        <w:rPr>
          <w:rFonts w:ascii="Times New Roman" w:eastAsia="Calibri" w:hAnsi="Times New Roman" w:cs="Times New Roman"/>
          <w:i/>
          <w:color w:val="000000"/>
          <w:sz w:val="24"/>
          <w:lang w:val="en-MY"/>
        </w:rPr>
        <w:t>V</w:t>
      </w:r>
      <w:r w:rsidRPr="00634FB2">
        <w:rPr>
          <w:rFonts w:ascii="Times New Roman" w:eastAsia="Calibri" w:hAnsi="Times New Roman" w:cs="Times New Roman"/>
          <w:i/>
          <w:color w:val="000000"/>
          <w:sz w:val="24"/>
          <w:vertAlign w:val="subscript"/>
          <w:lang w:val="en-MY"/>
        </w:rPr>
        <w:t xml:space="preserve">ref  </w:t>
      </w:r>
      <w:r w:rsidRPr="00634FB2">
        <w:rPr>
          <w:rFonts w:ascii="Times New Roman" w:eastAsia="Calibri" w:hAnsi="Times New Roman" w:cs="Times New Roman"/>
          <w:color w:val="000000"/>
          <w:sz w:val="24"/>
          <w:lang w:val="en-MY"/>
        </w:rPr>
        <w:t>=</w:t>
      </w:r>
      <w:proofErr w:type="gramEnd"/>
      <w:r w:rsidRPr="00634FB2">
        <w:rPr>
          <w:rFonts w:ascii="Times New Roman" w:eastAsia="Calibri" w:hAnsi="Times New Roman" w:cs="Times New Roman"/>
          <w:color w:val="000000"/>
          <w:sz w:val="24"/>
          <w:lang w:val="en-MY"/>
        </w:rPr>
        <w:t xml:space="preserve"> -5 V.  As expected, it clearly shows that the drain-source current decreases with the </w:t>
      </w:r>
      <w:r w:rsidRPr="00634FB2">
        <w:rPr>
          <w:rFonts w:ascii="Times New Roman" w:eastAsia="Calibri" w:hAnsi="Times New Roman" w:cs="Times New Roman"/>
          <w:i/>
          <w:color w:val="000000"/>
          <w:sz w:val="24"/>
          <w:lang w:val="en-MY"/>
        </w:rPr>
        <w:t>p</w:t>
      </w:r>
      <w:r w:rsidRPr="00634FB2">
        <w:rPr>
          <w:rFonts w:ascii="Times New Roman" w:eastAsia="Calibri" w:hAnsi="Times New Roman" w:cs="Times New Roman"/>
          <w:color w:val="000000"/>
          <w:sz w:val="24"/>
          <w:lang w:val="en-MY"/>
        </w:rPr>
        <w:t>H value.  A large current change of ~1.9 mA/</w:t>
      </w:r>
      <w:r w:rsidRPr="00634FB2">
        <w:rPr>
          <w:rFonts w:ascii="Times New Roman" w:eastAsia="Calibri" w:hAnsi="Times New Roman" w:cs="Times New Roman"/>
          <w:i/>
          <w:color w:val="000000"/>
          <w:sz w:val="24"/>
          <w:lang w:val="en-MY"/>
        </w:rPr>
        <w:t>p</w:t>
      </w:r>
      <w:r w:rsidRPr="00634FB2">
        <w:rPr>
          <w:rFonts w:ascii="Times New Roman" w:eastAsia="Calibri" w:hAnsi="Times New Roman" w:cs="Times New Roman"/>
          <w:color w:val="000000"/>
          <w:sz w:val="24"/>
          <w:lang w:val="en-MY"/>
        </w:rPr>
        <w:t>H or ~ 3.88 mA/mm/</w:t>
      </w:r>
      <w:r w:rsidRPr="00634FB2">
        <w:rPr>
          <w:rFonts w:ascii="Times New Roman" w:eastAsia="Calibri" w:hAnsi="Times New Roman" w:cs="Times New Roman"/>
          <w:i/>
          <w:color w:val="000000"/>
          <w:sz w:val="24"/>
          <w:lang w:val="en-MY"/>
        </w:rPr>
        <w:t>p</w:t>
      </w:r>
      <w:r w:rsidRPr="00634FB2">
        <w:rPr>
          <w:rFonts w:ascii="Times New Roman" w:eastAsia="Calibri" w:hAnsi="Times New Roman" w:cs="Times New Roman"/>
          <w:color w:val="000000"/>
          <w:sz w:val="24"/>
          <w:lang w:val="en-MY"/>
        </w:rPr>
        <w:t xml:space="preserve">H at </w:t>
      </w:r>
      <w:r w:rsidRPr="00634FB2">
        <w:rPr>
          <w:rFonts w:ascii="Times New Roman" w:eastAsia="Calibri" w:hAnsi="Times New Roman" w:cs="Times New Roman"/>
          <w:i/>
          <w:color w:val="000000"/>
          <w:sz w:val="24"/>
          <w:lang w:val="en-MY"/>
        </w:rPr>
        <w:t>V</w:t>
      </w:r>
      <w:r w:rsidRPr="00634FB2">
        <w:rPr>
          <w:rFonts w:ascii="Times New Roman" w:eastAsia="Calibri" w:hAnsi="Times New Roman" w:cs="Times New Roman"/>
          <w:i/>
          <w:color w:val="000000"/>
          <w:sz w:val="24"/>
          <w:vertAlign w:val="subscript"/>
          <w:lang w:val="en-MY"/>
        </w:rPr>
        <w:t>DS</w:t>
      </w:r>
      <w:r w:rsidRPr="00634FB2">
        <w:rPr>
          <w:rFonts w:ascii="Times New Roman" w:eastAsia="Calibri" w:hAnsi="Times New Roman" w:cs="Times New Roman"/>
          <w:color w:val="000000"/>
          <w:sz w:val="24"/>
          <w:lang w:val="en-MY"/>
        </w:rPr>
        <w:t xml:space="preserve"> = 5 V is observed because of high mobility and 2DEG density of the undoped-AlGaN/GaN HEMT.  In addition, a linear sensitivity is clearly observed, reflecting systematic change in potential at the AlGaN surface.  Thus, it seems to show that </w:t>
      </w:r>
      <w:r w:rsidRPr="00634FB2">
        <w:rPr>
          <w:rFonts w:ascii="Times New Roman" w:eastAsia="Calibri" w:hAnsi="Times New Roman" w:cs="Times New Roman"/>
          <w:bCs/>
          <w:color w:val="000000"/>
          <w:sz w:val="24"/>
          <w:lang w:val="en-MY"/>
        </w:rPr>
        <w:t xml:space="preserve">the fabricated device is responding well to the ions in the solution with </w:t>
      </w:r>
      <w:r w:rsidRPr="00634FB2">
        <w:rPr>
          <w:rFonts w:ascii="Times New Roman" w:eastAsia="Calibri" w:hAnsi="Times New Roman" w:cs="Times New Roman"/>
          <w:color w:val="000000"/>
          <w:sz w:val="24"/>
          <w:lang w:val="en-MY"/>
        </w:rPr>
        <w:t xml:space="preserve">stable operation.  </w:t>
      </w:r>
    </w:p>
    <w:p w:rsidR="00634FB2" w:rsidRPr="00634FB2" w:rsidRDefault="00634FB2" w:rsidP="00634FB2">
      <w:pPr>
        <w:autoSpaceDE w:val="0"/>
        <w:autoSpaceDN w:val="0"/>
        <w:adjustRightInd w:val="0"/>
        <w:spacing w:after="0" w:line="280" w:lineRule="atLeas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sz w:val="24"/>
          <w:lang w:val="en-MY"/>
        </w:rPr>
        <w:t>Figure 5.5</w:t>
      </w:r>
      <w:r w:rsidRPr="00634FB2">
        <w:rPr>
          <w:rFonts w:ascii="Times New Roman" w:eastAsia="Calibri" w:hAnsi="Times New Roman" w:cs="Times New Roman"/>
          <w:color w:val="000000"/>
          <w:sz w:val="24"/>
          <w:lang w:val="en-MY"/>
        </w:rPr>
        <w:t xml:space="preserve"> shows the drain-source current at </w:t>
      </w:r>
      <w:r w:rsidRPr="00634FB2">
        <w:rPr>
          <w:rFonts w:ascii="Times New Roman" w:eastAsia="Calibri" w:hAnsi="Times New Roman" w:cs="Times New Roman"/>
          <w:i/>
          <w:color w:val="000000"/>
          <w:sz w:val="24"/>
          <w:lang w:val="en-MY"/>
        </w:rPr>
        <w:t>V</w:t>
      </w:r>
      <w:r w:rsidRPr="00634FB2">
        <w:rPr>
          <w:rFonts w:ascii="Times New Roman" w:eastAsia="Calibri" w:hAnsi="Times New Roman" w:cs="Times New Roman"/>
          <w:i/>
          <w:color w:val="000000"/>
          <w:sz w:val="24"/>
          <w:vertAlign w:val="subscript"/>
          <w:lang w:val="en-MY"/>
        </w:rPr>
        <w:t>DS</w:t>
      </w:r>
      <w:r w:rsidRPr="00634FB2">
        <w:rPr>
          <w:rFonts w:ascii="Times New Roman" w:eastAsia="Calibri" w:hAnsi="Times New Roman" w:cs="Times New Roman"/>
          <w:color w:val="000000"/>
          <w:sz w:val="24"/>
          <w:lang w:val="en-MY"/>
        </w:rPr>
        <w:t xml:space="preserve"> = 0 V as a function of the reference gate voltage.  Large drain-source current presents at low </w:t>
      </w:r>
      <w:r w:rsidRPr="00634FB2">
        <w:rPr>
          <w:rFonts w:ascii="Times New Roman" w:eastAsia="Calibri" w:hAnsi="Times New Roman" w:cs="Times New Roman"/>
          <w:i/>
          <w:color w:val="000000"/>
          <w:sz w:val="24"/>
          <w:lang w:val="en-MY"/>
        </w:rPr>
        <w:t>p</w:t>
      </w:r>
      <w:r w:rsidRPr="00634FB2">
        <w:rPr>
          <w:rFonts w:ascii="Times New Roman" w:eastAsia="Calibri" w:hAnsi="Times New Roman" w:cs="Times New Roman"/>
          <w:color w:val="000000"/>
          <w:sz w:val="24"/>
          <w:lang w:val="en-MY"/>
        </w:rPr>
        <w:t xml:space="preserve">H value and it increases with the negative reference gate voltage although no drain-source voltage is applied.  </w:t>
      </w:r>
    </w:p>
    <w:p w:rsidR="00634FB2" w:rsidRPr="00634FB2" w:rsidRDefault="00634FB2" w:rsidP="00634FB2">
      <w:pPr>
        <w:autoSpaceDE w:val="0"/>
        <w:autoSpaceDN w:val="0"/>
        <w:adjustRightInd w:val="0"/>
        <w:spacing w:after="0" w:line="280" w:lineRule="atLeast"/>
        <w:ind w:firstLine="720"/>
        <w:jc w:val="both"/>
        <w:rPr>
          <w:rFonts w:ascii="Times New Roman" w:eastAsia="Calibri" w:hAnsi="Times New Roman" w:cs="Times New Roman"/>
          <w:color w:val="000000"/>
          <w:sz w:val="24"/>
          <w:lang w:val="en-MY"/>
        </w:rPr>
      </w:pPr>
    </w:p>
    <w:p w:rsidR="00634FB2" w:rsidRPr="00634FB2" w:rsidRDefault="00634FB2" w:rsidP="00634FB2">
      <w:pPr>
        <w:keepNext/>
        <w:spacing w:after="360" w:line="240" w:lineRule="auto"/>
        <w:jc w:val="center"/>
        <w:rPr>
          <w:rFonts w:ascii="Times New Roman" w:eastAsia="Calibri" w:hAnsi="Times New Roman" w:cs="Times New Roman"/>
        </w:rPr>
      </w:pPr>
      <w:r>
        <w:rPr>
          <w:rFonts w:ascii="Times New Roman" w:eastAsia="Calibri" w:hAnsi="Times New Roman" w:cs="Times New Roman"/>
          <w:noProof/>
        </w:rPr>
        <w:drawing>
          <wp:inline distT="0" distB="0" distL="0" distR="0">
            <wp:extent cx="3114675" cy="2609850"/>
            <wp:effectExtent l="19050" t="0" r="0" b="0"/>
            <wp:docPr id="1255"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112" cstate="print"/>
                    <a:srcRect t="19560" r="3960"/>
                    <a:stretch>
                      <a:fillRect/>
                    </a:stretch>
                  </pic:blipFill>
                  <pic:spPr bwMode="auto">
                    <a:xfrm>
                      <a:off x="0" y="0"/>
                      <a:ext cx="3114675" cy="2609850"/>
                    </a:xfrm>
                    <a:prstGeom prst="rect">
                      <a:avLst/>
                    </a:prstGeom>
                    <a:noFill/>
                    <a:ln w="9525">
                      <a:noFill/>
                      <a:miter lim="800000"/>
                      <a:headEnd/>
                      <a:tailEnd/>
                    </a:ln>
                  </pic:spPr>
                </pic:pic>
              </a:graphicData>
            </a:graphic>
          </wp:inline>
        </w:drawing>
      </w:r>
    </w:p>
    <w:p w:rsidR="00634FB2" w:rsidRPr="00634FB2" w:rsidRDefault="00634FB2" w:rsidP="00634FB2">
      <w:pPr>
        <w:spacing w:after="0" w:line="280" w:lineRule="exact"/>
        <w:jc w:val="center"/>
        <w:rPr>
          <w:rFonts w:ascii="Times New Roman" w:eastAsia="Calibri" w:hAnsi="Times New Roman" w:cs="Times New Roman"/>
          <w:lang w:val="ms-MY"/>
        </w:rPr>
      </w:pPr>
      <w:bookmarkStart w:id="1075" w:name="_Toc250943086"/>
      <w:bookmarkStart w:id="1076" w:name="_Toc251718226"/>
      <w:bookmarkStart w:id="1077" w:name="_Toc255860350"/>
      <w:bookmarkStart w:id="1078" w:name="_Toc266097402"/>
      <w:bookmarkStart w:id="1079" w:name="_Toc266879281"/>
      <w:bookmarkStart w:id="1080" w:name="_Toc266880100"/>
      <w:bookmarkStart w:id="1081" w:name="_Toc267090137"/>
      <w:bookmarkStart w:id="1082" w:name="_Toc268350236"/>
      <w:bookmarkStart w:id="1083" w:name="_Toc268515500"/>
      <w:r w:rsidRPr="00634FB2">
        <w:rPr>
          <w:rFonts w:ascii="Times New Roman" w:eastAsia="Calibri" w:hAnsi="Times New Roman" w:cs="Times New Roman"/>
          <w:b/>
          <w:bCs/>
          <w:lang w:val="ms-MY"/>
        </w:rPr>
        <w:t>Figure 5.5:</w:t>
      </w:r>
      <w:r w:rsidRPr="00634FB2">
        <w:rPr>
          <w:rFonts w:ascii="Times New Roman" w:eastAsia="Calibri" w:hAnsi="Times New Roman" w:cs="Times New Roman"/>
          <w:lang w:val="ms-MY"/>
        </w:rPr>
        <w:t xml:space="preserve"> Drain-source current as a function of the reference gate voltage at </w:t>
      </w:r>
      <w:r w:rsidRPr="00634FB2">
        <w:rPr>
          <w:rFonts w:ascii="Times New Roman" w:eastAsia="Calibri" w:hAnsi="Times New Roman" w:cs="Times New Roman"/>
          <w:i/>
          <w:lang w:val="ms-MY"/>
        </w:rPr>
        <w:t>V</w:t>
      </w:r>
      <w:r w:rsidRPr="00634FB2">
        <w:rPr>
          <w:rFonts w:ascii="Times New Roman" w:eastAsia="Calibri" w:hAnsi="Times New Roman" w:cs="Times New Roman"/>
          <w:i/>
          <w:vertAlign w:val="subscript"/>
          <w:lang w:val="ms-MY"/>
        </w:rPr>
        <w:t>DS</w:t>
      </w:r>
      <w:r w:rsidRPr="00634FB2">
        <w:rPr>
          <w:rFonts w:ascii="Times New Roman" w:eastAsia="Calibri" w:hAnsi="Times New Roman" w:cs="Times New Roman"/>
          <w:i/>
          <w:lang w:val="ms-MY"/>
        </w:rPr>
        <w:t xml:space="preserve"> </w:t>
      </w:r>
      <w:r w:rsidRPr="00634FB2">
        <w:rPr>
          <w:rFonts w:ascii="Times New Roman" w:eastAsia="Calibri" w:hAnsi="Times New Roman" w:cs="Times New Roman"/>
          <w:lang w:val="ms-MY"/>
        </w:rPr>
        <w:t>= 0 V.</w:t>
      </w:r>
      <w:bookmarkEnd w:id="1075"/>
      <w:bookmarkEnd w:id="1076"/>
      <w:bookmarkEnd w:id="1077"/>
      <w:bookmarkEnd w:id="1078"/>
      <w:bookmarkEnd w:id="1079"/>
      <w:bookmarkEnd w:id="1080"/>
      <w:bookmarkEnd w:id="1081"/>
      <w:bookmarkEnd w:id="1082"/>
      <w:bookmarkEnd w:id="1083"/>
    </w:p>
    <w:p w:rsidR="00634FB2" w:rsidRPr="00634FB2" w:rsidRDefault="00634FB2" w:rsidP="00634FB2">
      <w:pPr>
        <w:spacing w:after="0" w:line="280" w:lineRule="exact"/>
        <w:jc w:val="center"/>
        <w:rPr>
          <w:rFonts w:ascii="Times New Roman" w:eastAsia="Calibri" w:hAnsi="Times New Roman" w:cs="Times New Roman"/>
          <w:lang w:val="ms-MY"/>
        </w:rPr>
      </w:pPr>
    </w:p>
    <w:p w:rsidR="00634FB2" w:rsidRPr="00634FB2" w:rsidRDefault="00634FB2" w:rsidP="00025D91">
      <w:pPr>
        <w:spacing w:line="240" w:lineRule="auto"/>
        <w:rPr>
          <w:rFonts w:ascii="Calibri" w:eastAsia="Calibri" w:hAnsi="Calibri" w:cs="Times New Roman"/>
        </w:rPr>
      </w:pPr>
      <w:r>
        <w:rPr>
          <w:rFonts w:ascii="Calibri" w:eastAsia="Calibri" w:hAnsi="Calibri" w:cs="Times New Roman"/>
          <w:noProof/>
        </w:rPr>
        <w:lastRenderedPageBreak/>
        <w:drawing>
          <wp:anchor distT="0" distB="0" distL="114300" distR="114300" simplePos="0" relativeHeight="251705344" behindDoc="0" locked="0" layoutInCell="1" allowOverlap="1">
            <wp:simplePos x="0" y="0"/>
            <wp:positionH relativeFrom="column">
              <wp:posOffset>1490980</wp:posOffset>
            </wp:positionH>
            <wp:positionV relativeFrom="paragraph">
              <wp:align>top</wp:align>
            </wp:positionV>
            <wp:extent cx="3124200" cy="2790825"/>
            <wp:effectExtent l="19050" t="0" r="0" b="0"/>
            <wp:wrapSquare wrapText="bothSides"/>
            <wp:docPr id="1256"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113" cstate="print"/>
                    <a:srcRect t="19121" r="11600"/>
                    <a:stretch>
                      <a:fillRect/>
                    </a:stretch>
                  </pic:blipFill>
                  <pic:spPr bwMode="auto">
                    <a:xfrm>
                      <a:off x="0" y="0"/>
                      <a:ext cx="3124200" cy="2790825"/>
                    </a:xfrm>
                    <a:prstGeom prst="rect">
                      <a:avLst/>
                    </a:prstGeom>
                    <a:noFill/>
                    <a:ln w="9525">
                      <a:noFill/>
                      <a:miter lim="800000"/>
                      <a:headEnd/>
                      <a:tailEnd/>
                    </a:ln>
                  </pic:spPr>
                </pic:pic>
              </a:graphicData>
            </a:graphic>
          </wp:anchor>
        </w:drawing>
      </w:r>
      <w:r w:rsidR="00025D91">
        <w:rPr>
          <w:rFonts w:ascii="Calibri" w:eastAsia="Calibri" w:hAnsi="Calibri" w:cs="Times New Roman"/>
        </w:rPr>
        <w:br w:type="textWrapping" w:clear="all"/>
      </w:r>
    </w:p>
    <w:p w:rsidR="00634FB2" w:rsidRPr="00634FB2" w:rsidRDefault="00634FB2" w:rsidP="00634FB2">
      <w:pPr>
        <w:spacing w:line="240" w:lineRule="auto"/>
        <w:jc w:val="center"/>
        <w:rPr>
          <w:rFonts w:ascii="Times New Roman" w:eastAsia="Calibri" w:hAnsi="Times New Roman" w:cs="Times New Roman"/>
        </w:rPr>
      </w:pPr>
      <w:r w:rsidRPr="00634FB2">
        <w:rPr>
          <w:rFonts w:ascii="Times New Roman" w:eastAsia="Calibri" w:hAnsi="Times New Roman" w:cs="Times New Roman"/>
        </w:rPr>
        <w:t>(a)</w:t>
      </w:r>
    </w:p>
    <w:p w:rsidR="00634FB2" w:rsidRPr="00634FB2" w:rsidRDefault="00634FB2" w:rsidP="00B17CC4">
      <w:pPr>
        <w:keepNext/>
        <w:spacing w:after="360" w:line="240" w:lineRule="auto"/>
        <w:jc w:val="center"/>
        <w:rPr>
          <w:rFonts w:ascii="Times New Roman" w:eastAsia="Calibri" w:hAnsi="Times New Roman" w:cs="Times New Roman"/>
        </w:rPr>
      </w:pPr>
      <w:r>
        <w:rPr>
          <w:rFonts w:ascii="Times New Roman" w:eastAsia="Calibri" w:hAnsi="Times New Roman" w:cs="Times New Roman"/>
          <w:noProof/>
        </w:rPr>
        <w:drawing>
          <wp:inline distT="0" distB="0" distL="0" distR="0">
            <wp:extent cx="3381375" cy="2838450"/>
            <wp:effectExtent l="19050" t="0" r="0" b="0"/>
            <wp:docPr id="1257"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114" cstate="print"/>
                    <a:srcRect t="18922" r="3984"/>
                    <a:stretch>
                      <a:fillRect/>
                    </a:stretch>
                  </pic:blipFill>
                  <pic:spPr bwMode="auto">
                    <a:xfrm>
                      <a:off x="0" y="0"/>
                      <a:ext cx="3381375" cy="2838450"/>
                    </a:xfrm>
                    <a:prstGeom prst="rect">
                      <a:avLst/>
                    </a:prstGeom>
                    <a:noFill/>
                    <a:ln w="9525">
                      <a:noFill/>
                      <a:miter lim="800000"/>
                      <a:headEnd/>
                      <a:tailEnd/>
                    </a:ln>
                  </pic:spPr>
                </pic:pic>
              </a:graphicData>
            </a:graphic>
          </wp:inline>
        </w:drawing>
      </w:r>
      <w:r w:rsidR="00025D91">
        <w:rPr>
          <w:rFonts w:ascii="Times New Roman" w:eastAsia="Calibri" w:hAnsi="Times New Roman" w:cs="Times New Roman"/>
        </w:rPr>
        <w:br w:type="textWrapping" w:clear="all"/>
      </w:r>
      <w:r w:rsidR="00025D91">
        <w:rPr>
          <w:rFonts w:ascii="Times New Roman" w:eastAsia="Calibri" w:hAnsi="Times New Roman" w:cs="Times New Roman"/>
        </w:rPr>
        <w:br w:type="textWrapping" w:clear="all"/>
      </w:r>
    </w:p>
    <w:p w:rsidR="00634FB2" w:rsidRPr="00634FB2" w:rsidRDefault="00634FB2" w:rsidP="00634FB2">
      <w:pPr>
        <w:keepNext/>
        <w:spacing w:after="360" w:line="240" w:lineRule="auto"/>
        <w:jc w:val="center"/>
        <w:rPr>
          <w:rFonts w:ascii="Times New Roman" w:eastAsia="Calibri" w:hAnsi="Times New Roman" w:cs="Times New Roman"/>
        </w:rPr>
      </w:pPr>
      <w:r w:rsidRPr="00634FB2">
        <w:rPr>
          <w:rFonts w:ascii="Times New Roman" w:eastAsia="Calibri" w:hAnsi="Times New Roman" w:cs="Times New Roman"/>
        </w:rPr>
        <w:t>(b)</w:t>
      </w:r>
    </w:p>
    <w:p w:rsidR="00634FB2" w:rsidRPr="00634FB2" w:rsidRDefault="00634FB2" w:rsidP="00634FB2">
      <w:pPr>
        <w:spacing w:after="0" w:line="280" w:lineRule="exact"/>
        <w:rPr>
          <w:rFonts w:ascii="Times New Roman" w:eastAsia="Calibri" w:hAnsi="Times New Roman" w:cs="Times New Roman"/>
          <w:lang w:val="ms-MY"/>
        </w:rPr>
      </w:pPr>
      <w:bookmarkStart w:id="1084" w:name="_Toc250943087"/>
      <w:bookmarkStart w:id="1085" w:name="_Toc251718227"/>
      <w:bookmarkStart w:id="1086" w:name="_Toc255860351"/>
      <w:bookmarkStart w:id="1087" w:name="_Toc266097403"/>
      <w:bookmarkStart w:id="1088" w:name="_Toc266879282"/>
      <w:bookmarkStart w:id="1089" w:name="_Toc266880101"/>
      <w:bookmarkStart w:id="1090" w:name="_Toc267090138"/>
      <w:bookmarkStart w:id="1091" w:name="_Toc268350237"/>
      <w:bookmarkStart w:id="1092" w:name="_Toc268515501"/>
      <w:r w:rsidRPr="00634FB2">
        <w:rPr>
          <w:rFonts w:ascii="Times New Roman" w:eastAsia="Calibri" w:hAnsi="Times New Roman" w:cs="Times New Roman"/>
          <w:b/>
          <w:bCs/>
        </w:rPr>
        <w:t>Figure 5.6:</w:t>
      </w:r>
      <w:r w:rsidRPr="00634FB2">
        <w:rPr>
          <w:rFonts w:ascii="Times New Roman" w:eastAsia="Calibri" w:hAnsi="Times New Roman" w:cs="Times New Roman"/>
          <w:lang w:val="ms-MY"/>
        </w:rPr>
        <w:t xml:space="preserve"> (a) Gate-leakage characteristics of the open-gate undoped AlGaN/GaN HEMT at </w:t>
      </w:r>
      <w:r w:rsidRPr="00634FB2">
        <w:rPr>
          <w:rFonts w:ascii="Times New Roman" w:eastAsia="Calibri" w:hAnsi="Times New Roman" w:cs="Times New Roman"/>
          <w:i/>
          <w:lang w:val="ms-MY"/>
        </w:rPr>
        <w:t>V</w:t>
      </w:r>
      <w:r w:rsidRPr="00634FB2">
        <w:rPr>
          <w:rFonts w:ascii="Times New Roman" w:eastAsia="Calibri" w:hAnsi="Times New Roman" w:cs="Times New Roman"/>
          <w:i/>
          <w:vertAlign w:val="subscript"/>
          <w:lang w:val="ms-MY"/>
        </w:rPr>
        <w:t>DS</w:t>
      </w:r>
      <w:r w:rsidRPr="00634FB2">
        <w:rPr>
          <w:rFonts w:ascii="Times New Roman" w:eastAsia="Calibri" w:hAnsi="Times New Roman" w:cs="Times New Roman"/>
          <w:lang w:val="ms-MY"/>
        </w:rPr>
        <w:t xml:space="preserve"> = 0 V and (b) Changes of gate leakage current at various </w:t>
      </w:r>
      <w:r w:rsidRPr="00634FB2">
        <w:rPr>
          <w:rFonts w:ascii="Times New Roman" w:eastAsia="Calibri" w:hAnsi="Times New Roman" w:cs="Times New Roman"/>
          <w:i/>
          <w:lang w:val="ms-MY"/>
        </w:rPr>
        <w:t>p</w:t>
      </w:r>
      <w:r w:rsidRPr="00634FB2">
        <w:rPr>
          <w:rFonts w:ascii="Times New Roman" w:eastAsia="Calibri" w:hAnsi="Times New Roman" w:cs="Times New Roman"/>
          <w:lang w:val="ms-MY"/>
        </w:rPr>
        <w:t>H value.</w:t>
      </w:r>
      <w:bookmarkEnd w:id="1084"/>
      <w:bookmarkEnd w:id="1085"/>
      <w:bookmarkEnd w:id="1086"/>
      <w:bookmarkEnd w:id="1087"/>
      <w:bookmarkEnd w:id="1088"/>
      <w:bookmarkEnd w:id="1089"/>
      <w:bookmarkEnd w:id="1090"/>
      <w:bookmarkEnd w:id="1091"/>
      <w:bookmarkEnd w:id="1092"/>
    </w:p>
    <w:p w:rsidR="00634FB2" w:rsidRPr="00634FB2" w:rsidRDefault="00634FB2" w:rsidP="00634FB2">
      <w:pPr>
        <w:spacing w:after="0" w:line="280" w:lineRule="exact"/>
        <w:rPr>
          <w:rFonts w:ascii="Times New Roman" w:eastAsia="Calibri" w:hAnsi="Times New Roman" w:cs="Times New Roman"/>
          <w:lang w:val="ms-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r w:rsidRPr="00634FB2">
        <w:rPr>
          <w:rFonts w:ascii="Times New Roman" w:eastAsia="Calibri" w:hAnsi="Times New Roman" w:cs="Times New Roman"/>
          <w:sz w:val="24"/>
          <w:lang w:val="en-MY"/>
        </w:rPr>
        <w:t>Figure 5.6 (a)</w:t>
      </w:r>
      <w:r w:rsidRPr="00634FB2">
        <w:rPr>
          <w:rFonts w:ascii="Times New Roman" w:eastAsia="Calibri" w:hAnsi="Times New Roman" w:cs="Times New Roman"/>
          <w:color w:val="000000"/>
          <w:sz w:val="24"/>
          <w:lang w:val="en-MY"/>
        </w:rPr>
        <w:t xml:space="preserve"> shows the gate-leakage characteristics of the open-gate undoped AlGaN/GaN HEMT as a function of </w:t>
      </w:r>
      <w:r w:rsidRPr="00634FB2">
        <w:rPr>
          <w:rFonts w:ascii="Times New Roman" w:eastAsia="Calibri" w:hAnsi="Times New Roman" w:cs="Times New Roman"/>
          <w:i/>
          <w:color w:val="000000"/>
          <w:sz w:val="24"/>
          <w:lang w:val="en-MY"/>
        </w:rPr>
        <w:t>p</w:t>
      </w:r>
      <w:r w:rsidRPr="00634FB2">
        <w:rPr>
          <w:rFonts w:ascii="Times New Roman" w:eastAsia="Calibri" w:hAnsi="Times New Roman" w:cs="Times New Roman"/>
          <w:color w:val="000000"/>
          <w:sz w:val="24"/>
          <w:lang w:val="en-MY"/>
        </w:rPr>
        <w:t xml:space="preserve">H value. For comparison, the gate-leakage characteristics of the open-gate n-doped AlGaN/GaN HEMT in DI water and a typical </w:t>
      </w:r>
      <w:r w:rsidRPr="00634FB2">
        <w:rPr>
          <w:rFonts w:ascii="Times New Roman" w:eastAsia="Calibri" w:hAnsi="Times New Roman" w:cs="Times New Roman"/>
          <w:i/>
          <w:color w:val="000000"/>
          <w:sz w:val="24"/>
          <w:lang w:val="en-MY"/>
        </w:rPr>
        <w:t>I</w:t>
      </w:r>
      <w:r w:rsidRPr="00634FB2">
        <w:rPr>
          <w:rFonts w:ascii="Times New Roman" w:eastAsia="Calibri" w:hAnsi="Times New Roman" w:cs="Times New Roman"/>
          <w:i/>
          <w:color w:val="000000"/>
          <w:sz w:val="24"/>
          <w:vertAlign w:val="subscript"/>
          <w:lang w:val="en-MY"/>
        </w:rPr>
        <w:t>GS</w:t>
      </w:r>
      <w:r w:rsidRPr="00634FB2">
        <w:rPr>
          <w:rFonts w:ascii="Times New Roman" w:eastAsia="Calibri" w:hAnsi="Times New Roman" w:cs="Times New Roman"/>
          <w:i/>
          <w:color w:val="000000"/>
          <w:sz w:val="24"/>
          <w:lang w:val="en-MY"/>
        </w:rPr>
        <w:t>-V</w:t>
      </w:r>
      <w:r w:rsidRPr="00634FB2">
        <w:rPr>
          <w:rFonts w:ascii="Times New Roman" w:eastAsia="Calibri" w:hAnsi="Times New Roman" w:cs="Times New Roman"/>
          <w:i/>
          <w:color w:val="000000"/>
          <w:sz w:val="24"/>
          <w:vertAlign w:val="subscript"/>
          <w:lang w:val="en-MY"/>
        </w:rPr>
        <w:t>GS</w:t>
      </w:r>
      <w:r w:rsidRPr="00634FB2">
        <w:rPr>
          <w:rFonts w:ascii="Times New Roman" w:eastAsia="Calibri" w:hAnsi="Times New Roman" w:cs="Times New Roman"/>
          <w:color w:val="000000"/>
          <w:sz w:val="24"/>
          <w:lang w:val="en-MY"/>
        </w:rPr>
        <w:t xml:space="preserve"> </w:t>
      </w:r>
      <w:r w:rsidRPr="00634FB2">
        <w:rPr>
          <w:rFonts w:ascii="Times New Roman" w:eastAsia="Calibri" w:hAnsi="Times New Roman" w:cs="Times New Roman"/>
          <w:sz w:val="24"/>
          <w:lang w:val="en-MY"/>
        </w:rPr>
        <w:t xml:space="preserve">curve of the Ni/Au Schottky-gate HEMT in air obtained from work by Kokawa </w:t>
      </w:r>
      <w:r w:rsidRPr="00634FB2">
        <w:rPr>
          <w:rFonts w:ascii="Times New Roman" w:eastAsia="Calibri" w:hAnsi="Times New Roman" w:cs="Times New Roman"/>
          <w:i/>
          <w:iCs/>
          <w:sz w:val="24"/>
          <w:lang w:val="en-MY"/>
        </w:rPr>
        <w:t>et al.</w:t>
      </w:r>
      <w:r w:rsidRPr="00634FB2">
        <w:rPr>
          <w:rFonts w:ascii="Times New Roman" w:eastAsia="Calibri" w:hAnsi="Times New Roman" w:cs="Times New Roman"/>
          <w:sz w:val="24"/>
          <w:lang w:val="en-MY"/>
        </w:rPr>
        <w:t xml:space="preserve"> (2006) </w:t>
      </w:r>
      <w:fldSimple w:instr=" REF _Ref250717624 \r \h  \* MERGEFORMAT ">
        <w:r w:rsidR="00B17CC4" w:rsidRPr="00B17CC4">
          <w:rPr>
            <w:rFonts w:ascii="Times New Roman" w:eastAsia="Calibri" w:hAnsi="Times New Roman" w:cs="Times New Roman"/>
            <w:sz w:val="24"/>
            <w:lang w:val="en-MY"/>
          </w:rPr>
          <w:t>[157]</w:t>
        </w:r>
      </w:fldSimple>
      <w:r w:rsidRPr="00634FB2">
        <w:rPr>
          <w:rFonts w:ascii="Times New Roman" w:eastAsia="Calibri" w:hAnsi="Times New Roman" w:cs="Times New Roman"/>
          <w:sz w:val="24"/>
          <w:lang w:val="en-MY"/>
        </w:rPr>
        <w:t>, are</w:t>
      </w:r>
      <w:r w:rsidRPr="00634FB2">
        <w:rPr>
          <w:rFonts w:ascii="Times New Roman" w:eastAsia="Calibri" w:hAnsi="Times New Roman" w:cs="Times New Roman"/>
          <w:color w:val="000000"/>
          <w:sz w:val="24"/>
          <w:lang w:val="en-MY"/>
        </w:rPr>
        <w:t xml:space="preserve"> also shown together.  The fabricated device shows large leakage current and it increases with decrease of </w:t>
      </w:r>
      <w:r w:rsidRPr="00634FB2">
        <w:rPr>
          <w:rFonts w:ascii="Times New Roman" w:eastAsia="Calibri" w:hAnsi="Times New Roman" w:cs="Times New Roman"/>
          <w:i/>
          <w:color w:val="000000"/>
          <w:sz w:val="24"/>
          <w:lang w:val="en-MY"/>
        </w:rPr>
        <w:t>p</w:t>
      </w:r>
      <w:r w:rsidRPr="00634FB2">
        <w:rPr>
          <w:rFonts w:ascii="Times New Roman" w:eastAsia="Calibri" w:hAnsi="Times New Roman" w:cs="Times New Roman"/>
          <w:color w:val="000000"/>
          <w:sz w:val="24"/>
          <w:lang w:val="en-MY"/>
        </w:rPr>
        <w:t xml:space="preserve">H value, which is probably due to availability of lots of carriers </w:t>
      </w:r>
      <w:r w:rsidRPr="00634FB2">
        <w:rPr>
          <w:rFonts w:ascii="Times New Roman" w:eastAsia="Calibri" w:hAnsi="Times New Roman" w:cs="Times New Roman"/>
          <w:color w:val="000000"/>
          <w:sz w:val="24"/>
          <w:lang w:val="en-MY"/>
        </w:rPr>
        <w:lastRenderedPageBreak/>
        <w:t xml:space="preserve">(electrons and holes) in the electrochemical system, under room’s light </w:t>
      </w:r>
      <w:r w:rsidRPr="00634FB2">
        <w:rPr>
          <w:rFonts w:ascii="Times New Roman" w:eastAsia="Calibri" w:hAnsi="Times New Roman" w:cs="Times New Roman"/>
          <w:sz w:val="24"/>
          <w:lang w:val="en-MY"/>
        </w:rPr>
        <w:t xml:space="preserve">condition.  Figure 5.6 (b) shows the changes of reference gate-leakage current under various </w:t>
      </w:r>
      <w:r w:rsidRPr="00634FB2">
        <w:rPr>
          <w:rFonts w:ascii="Times New Roman" w:eastAsia="Calibri" w:hAnsi="Times New Roman" w:cs="Times New Roman"/>
          <w:i/>
          <w:sz w:val="24"/>
          <w:lang w:val="en-MY"/>
        </w:rPr>
        <w:t>p</w:t>
      </w:r>
      <w:r w:rsidRPr="00634FB2">
        <w:rPr>
          <w:rFonts w:ascii="Times New Roman" w:eastAsia="Calibri" w:hAnsi="Times New Roman" w:cs="Times New Roman"/>
          <w:sz w:val="24"/>
          <w:lang w:val="en-MY"/>
        </w:rPr>
        <w:t xml:space="preserve">H value at </w:t>
      </w:r>
      <w:r w:rsidRPr="00634FB2">
        <w:rPr>
          <w:rFonts w:ascii="Times New Roman" w:eastAsia="Calibri" w:hAnsi="Times New Roman" w:cs="Times New Roman"/>
          <w:i/>
          <w:sz w:val="24"/>
          <w:lang w:val="en-MY"/>
        </w:rPr>
        <w:t>V</w:t>
      </w:r>
      <w:r w:rsidRPr="00634FB2">
        <w:rPr>
          <w:rFonts w:ascii="Times New Roman" w:eastAsia="Calibri" w:hAnsi="Times New Roman" w:cs="Times New Roman"/>
          <w:i/>
          <w:sz w:val="24"/>
          <w:vertAlign w:val="subscript"/>
          <w:lang w:val="en-MY"/>
        </w:rPr>
        <w:t>DS</w:t>
      </w:r>
      <w:r w:rsidRPr="00634FB2">
        <w:rPr>
          <w:rFonts w:ascii="Times New Roman" w:eastAsia="Calibri" w:hAnsi="Times New Roman" w:cs="Times New Roman"/>
          <w:sz w:val="24"/>
          <w:lang w:val="en-MY"/>
        </w:rPr>
        <w:t xml:space="preserve"> = 0 V and </w:t>
      </w:r>
      <w:r w:rsidRPr="00634FB2">
        <w:rPr>
          <w:rFonts w:ascii="Times New Roman" w:eastAsia="Calibri" w:hAnsi="Times New Roman" w:cs="Times New Roman"/>
          <w:i/>
          <w:sz w:val="24"/>
          <w:lang w:val="en-MY"/>
        </w:rPr>
        <w:t>V</w:t>
      </w:r>
      <w:r w:rsidRPr="00634FB2">
        <w:rPr>
          <w:rFonts w:ascii="Times New Roman" w:eastAsia="Calibri" w:hAnsi="Times New Roman" w:cs="Times New Roman"/>
          <w:i/>
          <w:sz w:val="24"/>
          <w:vertAlign w:val="subscript"/>
          <w:lang w:val="en-MY"/>
        </w:rPr>
        <w:t>ref</w:t>
      </w:r>
      <w:r w:rsidRPr="00634FB2">
        <w:rPr>
          <w:rFonts w:ascii="Times New Roman" w:eastAsia="Calibri" w:hAnsi="Times New Roman" w:cs="Times New Roman"/>
          <w:i/>
          <w:sz w:val="24"/>
          <w:lang w:val="en-MY"/>
        </w:rPr>
        <w:t xml:space="preserve"> </w:t>
      </w:r>
      <w:r w:rsidRPr="00634FB2">
        <w:rPr>
          <w:rFonts w:ascii="Times New Roman" w:eastAsia="Calibri" w:hAnsi="Times New Roman" w:cs="Times New Roman"/>
          <w:sz w:val="24"/>
          <w:lang w:val="en-MY"/>
        </w:rPr>
        <w:t>= - 5 V.  As shown in Figure 5.6 (b),</w:t>
      </w:r>
      <w:r w:rsidRPr="00634FB2">
        <w:rPr>
          <w:rFonts w:ascii="Times New Roman" w:eastAsia="Calibri" w:hAnsi="Times New Roman" w:cs="Times New Roman"/>
          <w:color w:val="000000"/>
          <w:sz w:val="24"/>
          <w:lang w:val="en-MY"/>
        </w:rPr>
        <w:t xml:space="preserve"> reference gate current shows drastic reduction from </w:t>
      </w:r>
      <w:r w:rsidRPr="00634FB2">
        <w:rPr>
          <w:rFonts w:ascii="Times New Roman" w:eastAsia="Calibri" w:hAnsi="Times New Roman" w:cs="Times New Roman"/>
          <w:i/>
          <w:color w:val="000000"/>
          <w:sz w:val="24"/>
          <w:lang w:val="en-MY"/>
        </w:rPr>
        <w:t>p</w:t>
      </w:r>
      <w:r w:rsidRPr="00634FB2">
        <w:rPr>
          <w:rFonts w:ascii="Times New Roman" w:eastAsia="Calibri" w:hAnsi="Times New Roman" w:cs="Times New Roman"/>
          <w:color w:val="000000"/>
          <w:sz w:val="24"/>
          <w:lang w:val="en-MY"/>
        </w:rPr>
        <w:t>H of 1.7 to 7.2, but increases from 7.2 to 12.  This result shows that the leakage-current depends strongly on the concentration of H</w:t>
      </w:r>
      <w:r w:rsidRPr="00634FB2">
        <w:rPr>
          <w:rFonts w:ascii="Times New Roman" w:eastAsia="Calibri" w:hAnsi="Times New Roman" w:cs="Times New Roman"/>
          <w:color w:val="000000"/>
          <w:sz w:val="24"/>
          <w:vertAlign w:val="superscript"/>
          <w:lang w:val="en-MY"/>
        </w:rPr>
        <w:t>+</w:t>
      </w:r>
      <w:r w:rsidRPr="00634FB2">
        <w:rPr>
          <w:rFonts w:ascii="Times New Roman" w:eastAsia="Calibri" w:hAnsi="Times New Roman" w:cs="Times New Roman"/>
          <w:color w:val="000000"/>
          <w:sz w:val="24"/>
          <w:lang w:val="en-MY"/>
        </w:rPr>
        <w:t xml:space="preserve"> ions in the electrolyte.  The cause of the presence of large leakage-current is not understood yet.  Due to large leakage current where it increases with the negative reference gate voltage, the </w:t>
      </w:r>
      <w:r w:rsidRPr="00634FB2">
        <w:rPr>
          <w:rFonts w:ascii="Times New Roman" w:eastAsia="Calibri" w:hAnsi="Times New Roman" w:cs="Times New Roman"/>
          <w:sz w:val="24"/>
          <w:lang w:val="en-MY"/>
        </w:rPr>
        <w:t>Nernstian’s like sensitivity cannot be determined as what normally reported by the other researchers</w:t>
      </w:r>
      <w:fldSimple w:instr=" REF _Ref250715600 \r \h  \* MERGEFORMAT ">
        <w:r w:rsidR="00B17CC4" w:rsidRPr="00B17CC4">
          <w:rPr>
            <w:rFonts w:ascii="Times New Roman" w:eastAsia="Calibri" w:hAnsi="Times New Roman" w:cs="Times New Roman"/>
            <w:sz w:val="24"/>
            <w:lang w:val="en-MY"/>
          </w:rPr>
          <w:t>[156]</w:t>
        </w:r>
      </w:fldSimple>
      <w:r w:rsidRPr="00634FB2">
        <w:rPr>
          <w:rFonts w:ascii="Times New Roman" w:eastAsia="Calibri" w:hAnsi="Times New Roman" w:cs="Times New Roman"/>
          <w:sz w:val="24"/>
          <w:lang w:val="en-MY"/>
        </w:rPr>
        <w:t xml:space="preserve">, </w:t>
      </w:r>
      <w:fldSimple w:instr=" REF _Ref250717624 \r \h  \* MERGEFORMAT ">
        <w:r w:rsidR="00B17CC4" w:rsidRPr="00B17CC4">
          <w:rPr>
            <w:rFonts w:ascii="Times New Roman" w:eastAsia="Calibri" w:hAnsi="Times New Roman" w:cs="Times New Roman"/>
            <w:sz w:val="24"/>
            <w:lang w:val="en-MY"/>
          </w:rPr>
          <w:t>[157]</w:t>
        </w:r>
      </w:fldSimple>
      <w:r w:rsidRPr="00634FB2">
        <w:rPr>
          <w:rFonts w:ascii="Times New Roman" w:eastAsia="Calibri" w:hAnsi="Times New Roman" w:cs="Times New Roman"/>
          <w:sz w:val="24"/>
          <w:lang w:val="en-MY"/>
        </w:rPr>
        <w:t xml:space="preserve">.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p>
    <w:p w:rsidR="00634FB2" w:rsidRPr="00634FB2" w:rsidRDefault="00634FB2" w:rsidP="00634FB2">
      <w:pPr>
        <w:keepNext/>
        <w:spacing w:after="0" w:line="280" w:lineRule="exact"/>
        <w:rPr>
          <w:rFonts w:ascii="Times New Roman" w:eastAsia="Times New Roman" w:hAnsi="Times New Roman" w:cs="Times New Roman"/>
          <w:b/>
          <w:bCs/>
          <w:sz w:val="24"/>
          <w:szCs w:val="36"/>
        </w:rPr>
      </w:pPr>
      <w:bookmarkStart w:id="1093" w:name="_Toc267089008"/>
      <w:bookmarkStart w:id="1094" w:name="_Toc268349969"/>
      <w:bookmarkStart w:id="1095" w:name="_Toc268515417"/>
      <w:r w:rsidRPr="00634FB2">
        <w:rPr>
          <w:rFonts w:ascii="Times New Roman" w:eastAsia="Times New Roman" w:hAnsi="Times New Roman" w:cs="Times New Roman"/>
          <w:b/>
          <w:bCs/>
          <w:sz w:val="24"/>
          <w:szCs w:val="36"/>
        </w:rPr>
        <w:t>5.3. I-V measurements in polar liquid</w:t>
      </w:r>
      <w:bookmarkEnd w:id="1093"/>
      <w:bookmarkEnd w:id="1094"/>
      <w:bookmarkEnd w:id="1095"/>
    </w:p>
    <w:p w:rsidR="00634FB2" w:rsidRPr="00634FB2" w:rsidRDefault="00634FB2" w:rsidP="00634FB2">
      <w:pPr>
        <w:keepNext/>
        <w:spacing w:after="0" w:line="280" w:lineRule="exact"/>
        <w:rPr>
          <w:rFonts w:ascii="Times New Roman" w:eastAsia="Times New Roman" w:hAnsi="Times New Roman" w:cs="Times New Roman"/>
          <w:b/>
          <w:bCs/>
          <w:sz w:val="24"/>
          <w:szCs w:val="36"/>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szCs w:val="24"/>
          <w:lang w:val="en-MY"/>
        </w:rPr>
      </w:pPr>
      <w:r w:rsidRPr="00634FB2">
        <w:rPr>
          <w:rFonts w:ascii="Times New Roman" w:eastAsia="Calibri" w:hAnsi="Times New Roman" w:cs="Times New Roman"/>
          <w:sz w:val="24"/>
          <w:lang w:val="en-MY"/>
        </w:rPr>
        <w:t xml:space="preserve">There are many researches in literature which have evaluated the open gate HEMT structure pH sensor response to polar liquids </w:t>
      </w:r>
      <w:fldSimple w:instr=" REF _Ref266877260 \r \h  \* MERGEFORMAT ">
        <w:r w:rsidR="00B17CC4" w:rsidRPr="00B17CC4">
          <w:rPr>
            <w:rFonts w:ascii="Times New Roman" w:eastAsia="Calibri" w:hAnsi="Times New Roman" w:cs="Times New Roman"/>
            <w:sz w:val="24"/>
            <w:lang w:val="en-MY"/>
          </w:rPr>
          <w:t>[19]</w:t>
        </w:r>
      </w:fldSimple>
      <w:r w:rsidRPr="00634FB2">
        <w:rPr>
          <w:rFonts w:ascii="Times New Roman" w:eastAsia="Calibri" w:hAnsi="Times New Roman" w:cs="Times New Roman"/>
          <w:sz w:val="24"/>
          <w:lang w:val="en-MY"/>
        </w:rPr>
        <w:t xml:space="preserve">, </w:t>
      </w:r>
      <w:fldSimple w:instr=" REF _Ref266877008 \r \h  \* MERGEFORMAT ">
        <w:r w:rsidR="00B17CC4" w:rsidRPr="00B17CC4">
          <w:rPr>
            <w:rFonts w:ascii="Times New Roman" w:eastAsia="Calibri" w:hAnsi="Times New Roman" w:cs="Times New Roman"/>
            <w:sz w:val="24"/>
            <w:lang w:val="en-MY"/>
          </w:rPr>
          <w:t>[116]</w:t>
        </w:r>
      </w:fldSimple>
      <w:r w:rsidRPr="00634FB2">
        <w:rPr>
          <w:rFonts w:ascii="Times New Roman" w:eastAsia="Calibri" w:hAnsi="Times New Roman" w:cs="Times New Roman"/>
          <w:sz w:val="24"/>
          <w:lang w:val="en-MY"/>
        </w:rPr>
        <w:t xml:space="preserve">, </w:t>
      </w:r>
      <w:fldSimple w:instr=" REF _Ref266877013 \r \h  \* MERGEFORMAT ">
        <w:r w:rsidR="00B17CC4" w:rsidRPr="00B17CC4">
          <w:rPr>
            <w:rFonts w:ascii="Times New Roman" w:eastAsia="Calibri" w:hAnsi="Times New Roman" w:cs="Times New Roman"/>
            <w:sz w:val="24"/>
            <w:lang w:val="en-MY"/>
          </w:rPr>
          <w:t>[117]</w:t>
        </w:r>
      </w:fldSimple>
      <w:r w:rsidRPr="00634FB2">
        <w:rPr>
          <w:rFonts w:ascii="Times New Roman" w:eastAsia="Calibri" w:hAnsi="Times New Roman" w:cs="Times New Roman"/>
          <w:sz w:val="24"/>
          <w:lang w:val="en-MY"/>
        </w:rPr>
        <w:t xml:space="preserve">, </w:t>
      </w:r>
      <w:fldSimple w:instr=" REF _Ref266868145 \r \h  \* MERGEFORMAT ">
        <w:r w:rsidR="00B17CC4" w:rsidRPr="00B17CC4">
          <w:rPr>
            <w:rFonts w:ascii="Times New Roman" w:eastAsia="Calibri" w:hAnsi="Times New Roman" w:cs="Times New Roman"/>
            <w:sz w:val="24"/>
            <w:lang w:val="en-MY"/>
          </w:rPr>
          <w:t>[128]</w:t>
        </w:r>
      </w:fldSimple>
      <w:r w:rsidRPr="00634FB2">
        <w:rPr>
          <w:rFonts w:ascii="Times New Roman" w:eastAsia="Calibri" w:hAnsi="Times New Roman" w:cs="Times New Roman"/>
          <w:sz w:val="24"/>
          <w:lang w:val="en-MY"/>
        </w:rPr>
        <w:t xml:space="preserve">.  In this study also the sensitivity of the fabricated sensor device to polar liquids has been investigated.  </w:t>
      </w:r>
      <w:r w:rsidRPr="00634FB2">
        <w:rPr>
          <w:rFonts w:ascii="Times New Roman" w:eastAsia="Calibri" w:hAnsi="Times New Roman" w:cs="Times New Roman"/>
          <w:sz w:val="24"/>
        </w:rPr>
        <w:t>T</w:t>
      </w:r>
      <w:r w:rsidRPr="00634FB2">
        <w:rPr>
          <w:rFonts w:ascii="Times New Roman" w:eastAsia="Calibri" w:hAnsi="Times New Roman" w:cs="Times New Roman"/>
          <w:sz w:val="24"/>
          <w:lang w:val="en-MY"/>
        </w:rPr>
        <w:t xml:space="preserve">he drain-source current has been measured in methanol and acetone with both having the same pH of 6.9.  The fabricated device exhibits a change in drain-source current upon exposing the gate region to polar liquids as shown in Figure 5.7.  This indicates the potential change at the AlGaN surface due to change in </w:t>
      </w:r>
      <w:r w:rsidRPr="00634FB2">
        <w:rPr>
          <w:rFonts w:ascii="Times New Roman" w:eastAsia="Calibri" w:hAnsi="Times New Roman" w:cs="Times New Roman"/>
          <w:sz w:val="24"/>
        </w:rPr>
        <w:t xml:space="preserve">the electrostatic boundary conditions of the open-gate area by the change in </w:t>
      </w:r>
      <w:r w:rsidRPr="00634FB2">
        <w:rPr>
          <w:rFonts w:ascii="Times New Roman" w:eastAsia="Calibri" w:hAnsi="Times New Roman" w:cs="Times New Roman"/>
          <w:sz w:val="24"/>
          <w:lang w:val="en-MY"/>
        </w:rPr>
        <w:t xml:space="preserve">dipole moment of the test liquid.  </w:t>
      </w:r>
      <w:r w:rsidRPr="00634FB2">
        <w:rPr>
          <w:rFonts w:ascii="Times New Roman" w:eastAsia="Calibri" w:hAnsi="Times New Roman" w:cs="Times New Roman"/>
          <w:sz w:val="24"/>
          <w:szCs w:val="24"/>
          <w:lang w:val="en-MY"/>
        </w:rPr>
        <w:t xml:space="preserve">Figure 5.7 shows </w:t>
      </w:r>
      <w:r w:rsidRPr="00634FB2">
        <w:rPr>
          <w:rFonts w:ascii="Times New Roman" w:eastAsia="Calibri" w:hAnsi="Times New Roman" w:cs="Times New Roman"/>
          <w:i/>
          <w:iCs/>
          <w:sz w:val="24"/>
          <w:szCs w:val="24"/>
          <w:lang w:val="en-MY"/>
        </w:rPr>
        <w:t>I</w:t>
      </w:r>
      <w:r w:rsidRPr="00634FB2">
        <w:rPr>
          <w:rFonts w:ascii="Times New Roman" w:eastAsia="Calibri" w:hAnsi="Times New Roman" w:cs="Times New Roman"/>
          <w:i/>
          <w:iCs/>
          <w:sz w:val="24"/>
          <w:szCs w:val="24"/>
          <w:vertAlign w:val="subscript"/>
          <w:lang w:val="en-MY"/>
        </w:rPr>
        <w:t>DS</w:t>
      </w:r>
      <w:r w:rsidRPr="00634FB2">
        <w:rPr>
          <w:rFonts w:ascii="Times New Roman" w:eastAsia="Calibri" w:hAnsi="Times New Roman" w:cs="Times New Roman"/>
          <w:i/>
          <w:iCs/>
          <w:sz w:val="24"/>
          <w:szCs w:val="24"/>
          <w:lang w:val="en-MY"/>
        </w:rPr>
        <w:t xml:space="preserve"> </w:t>
      </w:r>
      <w:r w:rsidRPr="00634FB2">
        <w:rPr>
          <w:rFonts w:ascii="Times New Roman" w:eastAsia="Calibri" w:hAnsi="Times New Roman" w:cs="Times New Roman"/>
          <w:sz w:val="24"/>
          <w:szCs w:val="24"/>
          <w:lang w:val="en-MY"/>
        </w:rPr>
        <w:t xml:space="preserve">as a function of the </w:t>
      </w:r>
      <w:r w:rsidRPr="00634FB2">
        <w:rPr>
          <w:rFonts w:ascii="Times New Roman" w:eastAsia="Calibri" w:hAnsi="Times New Roman" w:cs="Times New Roman"/>
          <w:sz w:val="24"/>
          <w:szCs w:val="24"/>
        </w:rPr>
        <w:t>normalized dipole moment (</w:t>
      </w:r>
      <w:r w:rsidRPr="00634FB2">
        <w:rPr>
          <w:rFonts w:ascii="Times New Roman" w:eastAsia="Calibri" w:hAnsi="Times New Roman" w:cs="Times New Roman"/>
          <w:sz w:val="24"/>
          <w:szCs w:val="24"/>
          <w:lang w:val="en-MY"/>
        </w:rPr>
        <w:t xml:space="preserve"> </w:t>
      </w:r>
      <m:oMath>
        <m:r>
          <w:rPr>
            <w:rFonts w:ascii="Cambria Math" w:eastAsia="Calibri" w:hAnsi="Cambria Math" w:cs="Times New Roman"/>
            <w:sz w:val="24"/>
            <w:szCs w:val="24"/>
            <w:lang w:val="en-MY"/>
          </w:rPr>
          <m:t>p</m:t>
        </m:r>
        <m:r>
          <w:rPr>
            <w:rFonts w:ascii="Cambria Math" w:eastAsia="Calibri" w:hAnsi="Times New Roman" w:cs="Times New Roman"/>
            <w:sz w:val="24"/>
            <w:szCs w:val="24"/>
            <w:lang w:val="en-MY"/>
          </w:rPr>
          <m:t>/</m:t>
        </m:r>
        <m:r>
          <w:rPr>
            <w:rFonts w:ascii="Cambria Math" w:eastAsia="Calibri" w:hAnsi="Cambria Math" w:cs="Times New Roman"/>
            <w:sz w:val="24"/>
            <w:szCs w:val="24"/>
            <w:lang w:val="en-MY"/>
          </w:rPr>
          <m:t>ε</m:t>
        </m:r>
      </m:oMath>
      <w:r w:rsidRPr="00634FB2">
        <w:rPr>
          <w:rFonts w:ascii="Times New Roman" w:eastAsia="Calibri" w:hAnsi="Times New Roman" w:cs="Times New Roman"/>
          <w:sz w:val="24"/>
          <w:szCs w:val="24"/>
          <w:lang w:val="en-MY"/>
        </w:rPr>
        <w:t xml:space="preserve"> ) value for each liquid, where </w:t>
      </w:r>
      <m:oMath>
        <m:r>
          <w:rPr>
            <w:rFonts w:ascii="Cambria Math" w:eastAsia="Calibri" w:hAnsi="Cambria Math" w:cs="Times New Roman"/>
            <w:sz w:val="24"/>
            <w:szCs w:val="24"/>
            <w:lang w:val="en-MY"/>
          </w:rPr>
          <m:t>p</m:t>
        </m:r>
      </m:oMath>
      <w:r w:rsidRPr="00634FB2">
        <w:rPr>
          <w:rFonts w:ascii="Times New Roman" w:eastAsia="Calibri" w:hAnsi="Times New Roman" w:cs="Times New Roman"/>
          <w:i/>
          <w:iCs/>
          <w:sz w:val="24"/>
          <w:szCs w:val="24"/>
          <w:lang w:val="en-MY"/>
        </w:rPr>
        <w:t xml:space="preserve"> </w:t>
      </w:r>
      <w:r w:rsidRPr="00634FB2">
        <w:rPr>
          <w:rFonts w:ascii="Times New Roman" w:eastAsia="Calibri" w:hAnsi="Times New Roman" w:cs="Times New Roman"/>
          <w:sz w:val="24"/>
          <w:szCs w:val="24"/>
          <w:lang w:val="en-MY"/>
        </w:rPr>
        <w:t xml:space="preserve">and </w:t>
      </w:r>
      <m:oMath>
        <m:r>
          <w:rPr>
            <w:rFonts w:ascii="Cambria Math" w:eastAsia="Calibri" w:hAnsi="Cambria Math" w:cs="Times New Roman"/>
            <w:sz w:val="24"/>
            <w:szCs w:val="24"/>
            <w:lang w:val="en-MY"/>
          </w:rPr>
          <m:t>ε</m:t>
        </m:r>
      </m:oMath>
      <w:r w:rsidRPr="00634FB2">
        <w:rPr>
          <w:rFonts w:ascii="Times New Roman" w:eastAsia="Calibri" w:hAnsi="Times New Roman" w:cs="Times New Roman"/>
          <w:sz w:val="24"/>
          <w:szCs w:val="24"/>
          <w:lang w:val="en-MY"/>
        </w:rPr>
        <w:t xml:space="preserve"> are the dipole moment and the relative permittivity of the liquid, respectively.  </w:t>
      </w:r>
    </w:p>
    <w:p w:rsidR="00634FB2" w:rsidRPr="00634FB2" w:rsidRDefault="00E81FB1" w:rsidP="00634FB2">
      <w:pPr>
        <w:keepNext/>
        <w:spacing w:after="360" w:line="240" w:lineRule="auto"/>
        <w:jc w:val="center"/>
        <w:rPr>
          <w:rFonts w:ascii="Times New Roman" w:eastAsia="Calibri" w:hAnsi="Times New Roman" w:cs="Times New Roman"/>
        </w:rPr>
      </w:pPr>
      <w:r>
        <w:rPr>
          <w:rFonts w:ascii="Times New Roman" w:eastAsia="Calibri" w:hAnsi="Times New Roman" w:cs="Times New Roman"/>
          <w:noProof/>
        </w:rPr>
        <w:lastRenderedPageBreak/>
        <w:pict>
          <v:shape id="_x0000_s1107" type="#_x0000_t202" style="position:absolute;left:0;text-align:left;margin-left:127pt;margin-top:236pt;width:175.3pt;height:22.55pt;z-index:251675648" filled="f" stroked="f">
            <v:textbox style="mso-next-textbox:#_x0000_s1107">
              <w:txbxContent>
                <w:p w:rsidR="00D27455" w:rsidRPr="00240723" w:rsidRDefault="00D27455" w:rsidP="00634FB2">
                  <w:pPr>
                    <w:rPr>
                      <w:b/>
                      <w:bCs/>
                    </w:rPr>
                  </w:pPr>
                  <w:r w:rsidRPr="00240723">
                    <w:rPr>
                      <w:b/>
                      <w:bCs/>
                    </w:rPr>
                    <w:t xml:space="preserve">Drain-Source Voltage, </w:t>
                  </w:r>
                  <w:proofErr w:type="gramStart"/>
                  <w:r w:rsidRPr="00240723">
                    <w:rPr>
                      <w:b/>
                      <w:bCs/>
                    </w:rPr>
                    <w:t>V</w:t>
                  </w:r>
                  <w:r w:rsidRPr="00240723">
                    <w:rPr>
                      <w:b/>
                      <w:bCs/>
                      <w:vertAlign w:val="subscript"/>
                    </w:rPr>
                    <w:t>DS</w:t>
                  </w:r>
                  <w:r w:rsidRPr="00240723">
                    <w:rPr>
                      <w:b/>
                      <w:bCs/>
                    </w:rPr>
                    <w:t>[</w:t>
                  </w:r>
                  <w:proofErr w:type="gramEnd"/>
                  <w:r w:rsidRPr="00240723">
                    <w:rPr>
                      <w:b/>
                      <w:bCs/>
                    </w:rPr>
                    <w:t>V]</w:t>
                  </w:r>
                </w:p>
              </w:txbxContent>
            </v:textbox>
          </v:shape>
        </w:pict>
      </w:r>
      <w:r>
        <w:rPr>
          <w:rFonts w:ascii="Times New Roman" w:eastAsia="Calibri" w:hAnsi="Times New Roman" w:cs="Times New Roman"/>
          <w:noProof/>
        </w:rPr>
        <w:pict>
          <v:shape id="_x0000_s1106" type="#_x0000_t202" style="position:absolute;left:0;text-align:left;margin-left:58.5pt;margin-top:17.25pt;width:32.55pt;height:179.65pt;z-index:251674624" filled="f" stroked="f">
            <v:textbox style="layout-flow:vertical;mso-layout-flow-alt:bottom-to-top;mso-next-textbox:#_x0000_s1106">
              <w:txbxContent>
                <w:p w:rsidR="00D27455" w:rsidRPr="00240723" w:rsidRDefault="00D27455" w:rsidP="00634FB2">
                  <w:pPr>
                    <w:rPr>
                      <w:b/>
                      <w:bCs/>
                    </w:rPr>
                  </w:pPr>
                  <w:r w:rsidRPr="00240723">
                    <w:rPr>
                      <w:b/>
                      <w:bCs/>
                    </w:rPr>
                    <w:t xml:space="preserve">Drain-Source Current, </w:t>
                  </w:r>
                  <w:proofErr w:type="gramStart"/>
                  <w:r w:rsidRPr="00240723">
                    <w:rPr>
                      <w:b/>
                      <w:bCs/>
                    </w:rPr>
                    <w:t>I</w:t>
                  </w:r>
                  <w:r w:rsidRPr="00240723">
                    <w:rPr>
                      <w:b/>
                      <w:bCs/>
                      <w:vertAlign w:val="subscript"/>
                    </w:rPr>
                    <w:t>DS</w:t>
                  </w:r>
                  <w:r w:rsidRPr="00240723">
                    <w:rPr>
                      <w:b/>
                      <w:bCs/>
                    </w:rPr>
                    <w:t>[</w:t>
                  </w:r>
                  <w:proofErr w:type="gramEnd"/>
                  <w:r w:rsidRPr="00240723">
                    <w:rPr>
                      <w:b/>
                      <w:bCs/>
                    </w:rPr>
                    <w:t>A]</w:t>
                  </w:r>
                </w:p>
              </w:txbxContent>
            </v:textbox>
          </v:shape>
        </w:pict>
      </w:r>
      <w:r w:rsidR="00634FB2">
        <w:rPr>
          <w:rFonts w:ascii="Times New Roman" w:eastAsia="Calibri" w:hAnsi="Times New Roman" w:cs="Times New Roman"/>
          <w:noProof/>
        </w:rPr>
        <w:drawing>
          <wp:inline distT="0" distB="0" distL="0" distR="0">
            <wp:extent cx="3143250" cy="3067050"/>
            <wp:effectExtent l="19050" t="0" r="0" b="0"/>
            <wp:docPr id="1264"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115" cstate="print"/>
                    <a:srcRect l="6152" t="4768" r="4466" b="5148"/>
                    <a:stretch>
                      <a:fillRect/>
                    </a:stretch>
                  </pic:blipFill>
                  <pic:spPr bwMode="auto">
                    <a:xfrm>
                      <a:off x="0" y="0"/>
                      <a:ext cx="3143250" cy="3067050"/>
                    </a:xfrm>
                    <a:prstGeom prst="rect">
                      <a:avLst/>
                    </a:prstGeom>
                    <a:noFill/>
                    <a:ln w="9525">
                      <a:noFill/>
                      <a:miter lim="800000"/>
                      <a:headEnd/>
                      <a:tailEnd/>
                    </a:ln>
                  </pic:spPr>
                </pic:pic>
              </a:graphicData>
            </a:graphic>
          </wp:inline>
        </w:drawing>
      </w:r>
    </w:p>
    <w:p w:rsidR="00634FB2" w:rsidRPr="00634FB2" w:rsidRDefault="00634FB2" w:rsidP="00634FB2">
      <w:pPr>
        <w:keepNext/>
        <w:spacing w:after="360" w:line="240" w:lineRule="auto"/>
        <w:jc w:val="center"/>
        <w:rPr>
          <w:rFonts w:ascii="Times New Roman" w:eastAsia="Calibri" w:hAnsi="Times New Roman" w:cs="Times New Roman"/>
        </w:rPr>
      </w:pPr>
      <w:r w:rsidRPr="00634FB2">
        <w:rPr>
          <w:rFonts w:ascii="Times New Roman" w:eastAsia="Calibri" w:hAnsi="Times New Roman" w:cs="Times New Roman"/>
        </w:rPr>
        <w:t>(a)</w:t>
      </w:r>
    </w:p>
    <w:p w:rsidR="00634FB2" w:rsidRPr="00634FB2" w:rsidRDefault="00E81FB1" w:rsidP="00634FB2">
      <w:pPr>
        <w:keepNext/>
        <w:spacing w:after="360" w:line="240" w:lineRule="auto"/>
        <w:jc w:val="center"/>
        <w:rPr>
          <w:rFonts w:ascii="Times New Roman" w:eastAsia="Calibri" w:hAnsi="Times New Roman" w:cs="Times New Roman"/>
        </w:rPr>
      </w:pPr>
      <w:r>
        <w:rPr>
          <w:rFonts w:ascii="Times New Roman" w:eastAsia="Calibri" w:hAnsi="Times New Roman" w:cs="Times New Roman"/>
          <w:noProof/>
          <w:lang w:eastAsia="zh-TW"/>
        </w:rPr>
        <w:pict>
          <v:shape id="_x0000_s1098" type="#_x0000_t202" style="position:absolute;left:0;text-align:left;margin-left:106.1pt;margin-top:243.9pt;width:263.4pt;height:20.1pt;z-index:251670528;mso-width-relative:margin;mso-height-relative:margin" filled="f" stroked="f">
            <v:textbox style="mso-next-textbox:#_x0000_s1098">
              <w:txbxContent>
                <w:p w:rsidR="00D27455" w:rsidRPr="00240723" w:rsidRDefault="00D27455" w:rsidP="00634FB2">
                  <w:pPr>
                    <w:rPr>
                      <w:b/>
                      <w:bCs/>
                    </w:rPr>
                  </w:pPr>
                  <w:r w:rsidRPr="00240723">
                    <w:rPr>
                      <w:b/>
                      <w:bCs/>
                    </w:rPr>
                    <w:t>Normalized dipole moment</w:t>
                  </w:r>
                  <w:r w:rsidRPr="004157BF">
                    <w:rPr>
                      <w:b/>
                      <w:bCs/>
                    </w:rPr>
                    <w:t xml:space="preserve"> (</w:t>
                  </w:r>
                  <w:r w:rsidRPr="00240723">
                    <w:rPr>
                      <w:rFonts w:cs="Arial"/>
                      <w:b/>
                      <w:bCs/>
                    </w:rPr>
                    <w:t xml:space="preserve"> </w:t>
                  </w:r>
                  <w:r w:rsidR="00E81FB1" w:rsidRPr="00240723">
                    <w:rPr>
                      <w:b/>
                      <w:bCs/>
                    </w:rPr>
                    <w:fldChar w:fldCharType="begin"/>
                  </w:r>
                  <w:r w:rsidRPr="00240723">
                    <w:rPr>
                      <w:b/>
                      <w:bCs/>
                    </w:rPr>
                    <w:instrText xml:space="preserve"> QUOTE </w:instrText>
                  </w:r>
                  <w:r w:rsidR="00AE35F4" w:rsidRPr="00E81FB1">
                    <w:rPr>
                      <w:position w:val="-20"/>
                    </w:rPr>
                    <w:pict>
                      <v:shape id="_x0000_i1048" type="#_x0000_t75" style="width:19.5pt;height:21pt" equationxml="&lt;">
                        <v:imagedata r:id="rId116" o:title="" chromakey="white"/>
                      </v:shape>
                    </w:pict>
                  </w:r>
                  <w:r w:rsidRPr="00240723">
                    <w:rPr>
                      <w:b/>
                      <w:bCs/>
                    </w:rPr>
                    <w:instrText xml:space="preserve"> </w:instrText>
                  </w:r>
                  <w:r w:rsidR="00E81FB1" w:rsidRPr="00240723">
                    <w:rPr>
                      <w:b/>
                      <w:bCs/>
                    </w:rPr>
                    <w:fldChar w:fldCharType="separate"/>
                  </w:r>
                  <w:r w:rsidR="00AE35F4" w:rsidRPr="00E81FB1">
                    <w:rPr>
                      <w:position w:val="-20"/>
                    </w:rPr>
                    <w:pict>
                      <v:shape id="_x0000_i1049" type="#_x0000_t75" style="width:19.5pt;height:21pt" equationxml="&lt;">
                        <v:imagedata r:id="rId116" o:title="" chromakey="white"/>
                      </v:shape>
                    </w:pict>
                  </w:r>
                  <w:r w:rsidR="00E81FB1" w:rsidRPr="00240723">
                    <w:rPr>
                      <w:b/>
                      <w:bCs/>
                    </w:rPr>
                    <w:fldChar w:fldCharType="end"/>
                  </w:r>
                  <w:r w:rsidRPr="00240723">
                    <w:rPr>
                      <w:b/>
                      <w:bCs/>
                    </w:rPr>
                    <w:t xml:space="preserve"> ) [Debye]</w:t>
                  </w:r>
                </w:p>
              </w:txbxContent>
            </v:textbox>
          </v:shape>
        </w:pict>
      </w:r>
      <w:r w:rsidRPr="00E81FB1">
        <w:rPr>
          <w:rFonts w:ascii="Times New Roman" w:eastAsia="Calibri" w:hAnsi="Times New Roman" w:cs="Times New Roman"/>
        </w:rPr>
        <w:pict>
          <v:shape id="_x0000_i1045" type="#_x0000_t75" style="width:282pt;height:250.5pt">
            <v:imagedata r:id="rId117" o:title=""/>
          </v:shape>
        </w:pict>
      </w:r>
    </w:p>
    <w:p w:rsidR="00634FB2" w:rsidRPr="00634FB2" w:rsidRDefault="00634FB2" w:rsidP="00634FB2">
      <w:pPr>
        <w:keepNext/>
        <w:spacing w:after="360" w:line="240" w:lineRule="auto"/>
        <w:jc w:val="center"/>
        <w:rPr>
          <w:rFonts w:ascii="Times New Roman" w:eastAsia="Calibri" w:hAnsi="Times New Roman" w:cs="Times New Roman"/>
        </w:rPr>
      </w:pPr>
      <w:r w:rsidRPr="00634FB2">
        <w:rPr>
          <w:rFonts w:ascii="Times New Roman" w:eastAsia="Calibri" w:hAnsi="Times New Roman" w:cs="Times New Roman"/>
        </w:rPr>
        <w:t>(b)</w:t>
      </w:r>
    </w:p>
    <w:p w:rsidR="00634FB2" w:rsidRPr="00634FB2" w:rsidRDefault="00634FB2" w:rsidP="00634FB2">
      <w:pPr>
        <w:spacing w:after="0" w:line="280" w:lineRule="exact"/>
        <w:rPr>
          <w:rFonts w:ascii="Times New Roman" w:eastAsia="Calibri" w:hAnsi="Times New Roman" w:cs="Times New Roman"/>
        </w:rPr>
      </w:pPr>
      <w:bookmarkStart w:id="1096" w:name="_Toc250943088"/>
      <w:bookmarkStart w:id="1097" w:name="_Toc251718228"/>
      <w:bookmarkStart w:id="1098" w:name="_Toc255860352"/>
      <w:bookmarkStart w:id="1099" w:name="_Toc266097404"/>
      <w:bookmarkStart w:id="1100" w:name="_Toc266879283"/>
      <w:bookmarkStart w:id="1101" w:name="_Toc266880102"/>
      <w:bookmarkStart w:id="1102" w:name="_Toc267090139"/>
      <w:bookmarkStart w:id="1103" w:name="_Toc268350238"/>
      <w:bookmarkStart w:id="1104" w:name="_Toc268515502"/>
      <w:r w:rsidRPr="00634FB2">
        <w:rPr>
          <w:rFonts w:ascii="Times New Roman" w:eastAsia="Calibri" w:hAnsi="Times New Roman" w:cs="Times New Roman"/>
          <w:b/>
          <w:bCs/>
        </w:rPr>
        <w:t>Figure 5.7:</w:t>
      </w:r>
      <w:r w:rsidRPr="00634FB2">
        <w:rPr>
          <w:rFonts w:ascii="Times New Roman" w:eastAsia="Calibri" w:hAnsi="Times New Roman" w:cs="Times New Roman"/>
        </w:rPr>
        <w:t xml:space="preserve"> </w:t>
      </w:r>
      <w:bookmarkEnd w:id="1096"/>
      <w:r w:rsidRPr="00634FB2">
        <w:rPr>
          <w:rFonts w:ascii="Times New Roman" w:eastAsia="Calibri" w:hAnsi="Times New Roman" w:cs="Times New Roman"/>
        </w:rPr>
        <w:t>(a) I-V characteristics in polar liquids, and (b) drain-source current (I</w:t>
      </w:r>
      <w:r w:rsidRPr="00634FB2">
        <w:rPr>
          <w:rFonts w:ascii="Times New Roman" w:eastAsia="Calibri" w:hAnsi="Times New Roman" w:cs="Times New Roman"/>
          <w:vertAlign w:val="subscript"/>
        </w:rPr>
        <w:t>DS</w:t>
      </w:r>
      <w:r w:rsidRPr="00634FB2">
        <w:rPr>
          <w:rFonts w:ascii="Times New Roman" w:eastAsia="Calibri" w:hAnsi="Times New Roman" w:cs="Times New Roman"/>
        </w:rPr>
        <w:t xml:space="preserve">) as a function of the normalized dipole moment ( </w:t>
      </w:r>
      <m:oMath>
        <m:r>
          <w:rPr>
            <w:rFonts w:ascii="Cambria Math" w:hAnsi="Cambria Math" w:cs="Times-Italic"/>
          </w:rPr>
          <m:t>p/ε</m:t>
        </m:r>
      </m:oMath>
      <w:r w:rsidRPr="00634FB2">
        <w:rPr>
          <w:rFonts w:ascii="MathematicalPi-One" w:eastAsia="Calibri" w:hAnsi="MathematicalPi-One" w:cs="MathematicalPi-One"/>
        </w:rPr>
        <w:t xml:space="preserve"> )</w:t>
      </w:r>
      <w:r w:rsidRPr="00634FB2">
        <w:rPr>
          <w:rFonts w:ascii="Times New Roman" w:eastAsia="Calibri" w:hAnsi="Times New Roman" w:cs="Times New Roman"/>
        </w:rPr>
        <w:t xml:space="preserve"> value for each liquid, where </w:t>
      </w:r>
      <m:oMath>
        <m:r>
          <w:rPr>
            <w:rFonts w:ascii="Cambria Math" w:hAnsi="Cambria Math" w:cs="Times-Italic"/>
          </w:rPr>
          <m:t>p</m:t>
        </m:r>
      </m:oMath>
      <w:r w:rsidRPr="00634FB2">
        <w:rPr>
          <w:rFonts w:ascii="Times-Italic" w:eastAsia="Calibri" w:hAnsi="Times-Italic" w:cs="Times-Italic"/>
          <w:i/>
          <w:iCs/>
        </w:rPr>
        <w:t xml:space="preserve"> </w:t>
      </w:r>
      <w:r w:rsidRPr="00634FB2">
        <w:rPr>
          <w:rFonts w:ascii="Times New Roman" w:eastAsia="Calibri" w:hAnsi="Times New Roman" w:cs="Times New Roman"/>
        </w:rPr>
        <w:t>and</w:t>
      </w:r>
      <m:oMath>
        <m:r>
          <w:rPr>
            <w:rFonts w:ascii="Cambria Math" w:hAnsi="Cambria Math" w:cs="Times-Italic"/>
          </w:rPr>
          <m:t xml:space="preserve"> ε</m:t>
        </m:r>
      </m:oMath>
      <w:r w:rsidRPr="00634FB2">
        <w:rPr>
          <w:rFonts w:ascii="MathematicalPi-One" w:eastAsia="Calibri" w:hAnsi="MathematicalPi-One" w:cs="MathematicalPi-One"/>
        </w:rPr>
        <w:t xml:space="preserve"> </w:t>
      </w:r>
      <w:r w:rsidRPr="00634FB2">
        <w:rPr>
          <w:rFonts w:ascii="Times New Roman" w:eastAsia="Calibri" w:hAnsi="Times New Roman" w:cs="Times New Roman"/>
        </w:rPr>
        <w:t>are the dipole moment and the relative permittivity of the liquid, respectively.</w:t>
      </w:r>
      <w:bookmarkEnd w:id="1097"/>
      <w:bookmarkEnd w:id="1098"/>
      <w:bookmarkEnd w:id="1099"/>
      <w:bookmarkEnd w:id="1100"/>
      <w:bookmarkEnd w:id="1101"/>
      <w:bookmarkEnd w:id="1102"/>
      <w:bookmarkEnd w:id="1103"/>
      <w:bookmarkEnd w:id="1104"/>
    </w:p>
    <w:p w:rsidR="00634FB2" w:rsidRPr="00634FB2" w:rsidRDefault="00634FB2" w:rsidP="00634FB2">
      <w:pPr>
        <w:spacing w:after="0" w:line="280" w:lineRule="exact"/>
        <w:jc w:val="both"/>
        <w:rPr>
          <w:rFonts w:ascii="Times New Roman" w:eastAsia="Calibri" w:hAnsi="Times New Roman" w:cs="Times New Roman"/>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Table 5.1 shows the </w:t>
      </w:r>
      <w:r w:rsidRPr="00634FB2">
        <w:rPr>
          <w:rFonts w:ascii="Times New Roman" w:eastAsia="Calibri" w:hAnsi="Times New Roman" w:cs="Times New Roman"/>
          <w:color w:val="000000"/>
          <w:sz w:val="24"/>
        </w:rPr>
        <w:t>normalized dipole moment (</w:t>
      </w:r>
      <w:r w:rsidRPr="00634FB2">
        <w:rPr>
          <w:rFonts w:ascii="Times New Roman" w:eastAsia="Calibri" w:hAnsi="Times New Roman" w:cs="Times New Roman"/>
          <w:color w:val="000000"/>
          <w:sz w:val="24"/>
          <w:lang w:val="en-MY"/>
        </w:rPr>
        <w:t xml:space="preserve"> </w:t>
      </w:r>
      <m:oMath>
        <m:r>
          <w:rPr>
            <w:rFonts w:ascii="Cambria Math" w:eastAsia="Calibri" w:hAnsi="Cambria Math" w:cs="Times-Italic"/>
            <w:color w:val="000000"/>
            <w:sz w:val="24"/>
            <w:lang w:val="en-MY"/>
          </w:rPr>
          <m:t>p/ε</m:t>
        </m:r>
      </m:oMath>
      <w:r w:rsidRPr="00634FB2">
        <w:rPr>
          <w:rFonts w:ascii="MathematicalPi-One" w:eastAsia="Calibri" w:hAnsi="MathematicalPi-One" w:cs="MathematicalPi-One"/>
          <w:color w:val="000000"/>
          <w:sz w:val="24"/>
          <w:lang w:val="en-MY"/>
        </w:rPr>
        <w:t xml:space="preserve"> )</w:t>
      </w:r>
      <w:r w:rsidRPr="00634FB2">
        <w:rPr>
          <w:rFonts w:ascii="Times New Roman" w:eastAsia="Calibri" w:hAnsi="Times New Roman" w:cs="Times New Roman"/>
          <w:color w:val="000000"/>
          <w:sz w:val="24"/>
          <w:lang w:val="en-MY"/>
        </w:rPr>
        <w:t xml:space="preserve"> value for each liquid, where </w:t>
      </w:r>
      <m:oMath>
        <m:r>
          <w:rPr>
            <w:rFonts w:ascii="Cambria Math" w:eastAsia="Calibri" w:hAnsi="Cambria Math" w:cs="Times-Italic"/>
            <w:color w:val="000000"/>
            <w:sz w:val="24"/>
            <w:lang w:val="en-MY"/>
          </w:rPr>
          <m:t>p</m:t>
        </m:r>
      </m:oMath>
      <w:r w:rsidRPr="00634FB2">
        <w:rPr>
          <w:rFonts w:ascii="Times-Italic" w:eastAsia="Calibri" w:hAnsi="Times-Italic" w:cs="Times-Italic"/>
          <w:i/>
          <w:iCs/>
          <w:color w:val="000000"/>
          <w:sz w:val="24"/>
          <w:lang w:val="en-MY"/>
        </w:rPr>
        <w:t xml:space="preserve"> </w:t>
      </w:r>
      <w:r w:rsidRPr="00634FB2">
        <w:rPr>
          <w:rFonts w:ascii="Times New Roman" w:eastAsia="Calibri" w:hAnsi="Times New Roman" w:cs="Times New Roman"/>
          <w:color w:val="000000"/>
          <w:sz w:val="24"/>
          <w:lang w:val="en-MY"/>
        </w:rPr>
        <w:t>and</w:t>
      </w:r>
      <m:oMath>
        <m:r>
          <w:rPr>
            <w:rFonts w:ascii="Cambria Math" w:eastAsia="Calibri" w:hAnsi="Cambria Math" w:cs="Times-Italic"/>
            <w:color w:val="000000"/>
            <w:sz w:val="24"/>
            <w:lang w:val="en-MY"/>
          </w:rPr>
          <m:t xml:space="preserve"> ε</m:t>
        </m:r>
      </m:oMath>
      <w:r w:rsidRPr="00634FB2">
        <w:rPr>
          <w:rFonts w:ascii="MathematicalPi-One" w:eastAsia="Calibri" w:hAnsi="MathematicalPi-One" w:cs="MathematicalPi-One"/>
          <w:color w:val="000000"/>
          <w:sz w:val="24"/>
          <w:lang w:val="en-MY"/>
        </w:rPr>
        <w:t xml:space="preserve"> </w:t>
      </w:r>
      <w:r w:rsidRPr="00634FB2">
        <w:rPr>
          <w:rFonts w:ascii="Times New Roman" w:eastAsia="Calibri" w:hAnsi="Times New Roman" w:cs="Times New Roman"/>
          <w:color w:val="000000"/>
          <w:sz w:val="24"/>
          <w:lang w:val="en-MY"/>
        </w:rPr>
        <w:t xml:space="preserve">are the dipole moment and the relative permittivity of the liquid respectively.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spacing w:after="0" w:line="280" w:lineRule="exact"/>
        <w:jc w:val="center"/>
        <w:rPr>
          <w:rFonts w:ascii="Times New Roman" w:eastAsia="Calibri" w:hAnsi="Times New Roman" w:cs="Times New Roman"/>
        </w:rPr>
      </w:pPr>
      <w:bookmarkStart w:id="1105" w:name="_Toc251718243"/>
      <w:bookmarkStart w:id="1106" w:name="_Toc251757442"/>
      <w:bookmarkStart w:id="1107" w:name="_Toc255860264"/>
      <w:bookmarkStart w:id="1108" w:name="_Toc266879284"/>
      <w:bookmarkStart w:id="1109" w:name="_Toc266880103"/>
      <w:bookmarkStart w:id="1110" w:name="_Toc267090007"/>
      <w:bookmarkStart w:id="1111" w:name="_Toc268515514"/>
      <w:r w:rsidRPr="00634FB2">
        <w:rPr>
          <w:rFonts w:ascii="Times New Roman" w:eastAsia="Calibri" w:hAnsi="Times New Roman" w:cs="Times New Roman"/>
          <w:b/>
          <w:bCs/>
        </w:rPr>
        <w:lastRenderedPageBreak/>
        <w:t>Table 5.1:</w:t>
      </w:r>
      <w:r w:rsidRPr="00634FB2">
        <w:rPr>
          <w:rFonts w:ascii="Times New Roman" w:eastAsia="Calibri" w:hAnsi="Times New Roman" w:cs="Times New Roman"/>
        </w:rPr>
        <w:t xml:space="preserve"> the </w:t>
      </w:r>
      <m:oMath>
        <m:r>
          <w:rPr>
            <w:rFonts w:ascii="Cambria Math" w:hAnsi="Cambria Math" w:cs="Times-Italic"/>
          </w:rPr>
          <m:t xml:space="preserve">p </m:t>
        </m:r>
      </m:oMath>
      <w:r w:rsidRPr="00634FB2">
        <w:rPr>
          <w:rFonts w:ascii="MathematicalPi-One" w:eastAsia="Calibri" w:hAnsi="MathematicalPi-One" w:cs="MathematicalPi-One"/>
        </w:rPr>
        <w:t xml:space="preserve"> </w:t>
      </w:r>
      <w:r w:rsidRPr="00634FB2">
        <w:rPr>
          <w:rFonts w:ascii="Times New Roman" w:eastAsia="Calibri" w:hAnsi="Times New Roman" w:cs="Times New Roman"/>
        </w:rPr>
        <w:t>(Debye) and</w:t>
      </w:r>
      <w:r w:rsidRPr="00634FB2">
        <w:rPr>
          <w:rFonts w:ascii="MathematicalPi-One" w:eastAsia="Calibri" w:hAnsi="MathematicalPi-One" w:cs="MathematicalPi-One"/>
        </w:rPr>
        <w:t xml:space="preserve"> </w:t>
      </w:r>
      <m:oMath>
        <m:r>
          <w:rPr>
            <w:rFonts w:ascii="Cambria Math" w:hAnsi="Cambria Math" w:cs="Times-Italic"/>
          </w:rPr>
          <m:t>ε</m:t>
        </m:r>
      </m:oMath>
      <w:r w:rsidRPr="00634FB2">
        <w:rPr>
          <w:rFonts w:ascii="Times New Roman" w:eastAsia="Calibri" w:hAnsi="Times New Roman" w:cs="Times New Roman"/>
        </w:rPr>
        <w:t xml:space="preserve"> value for acetone and methanol</w:t>
      </w:r>
      <w:bookmarkEnd w:id="1105"/>
      <w:bookmarkEnd w:id="1106"/>
      <w:bookmarkEnd w:id="1107"/>
      <w:bookmarkEnd w:id="1108"/>
      <w:bookmarkEnd w:id="1109"/>
      <w:bookmarkEnd w:id="1110"/>
      <w:bookmarkEnd w:id="1111"/>
    </w:p>
    <w:p w:rsidR="00634FB2" w:rsidRPr="00634FB2" w:rsidRDefault="00634FB2" w:rsidP="00634FB2">
      <w:pPr>
        <w:spacing w:after="0" w:line="280" w:lineRule="exact"/>
        <w:jc w:val="center"/>
        <w:rPr>
          <w:rFonts w:ascii="Times New Roman" w:eastAsia="Calibri" w:hAnsi="Times New Roman" w:cs="Times New Roman"/>
        </w:rPr>
      </w:pPr>
    </w:p>
    <w:tbl>
      <w:tblPr>
        <w:tblW w:w="0" w:type="auto"/>
        <w:tblInd w:w="1101" w:type="dxa"/>
        <w:tblBorders>
          <w:top w:val="thinThickSmallGap" w:sz="12" w:space="0" w:color="auto"/>
          <w:left w:val="thinThickSmallGap" w:sz="12" w:space="0" w:color="auto"/>
          <w:bottom w:val="thickThinSmallGap" w:sz="12" w:space="0" w:color="auto"/>
          <w:right w:val="thickThinSmallGap" w:sz="12" w:space="0" w:color="auto"/>
          <w:insideH w:val="single" w:sz="4" w:space="0" w:color="000000"/>
          <w:insideV w:val="single" w:sz="4" w:space="0" w:color="000000"/>
        </w:tblBorders>
        <w:tblLook w:val="04A0"/>
      </w:tblPr>
      <w:tblGrid>
        <w:gridCol w:w="1293"/>
        <w:gridCol w:w="1400"/>
        <w:gridCol w:w="1559"/>
        <w:gridCol w:w="1843"/>
      </w:tblGrid>
      <w:tr w:rsidR="00634FB2" w:rsidRPr="00634FB2" w:rsidTr="004D76A4">
        <w:tc>
          <w:tcPr>
            <w:tcW w:w="1293" w:type="dxa"/>
            <w:tcBorders>
              <w:top w:val="thinThickSmallGap" w:sz="12" w:space="0" w:color="auto"/>
              <w:bottom w:val="double" w:sz="4" w:space="0" w:color="auto"/>
              <w:right w:val="double" w:sz="4" w:space="0" w:color="auto"/>
            </w:tcBorders>
          </w:tcPr>
          <w:p w:rsidR="00634FB2" w:rsidRPr="00634FB2" w:rsidRDefault="00634FB2" w:rsidP="00634FB2">
            <w:pPr>
              <w:spacing w:after="0" w:line="240" w:lineRule="auto"/>
              <w:jc w:val="center"/>
              <w:rPr>
                <w:rFonts w:ascii="Times New Roman" w:eastAsia="Calibri" w:hAnsi="Times New Roman" w:cs="Times New Roman"/>
              </w:rPr>
            </w:pPr>
          </w:p>
        </w:tc>
        <w:tc>
          <w:tcPr>
            <w:tcW w:w="1400" w:type="dxa"/>
            <w:tcBorders>
              <w:top w:val="thinThickSmallGap" w:sz="12" w:space="0" w:color="auto"/>
              <w:left w:val="double" w:sz="4" w:space="0" w:color="auto"/>
              <w:bottom w:val="double" w:sz="4" w:space="0" w:color="auto"/>
            </w:tcBorders>
          </w:tcPr>
          <w:p w:rsidR="00634FB2" w:rsidRPr="00634FB2" w:rsidRDefault="00634FB2" w:rsidP="00634FB2">
            <w:pPr>
              <w:spacing w:after="0" w:line="240" w:lineRule="auto"/>
              <w:jc w:val="center"/>
              <w:rPr>
                <w:rFonts w:ascii="Times New Roman" w:eastAsia="Calibri" w:hAnsi="Times New Roman" w:cs="Times New Roman"/>
              </w:rPr>
            </w:pPr>
            <m:oMathPara>
              <m:oMath>
                <m:r>
                  <w:rPr>
                    <w:rFonts w:ascii="Cambria Math" w:eastAsia="Calibri" w:hAnsi="Cambria Math" w:cs="Times New Roman"/>
                  </w:rPr>
                  <m:t>ε</m:t>
                </m:r>
              </m:oMath>
            </m:oMathPara>
          </w:p>
        </w:tc>
        <w:tc>
          <w:tcPr>
            <w:tcW w:w="1559" w:type="dxa"/>
            <w:tcBorders>
              <w:top w:val="thinThickSmallGap" w:sz="12" w:space="0" w:color="auto"/>
              <w:bottom w:val="double" w:sz="4" w:space="0" w:color="auto"/>
            </w:tcBorders>
          </w:tcPr>
          <w:p w:rsidR="00634FB2" w:rsidRPr="00634FB2" w:rsidRDefault="00634FB2" w:rsidP="00634FB2">
            <w:pPr>
              <w:spacing w:after="0" w:line="240" w:lineRule="auto"/>
              <w:jc w:val="center"/>
              <w:rPr>
                <w:rFonts w:ascii="Times New Roman" w:eastAsia="Calibri" w:hAnsi="Times New Roman" w:cs="Times New Roman"/>
              </w:rPr>
            </w:pPr>
            <m:oMath>
              <m:r>
                <w:rPr>
                  <w:rFonts w:ascii="Cambria Math" w:eastAsia="Calibri" w:hAnsi="Cambria Math" w:cs="Times New Roman"/>
                </w:rPr>
                <m:t>p</m:t>
              </m:r>
            </m:oMath>
            <w:r w:rsidRPr="00634FB2">
              <w:rPr>
                <w:rFonts w:ascii="Times New Roman" w:eastAsia="Calibri" w:hAnsi="Times New Roman" w:cs="Times New Roman"/>
              </w:rPr>
              <w:t xml:space="preserve"> (Debye)</w:t>
            </w:r>
          </w:p>
        </w:tc>
        <w:tc>
          <w:tcPr>
            <w:tcW w:w="1843" w:type="dxa"/>
            <w:tcBorders>
              <w:top w:val="thinThickSmallGap" w:sz="12" w:space="0" w:color="auto"/>
              <w:bottom w:val="double" w:sz="4" w:space="0" w:color="auto"/>
            </w:tcBorders>
          </w:tcPr>
          <w:p w:rsidR="00634FB2" w:rsidRPr="00634FB2" w:rsidRDefault="00634FB2" w:rsidP="00634FB2">
            <w:pPr>
              <w:spacing w:after="0" w:line="240" w:lineRule="auto"/>
              <w:jc w:val="center"/>
              <w:rPr>
                <w:rFonts w:ascii="Times New Roman" w:eastAsia="Calibri" w:hAnsi="Times New Roman" w:cs="Times New Roman"/>
              </w:rPr>
            </w:pPr>
            <m:oMathPara>
              <m:oMath>
                <m:r>
                  <w:rPr>
                    <w:rFonts w:ascii="Cambria Math" w:eastAsia="Calibri" w:hAnsi="Cambria Math" w:cs="Times New Roman"/>
                  </w:rPr>
                  <m:t>p</m:t>
                </m:r>
                <m:r>
                  <w:rPr>
                    <w:rFonts w:ascii="Cambria Math" w:hAnsi="Times New Roman" w:cs="Times New Roman"/>
                  </w:rPr>
                  <m:t>/</m:t>
                </m:r>
                <m:r>
                  <w:rPr>
                    <w:rFonts w:ascii="Cambria Math" w:hAnsi="Cambria Math" w:cs="Times New Roman"/>
                  </w:rPr>
                  <m:t>ε</m:t>
                </m:r>
              </m:oMath>
            </m:oMathPara>
          </w:p>
        </w:tc>
      </w:tr>
      <w:tr w:rsidR="00634FB2" w:rsidRPr="00634FB2" w:rsidTr="004D76A4">
        <w:tc>
          <w:tcPr>
            <w:tcW w:w="1293" w:type="dxa"/>
            <w:tcBorders>
              <w:top w:val="double" w:sz="4" w:space="0" w:color="auto"/>
              <w:right w:val="double" w:sz="4" w:space="0" w:color="auto"/>
            </w:tcBorders>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acetone</w:t>
            </w:r>
          </w:p>
        </w:tc>
        <w:tc>
          <w:tcPr>
            <w:tcW w:w="1400" w:type="dxa"/>
            <w:tcBorders>
              <w:top w:val="double" w:sz="4" w:space="0" w:color="auto"/>
              <w:left w:val="double" w:sz="4" w:space="0" w:color="auto"/>
              <w:bottom w:val="single" w:sz="4" w:space="0" w:color="000000"/>
            </w:tcBorders>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20.7</w:t>
            </w:r>
          </w:p>
        </w:tc>
        <w:tc>
          <w:tcPr>
            <w:tcW w:w="1559" w:type="dxa"/>
            <w:tcBorders>
              <w:top w:val="double" w:sz="4" w:space="0" w:color="auto"/>
            </w:tcBorders>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2.7</w:t>
            </w:r>
          </w:p>
        </w:tc>
        <w:tc>
          <w:tcPr>
            <w:tcW w:w="1843" w:type="dxa"/>
            <w:tcBorders>
              <w:top w:val="double" w:sz="4" w:space="0" w:color="auto"/>
            </w:tcBorders>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0.130</w:t>
            </w:r>
          </w:p>
        </w:tc>
      </w:tr>
      <w:tr w:rsidR="00634FB2" w:rsidRPr="00634FB2" w:rsidTr="004D76A4">
        <w:tc>
          <w:tcPr>
            <w:tcW w:w="1293" w:type="dxa"/>
            <w:tcBorders>
              <w:right w:val="double" w:sz="4" w:space="0" w:color="auto"/>
            </w:tcBorders>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methanol</w:t>
            </w:r>
          </w:p>
        </w:tc>
        <w:tc>
          <w:tcPr>
            <w:tcW w:w="1400" w:type="dxa"/>
            <w:tcBorders>
              <w:top w:val="single" w:sz="4" w:space="0" w:color="000000"/>
              <w:left w:val="double" w:sz="4" w:space="0" w:color="auto"/>
              <w:bottom w:val="thickThinSmallGap" w:sz="12" w:space="0" w:color="auto"/>
            </w:tcBorders>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32.65</w:t>
            </w:r>
          </w:p>
        </w:tc>
        <w:tc>
          <w:tcPr>
            <w:tcW w:w="1559" w:type="dxa"/>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1.69</w:t>
            </w:r>
          </w:p>
        </w:tc>
        <w:tc>
          <w:tcPr>
            <w:tcW w:w="1843" w:type="dxa"/>
          </w:tcPr>
          <w:p w:rsidR="00634FB2" w:rsidRPr="00634FB2" w:rsidRDefault="00634FB2" w:rsidP="00634FB2">
            <w:pPr>
              <w:spacing w:after="0" w:line="240" w:lineRule="auto"/>
              <w:jc w:val="center"/>
              <w:rPr>
                <w:rFonts w:ascii="Times New Roman" w:eastAsia="Calibri" w:hAnsi="Times New Roman" w:cs="Times New Roman"/>
              </w:rPr>
            </w:pPr>
            <w:r w:rsidRPr="00634FB2">
              <w:rPr>
                <w:rFonts w:ascii="Times New Roman" w:eastAsia="Calibri" w:hAnsi="Times New Roman" w:cs="Times New Roman"/>
              </w:rPr>
              <w:t>0.0517</w:t>
            </w:r>
          </w:p>
        </w:tc>
      </w:tr>
    </w:tbl>
    <w:p w:rsidR="00634FB2" w:rsidRPr="00634FB2" w:rsidRDefault="00634FB2" w:rsidP="00634FB2">
      <w:pPr>
        <w:spacing w:after="0" w:line="280" w:lineRule="exact"/>
        <w:rPr>
          <w:rFonts w:ascii="Calibri" w:eastAsia="Calibri" w:hAnsi="Calibri" w:cs="Times New Roman"/>
        </w:rPr>
      </w:pPr>
    </w:p>
    <w:p w:rsidR="00634FB2" w:rsidRPr="00634FB2" w:rsidRDefault="00634FB2" w:rsidP="00634FB2">
      <w:pPr>
        <w:spacing w:after="0" w:line="280" w:lineRule="exact"/>
        <w:rPr>
          <w:rFonts w:ascii="Calibri" w:eastAsia="Calibri" w:hAnsi="Calibri" w:cs="Times New Roman"/>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Figure 5.8 shows the schematic of HEMT-open gate structure exposed different polar liquids.  As illustrated in the Figure 5.7, acetone with the larger dipole moment leads to the stronger decrease in the channel current.  </w:t>
      </w:r>
    </w:p>
    <w:p w:rsidR="00634FB2" w:rsidRPr="00634FB2" w:rsidRDefault="00634FB2" w:rsidP="00634FB2">
      <w:pPr>
        <w:keepNext/>
        <w:spacing w:after="360" w:line="240" w:lineRule="auto"/>
        <w:jc w:val="center"/>
        <w:rPr>
          <w:rFonts w:ascii="Times New Roman" w:eastAsia="Calibri" w:hAnsi="Times New Roman" w:cs="Times New Roman"/>
          <w:color w:val="000000"/>
          <w:sz w:val="24"/>
        </w:rPr>
      </w:pPr>
      <w:r>
        <w:rPr>
          <w:rFonts w:ascii="Times New Roman" w:eastAsia="Calibri" w:hAnsi="Times New Roman" w:cs="Times New Roman"/>
          <w:noProof/>
        </w:rPr>
        <w:drawing>
          <wp:inline distT="0" distB="0" distL="0" distR="0">
            <wp:extent cx="2524125" cy="2781300"/>
            <wp:effectExtent l="19050" t="0" r="9525" b="0"/>
            <wp:docPr id="1286" name="Picture 1" descr="C:\Users\Maneea\Desktop\20-6-2010\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neea\Desktop\20-6-2010\Untitled-1.jpg"/>
                    <pic:cNvPicPr>
                      <a:picLocks noChangeAspect="1" noChangeArrowheads="1"/>
                    </pic:cNvPicPr>
                  </pic:nvPicPr>
                  <pic:blipFill>
                    <a:blip r:embed="rId118" cstate="print"/>
                    <a:srcRect/>
                    <a:stretch>
                      <a:fillRect/>
                    </a:stretch>
                  </pic:blipFill>
                  <pic:spPr bwMode="auto">
                    <a:xfrm>
                      <a:off x="0" y="0"/>
                      <a:ext cx="2524125" cy="2781300"/>
                    </a:xfrm>
                    <a:prstGeom prst="rect">
                      <a:avLst/>
                    </a:prstGeom>
                    <a:noFill/>
                    <a:ln w="9525">
                      <a:noFill/>
                      <a:miter lim="800000"/>
                      <a:headEnd/>
                      <a:tailEnd/>
                    </a:ln>
                  </pic:spPr>
                </pic:pic>
              </a:graphicData>
            </a:graphic>
          </wp:inline>
        </w:drawing>
      </w:r>
      <w:r w:rsidRPr="00634FB2">
        <w:rPr>
          <w:rFonts w:ascii="Times New Roman" w:eastAsia="Calibri" w:hAnsi="Times New Roman" w:cs="Times New Roman"/>
          <w:color w:val="000000"/>
          <w:sz w:val="24"/>
        </w:rPr>
        <w:t xml:space="preserve"> </w:t>
      </w:r>
    </w:p>
    <w:p w:rsidR="00634FB2" w:rsidRPr="00634FB2" w:rsidRDefault="00634FB2" w:rsidP="00634FB2">
      <w:pPr>
        <w:spacing w:after="0" w:line="280" w:lineRule="exact"/>
        <w:jc w:val="center"/>
        <w:rPr>
          <w:rFonts w:ascii="Times New Roman" w:eastAsia="Calibri" w:hAnsi="Times New Roman" w:cs="Times New Roman"/>
          <w:sz w:val="24"/>
          <w:lang w:val="en-MY"/>
        </w:rPr>
      </w:pPr>
      <w:bookmarkStart w:id="1112" w:name="_Toc266879285"/>
      <w:bookmarkStart w:id="1113" w:name="_Toc266880104"/>
      <w:bookmarkStart w:id="1114" w:name="_Toc267090140"/>
      <w:bookmarkStart w:id="1115" w:name="_Toc268350239"/>
      <w:bookmarkStart w:id="1116" w:name="_Toc268515503"/>
      <w:r w:rsidRPr="00634FB2">
        <w:rPr>
          <w:rFonts w:ascii="Times New Roman" w:eastAsia="Calibri" w:hAnsi="Times New Roman" w:cs="Times New Roman"/>
          <w:b/>
          <w:bCs/>
          <w:color w:val="000000"/>
          <w:sz w:val="24"/>
        </w:rPr>
        <w:t>Figure 5.8:</w:t>
      </w:r>
      <w:r w:rsidRPr="00634FB2">
        <w:rPr>
          <w:rFonts w:ascii="Times New Roman" w:eastAsia="Calibri" w:hAnsi="Times New Roman" w:cs="Times New Roman"/>
          <w:color w:val="000000"/>
          <w:sz w:val="24"/>
        </w:rPr>
        <w:t xml:space="preserve"> </w:t>
      </w:r>
      <w:r w:rsidRPr="00634FB2">
        <w:rPr>
          <w:rFonts w:ascii="Times New Roman" w:eastAsia="Calibri" w:hAnsi="Times New Roman" w:cs="Times New Roman"/>
        </w:rPr>
        <w:t>schematic of HEMT-open gate structure exposed different polar liquids</w:t>
      </w:r>
      <w:bookmarkEnd w:id="1112"/>
      <w:bookmarkEnd w:id="1113"/>
      <w:r w:rsidR="00E81FB1" w:rsidRPr="00E81FB1">
        <w:rPr>
          <w:rFonts w:ascii="Times New Roman" w:eastAsia="Calibri" w:hAnsi="Times New Roman" w:cs="Times New Roman"/>
          <w:noProof/>
          <w:lang w:eastAsia="en-MY"/>
        </w:rPr>
        <w:pict>
          <v:rect id="_x0000_s1090" style="position:absolute;left:0;text-align:left;margin-left:379.6pt;margin-top:-56.75pt;width:51pt;height:46pt;z-index:251662336;mso-position-horizontal-relative:text;mso-position-vertical-relative:text" stroked="f"/>
        </w:pict>
      </w:r>
      <w:bookmarkStart w:id="1117" w:name="_Toc251757628"/>
      <w:bookmarkStart w:id="1118" w:name="_Toc255860232"/>
      <w:bookmarkStart w:id="1119" w:name="_Toc266097222"/>
      <w:bookmarkStart w:id="1120" w:name="_Toc266879286"/>
      <w:bookmarkStart w:id="1121" w:name="_Toc266879986"/>
      <w:bookmarkStart w:id="1122" w:name="_Toc266880105"/>
      <w:bookmarkEnd w:id="1114"/>
      <w:r w:rsidRPr="00634FB2">
        <w:rPr>
          <w:rFonts w:ascii="Times New Roman" w:eastAsia="Calibri" w:hAnsi="Times New Roman" w:cs="Times New Roman"/>
        </w:rPr>
        <w:t xml:space="preserve"> </w:t>
      </w:r>
      <w:fldSimple w:instr=" REF _Ref266868145 \r \h  \* MERGEFORMAT ">
        <w:r w:rsidR="00B17CC4" w:rsidRPr="00B17CC4">
          <w:rPr>
            <w:rFonts w:ascii="Times New Roman" w:eastAsia="Calibri" w:hAnsi="Times New Roman" w:cs="Times New Roman"/>
          </w:rPr>
          <w:t>[128]</w:t>
        </w:r>
        <w:bookmarkEnd w:id="1115"/>
        <w:bookmarkEnd w:id="1116"/>
      </w:fldSimple>
    </w:p>
    <w:p w:rsidR="00634FB2" w:rsidRPr="00634FB2" w:rsidRDefault="00634FB2" w:rsidP="00634FB2">
      <w:pPr>
        <w:spacing w:after="0" w:line="280" w:lineRule="exact"/>
        <w:rPr>
          <w:rFonts w:ascii="Times New Roman" w:eastAsia="Calibri" w:hAnsi="Times New Roman" w:cs="Times New Roman"/>
          <w:sz w:val="24"/>
          <w:lang w:val="en-MY"/>
        </w:rPr>
        <w:sectPr w:rsidR="00634FB2" w:rsidRPr="00634FB2" w:rsidSect="004D76A4">
          <w:pgSz w:w="11906" w:h="16838"/>
          <w:pgMar w:top="1418" w:right="1418" w:bottom="1418" w:left="1418" w:header="709" w:footer="709" w:gutter="0"/>
          <w:cols w:space="720"/>
          <w:titlePg/>
          <w:docGrid w:linePitch="299"/>
        </w:sectPr>
      </w:pPr>
    </w:p>
    <w:p w:rsidR="00634FB2" w:rsidRPr="00634FB2" w:rsidRDefault="00634FB2" w:rsidP="00634FB2">
      <w:pPr>
        <w:keepNext/>
        <w:keepLines/>
        <w:spacing w:after="0" w:line="280" w:lineRule="exact"/>
        <w:jc w:val="center"/>
        <w:outlineLvl w:val="0"/>
        <w:rPr>
          <w:rFonts w:ascii="Times New Roman" w:eastAsia="Calibri" w:hAnsi="Times New Roman" w:cs="Times New Roman"/>
          <w:b/>
          <w:bCs/>
          <w:caps/>
          <w:color w:val="000000"/>
          <w:sz w:val="28"/>
          <w:szCs w:val="36"/>
        </w:rPr>
      </w:pPr>
      <w:bookmarkStart w:id="1123" w:name="_Toc267089009"/>
      <w:bookmarkStart w:id="1124" w:name="_Toc268349970"/>
      <w:bookmarkStart w:id="1125" w:name="_Toc268515418"/>
      <w:r w:rsidRPr="00634FB2">
        <w:rPr>
          <w:rFonts w:ascii="Times New Roman" w:eastAsia="Calibri" w:hAnsi="Times New Roman" w:cs="Times New Roman"/>
          <w:b/>
          <w:bCs/>
          <w:caps/>
          <w:color w:val="000000"/>
          <w:sz w:val="28"/>
          <w:szCs w:val="36"/>
        </w:rPr>
        <w:lastRenderedPageBreak/>
        <w:t>CHAPTER 6</w:t>
      </w:r>
      <w:bookmarkEnd w:id="1123"/>
      <w:bookmarkEnd w:id="1124"/>
      <w:bookmarkEnd w:id="1125"/>
    </w:p>
    <w:p w:rsidR="00634FB2" w:rsidRPr="00634FB2" w:rsidRDefault="00634FB2" w:rsidP="00634FB2">
      <w:pPr>
        <w:keepNext/>
        <w:keepLines/>
        <w:spacing w:after="0" w:line="280" w:lineRule="exact"/>
        <w:jc w:val="center"/>
        <w:outlineLvl w:val="0"/>
        <w:rPr>
          <w:rFonts w:ascii="Times New Roman" w:eastAsia="Calibri" w:hAnsi="Times New Roman" w:cs="Times New Roman"/>
          <w:b/>
          <w:bCs/>
          <w:caps/>
          <w:color w:val="000000"/>
          <w:sz w:val="28"/>
          <w:szCs w:val="36"/>
        </w:rPr>
      </w:pPr>
    </w:p>
    <w:p w:rsidR="00634FB2" w:rsidRPr="00634FB2" w:rsidRDefault="00634FB2" w:rsidP="00634FB2">
      <w:pPr>
        <w:keepNext/>
        <w:keepLines/>
        <w:spacing w:after="0" w:line="280" w:lineRule="exact"/>
        <w:jc w:val="center"/>
        <w:outlineLvl w:val="0"/>
        <w:rPr>
          <w:rFonts w:ascii="Times New Roman" w:eastAsia="Calibri" w:hAnsi="Times New Roman" w:cs="Times New Roman"/>
          <w:b/>
          <w:bCs/>
          <w:caps/>
          <w:color w:val="000000"/>
          <w:sz w:val="28"/>
          <w:szCs w:val="36"/>
        </w:rPr>
      </w:pPr>
    </w:p>
    <w:p w:rsidR="00634FB2" w:rsidRPr="00634FB2" w:rsidRDefault="00634FB2" w:rsidP="00634FB2">
      <w:pPr>
        <w:keepNext/>
        <w:keepLines/>
        <w:spacing w:after="0" w:line="280" w:lineRule="exact"/>
        <w:jc w:val="center"/>
        <w:outlineLvl w:val="0"/>
        <w:rPr>
          <w:rFonts w:ascii="Times New Roman" w:eastAsia="Calibri" w:hAnsi="Times New Roman" w:cs="Times New Roman"/>
          <w:b/>
          <w:bCs/>
          <w:caps/>
          <w:color w:val="000000"/>
          <w:sz w:val="28"/>
          <w:szCs w:val="36"/>
        </w:rPr>
      </w:pPr>
    </w:p>
    <w:p w:rsidR="00634FB2" w:rsidRPr="00634FB2" w:rsidRDefault="00634FB2" w:rsidP="00634FB2">
      <w:pPr>
        <w:keepNext/>
        <w:keepLines/>
        <w:spacing w:after="0" w:line="280" w:lineRule="exact"/>
        <w:jc w:val="center"/>
        <w:outlineLvl w:val="0"/>
        <w:rPr>
          <w:rFonts w:ascii="Times New Roman" w:eastAsia="Times New Roman" w:hAnsi="Times New Roman" w:cs="Times New Roman"/>
          <w:b/>
          <w:bCs/>
          <w:caps/>
          <w:color w:val="000000"/>
          <w:sz w:val="24"/>
          <w:szCs w:val="24"/>
        </w:rPr>
      </w:pPr>
      <w:bookmarkStart w:id="1126" w:name="_Toc251757629"/>
      <w:bookmarkStart w:id="1127" w:name="_Toc255860233"/>
      <w:bookmarkStart w:id="1128" w:name="_Toc266097223"/>
      <w:bookmarkStart w:id="1129" w:name="_Toc266879987"/>
      <w:bookmarkStart w:id="1130" w:name="_Toc267089010"/>
      <w:bookmarkStart w:id="1131" w:name="_Toc268349971"/>
      <w:bookmarkStart w:id="1132" w:name="_Toc268515419"/>
      <w:bookmarkEnd w:id="1117"/>
      <w:bookmarkEnd w:id="1118"/>
      <w:bookmarkEnd w:id="1119"/>
      <w:bookmarkEnd w:id="1120"/>
      <w:bookmarkEnd w:id="1121"/>
      <w:bookmarkEnd w:id="1122"/>
      <w:r w:rsidRPr="00634FB2">
        <w:rPr>
          <w:rFonts w:ascii="Times New Roman" w:eastAsia="Times New Roman" w:hAnsi="Times New Roman" w:cs="Times New Roman"/>
          <w:b/>
          <w:bCs/>
          <w:caps/>
          <w:color w:val="000000"/>
          <w:sz w:val="24"/>
          <w:szCs w:val="24"/>
        </w:rPr>
        <w:t>Conclusion and Future work</w:t>
      </w:r>
      <w:bookmarkEnd w:id="1126"/>
      <w:bookmarkEnd w:id="1127"/>
      <w:bookmarkEnd w:id="1128"/>
      <w:bookmarkEnd w:id="1129"/>
      <w:bookmarkEnd w:id="1130"/>
      <w:bookmarkEnd w:id="1131"/>
      <w:bookmarkEnd w:id="1132"/>
    </w:p>
    <w:p w:rsidR="00634FB2" w:rsidRPr="00634FB2" w:rsidRDefault="00634FB2" w:rsidP="00634FB2">
      <w:pPr>
        <w:keepNext/>
        <w:keepLines/>
        <w:spacing w:after="0" w:line="280" w:lineRule="exact"/>
        <w:jc w:val="center"/>
        <w:outlineLvl w:val="0"/>
        <w:rPr>
          <w:rFonts w:ascii="Times New Roman" w:eastAsia="Times New Roman" w:hAnsi="Times New Roman" w:cs="Times New Roman"/>
          <w:b/>
          <w:bCs/>
          <w:caps/>
          <w:color w:val="000000"/>
          <w:sz w:val="24"/>
          <w:szCs w:val="24"/>
        </w:rPr>
      </w:pPr>
    </w:p>
    <w:p w:rsidR="00634FB2" w:rsidRPr="00634FB2" w:rsidRDefault="00634FB2" w:rsidP="00634FB2">
      <w:pPr>
        <w:keepNext/>
        <w:keepLines/>
        <w:spacing w:after="0" w:line="280" w:lineRule="exact"/>
        <w:jc w:val="center"/>
        <w:outlineLvl w:val="0"/>
        <w:rPr>
          <w:rFonts w:ascii="Times New Roman" w:eastAsia="Times New Roman" w:hAnsi="Times New Roman" w:cs="Times New Roman"/>
          <w:b/>
          <w:bCs/>
          <w:caps/>
          <w:color w:val="000000"/>
          <w:sz w:val="24"/>
          <w:szCs w:val="24"/>
        </w:rPr>
      </w:pPr>
    </w:p>
    <w:p w:rsidR="00634FB2" w:rsidRPr="00634FB2" w:rsidRDefault="00634FB2" w:rsidP="00634FB2">
      <w:pPr>
        <w:keepNext/>
        <w:keepLines/>
        <w:spacing w:after="0" w:line="280" w:lineRule="exact"/>
        <w:jc w:val="center"/>
        <w:outlineLvl w:val="0"/>
        <w:rPr>
          <w:rFonts w:ascii="Times New Roman" w:eastAsia="Times New Roman" w:hAnsi="Times New Roman" w:cs="Times New Roman"/>
          <w:b/>
          <w:bCs/>
          <w:caps/>
          <w:color w:val="000000"/>
          <w:sz w:val="24"/>
          <w:szCs w:val="24"/>
        </w:rPr>
      </w:pPr>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bookmarkStart w:id="1133" w:name="_Toc266879988"/>
      <w:bookmarkStart w:id="1134" w:name="_Toc267089011"/>
      <w:bookmarkStart w:id="1135" w:name="_Toc268349972"/>
      <w:bookmarkStart w:id="1136" w:name="_Toc268515420"/>
      <w:r w:rsidRPr="00634FB2">
        <w:rPr>
          <w:rFonts w:ascii="Times New Roman" w:eastAsia="Times New Roman" w:hAnsi="Times New Roman" w:cs="Times New Roman"/>
          <w:b/>
          <w:bCs/>
          <w:color w:val="000000"/>
          <w:sz w:val="24"/>
          <w:szCs w:val="36"/>
        </w:rPr>
        <w:t>6.1. Introduction</w:t>
      </w:r>
      <w:bookmarkEnd w:id="1133"/>
      <w:bookmarkEnd w:id="1134"/>
      <w:bookmarkEnd w:id="1135"/>
      <w:bookmarkEnd w:id="1136"/>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Mostly, properties of liquids are controlled by pH level where it determines whether those liquids are acid or alkaline.  Recently, there is an increasing need for fast, accurate, small size, environment friendly, long-lasting and stable pH sensor.  Group III-nitrides with wurtzite crystal structure are chemically stable semiconductors with high internal spontaneous and piezoelectric polarization, which make them highly suitable materials to create very sensitive and robust sensors for the detection of ions and polar liquids.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The main purpose of this work is to investigate the capability of GaN-based material structure, namely undoped-AlGaN/GaN HEMT structure for pH sensor.  This study starts from the determination of material and device structure which has been described in chapter 3.  Then, the fabrication of the sensor is performed as also discussed in chapter 3.  The fabricated sensors have been tested with the measurement setup introduced in chapter 4 and finally, the results of sensing responses are described and discussed in chapter 5.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 </w:t>
      </w:r>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bookmarkStart w:id="1137" w:name="_Toc251757630"/>
      <w:bookmarkStart w:id="1138" w:name="_Toc255860234"/>
      <w:bookmarkStart w:id="1139" w:name="_Toc266097224"/>
      <w:bookmarkStart w:id="1140" w:name="_Toc266879989"/>
      <w:bookmarkStart w:id="1141" w:name="_Toc267089012"/>
      <w:bookmarkStart w:id="1142" w:name="_Toc268349973"/>
      <w:bookmarkStart w:id="1143" w:name="_Toc268515421"/>
      <w:r w:rsidRPr="00634FB2">
        <w:rPr>
          <w:rFonts w:ascii="Times New Roman" w:eastAsia="Times New Roman" w:hAnsi="Times New Roman" w:cs="Times New Roman"/>
          <w:b/>
          <w:bCs/>
          <w:color w:val="000000"/>
          <w:sz w:val="24"/>
          <w:szCs w:val="36"/>
        </w:rPr>
        <w:t>6.2. Conclusion</w:t>
      </w:r>
      <w:bookmarkEnd w:id="1137"/>
      <w:bookmarkEnd w:id="1138"/>
      <w:bookmarkEnd w:id="1139"/>
      <w:bookmarkEnd w:id="1140"/>
      <w:bookmarkEnd w:id="1141"/>
      <w:bookmarkEnd w:id="1142"/>
      <w:bookmarkEnd w:id="1143"/>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r w:rsidRPr="00634FB2">
        <w:rPr>
          <w:rFonts w:ascii="Times New Roman" w:eastAsia="Calibri" w:hAnsi="Times New Roman" w:cs="Times New Roman"/>
          <w:color w:val="000000"/>
          <w:sz w:val="24"/>
          <w:lang w:val="en-MY"/>
        </w:rPr>
        <w:t xml:space="preserve">The </w:t>
      </w:r>
      <w:r w:rsidRPr="00634FB2">
        <w:rPr>
          <w:rFonts w:ascii="Times New Roman" w:eastAsia="Calibri" w:hAnsi="Times New Roman" w:cs="Times New Roman"/>
          <w:sz w:val="24"/>
          <w:lang w:val="en-MY"/>
        </w:rPr>
        <w:t>outcomes of this research can be concluded as the following:</w:t>
      </w:r>
    </w:p>
    <w:p w:rsidR="00634FB2" w:rsidRPr="00634FB2" w:rsidRDefault="00634FB2" w:rsidP="00634FB2">
      <w:pPr>
        <w:numPr>
          <w:ilvl w:val="0"/>
          <w:numId w:val="8"/>
        </w:numPr>
        <w:autoSpaceDE w:val="0"/>
        <w:autoSpaceDN w:val="0"/>
        <w:adjustRightInd w:val="0"/>
        <w:spacing w:after="0" w:line="280" w:lineRule="exact"/>
        <w:ind w:left="1434" w:hanging="357"/>
        <w:jc w:val="both"/>
        <w:rPr>
          <w:rFonts w:ascii="Times New Roman" w:eastAsia="Calibri" w:hAnsi="Times New Roman" w:cs="Times New Roman"/>
          <w:b/>
          <w:bCs/>
          <w:sz w:val="24"/>
          <w:lang w:val="en-MY"/>
        </w:rPr>
      </w:pPr>
      <w:r w:rsidRPr="00634FB2">
        <w:rPr>
          <w:rFonts w:ascii="Times New Roman" w:eastAsia="Calibri" w:hAnsi="Times New Roman" w:cs="Times New Roman"/>
          <w:sz w:val="24"/>
          <w:lang w:val="en-MY"/>
        </w:rPr>
        <w:t>A new material structure for pH sensor has been proposed which is undoped-AlGaN/GaN HEMT structure.</w:t>
      </w:r>
    </w:p>
    <w:p w:rsidR="00634FB2" w:rsidRPr="00634FB2" w:rsidRDefault="00634FB2" w:rsidP="00634FB2">
      <w:pPr>
        <w:numPr>
          <w:ilvl w:val="0"/>
          <w:numId w:val="8"/>
        </w:numPr>
        <w:autoSpaceDE w:val="0"/>
        <w:autoSpaceDN w:val="0"/>
        <w:adjustRightInd w:val="0"/>
        <w:spacing w:after="0" w:line="280" w:lineRule="exact"/>
        <w:ind w:left="1434" w:hanging="357"/>
        <w:jc w:val="both"/>
        <w:rPr>
          <w:rFonts w:ascii="Times New Roman" w:eastAsia="Calibri" w:hAnsi="Times New Roman" w:cs="Times New Roman"/>
          <w:b/>
          <w:bCs/>
          <w:sz w:val="24"/>
          <w:lang w:val="en-MY"/>
        </w:rPr>
      </w:pPr>
      <w:r w:rsidRPr="00634FB2">
        <w:rPr>
          <w:rFonts w:ascii="Times New Roman" w:eastAsia="Calibri" w:hAnsi="Times New Roman" w:cs="Times New Roman"/>
          <w:sz w:val="24"/>
          <w:lang w:val="en-MY"/>
        </w:rPr>
        <w:t>The AlGaN/GaN HEMT structure pH sensor has been successfully fabricated.</w:t>
      </w:r>
    </w:p>
    <w:p w:rsidR="00634FB2" w:rsidRPr="00634FB2" w:rsidRDefault="00634FB2" w:rsidP="00634FB2">
      <w:pPr>
        <w:numPr>
          <w:ilvl w:val="0"/>
          <w:numId w:val="8"/>
        </w:numPr>
        <w:autoSpaceDE w:val="0"/>
        <w:autoSpaceDN w:val="0"/>
        <w:adjustRightInd w:val="0"/>
        <w:spacing w:after="0" w:line="280" w:lineRule="exact"/>
        <w:ind w:left="1434" w:hanging="357"/>
        <w:jc w:val="both"/>
        <w:rPr>
          <w:rFonts w:ascii="Times New Roman" w:eastAsia="Calibri" w:hAnsi="Times New Roman" w:cs="Times New Roman"/>
          <w:b/>
          <w:bCs/>
          <w:sz w:val="24"/>
          <w:lang w:val="en-MY"/>
        </w:rPr>
      </w:pPr>
      <w:r w:rsidRPr="00634FB2">
        <w:rPr>
          <w:rFonts w:ascii="Times New Roman" w:eastAsia="Calibri" w:hAnsi="Times New Roman" w:cs="Times New Roman"/>
          <w:sz w:val="24"/>
          <w:lang w:val="en-MY"/>
        </w:rPr>
        <w:t>The fabricated sensor is capable of stable operation in aqueous electrolytes and exhibit linear sensitivity.</w:t>
      </w:r>
    </w:p>
    <w:p w:rsidR="00634FB2" w:rsidRPr="00634FB2" w:rsidRDefault="00634FB2" w:rsidP="00634FB2">
      <w:pPr>
        <w:numPr>
          <w:ilvl w:val="0"/>
          <w:numId w:val="8"/>
        </w:numPr>
        <w:autoSpaceDE w:val="0"/>
        <w:autoSpaceDN w:val="0"/>
        <w:adjustRightInd w:val="0"/>
        <w:spacing w:after="0" w:line="280" w:lineRule="exact"/>
        <w:ind w:left="1434" w:hanging="357"/>
        <w:jc w:val="both"/>
        <w:rPr>
          <w:rFonts w:ascii="Times New Roman" w:eastAsia="Calibri" w:hAnsi="Times New Roman" w:cs="Times New Roman"/>
          <w:b/>
          <w:bCs/>
          <w:sz w:val="24"/>
          <w:lang w:val="en-MY"/>
        </w:rPr>
      </w:pPr>
      <w:r w:rsidRPr="00634FB2">
        <w:rPr>
          <w:rFonts w:ascii="Times New Roman" w:eastAsia="Calibri" w:hAnsi="Times New Roman" w:cs="Times New Roman"/>
          <w:sz w:val="24"/>
          <w:lang w:val="en-MY"/>
        </w:rPr>
        <w:t>The fabricated sensor showed a high sensitivity of 1.9 mA/pH or 3.88 mA/mm/pH at V</w:t>
      </w:r>
      <w:r w:rsidRPr="00634FB2">
        <w:rPr>
          <w:rFonts w:ascii="Times New Roman" w:eastAsia="Calibri" w:hAnsi="Times New Roman" w:cs="Times New Roman"/>
          <w:sz w:val="24"/>
          <w:vertAlign w:val="subscript"/>
          <w:lang w:val="en-MY"/>
        </w:rPr>
        <w:t>DS</w:t>
      </w:r>
      <w:r w:rsidRPr="00634FB2">
        <w:rPr>
          <w:rFonts w:ascii="Times New Roman" w:eastAsia="Calibri" w:hAnsi="Times New Roman" w:cs="Times New Roman"/>
          <w:sz w:val="24"/>
          <w:lang w:val="en-MY"/>
        </w:rPr>
        <w:t xml:space="preserve"> = 5 V.</w:t>
      </w:r>
    </w:p>
    <w:p w:rsidR="00634FB2" w:rsidRPr="00634FB2" w:rsidRDefault="00634FB2" w:rsidP="00634FB2">
      <w:pPr>
        <w:numPr>
          <w:ilvl w:val="0"/>
          <w:numId w:val="8"/>
        </w:numPr>
        <w:autoSpaceDE w:val="0"/>
        <w:autoSpaceDN w:val="0"/>
        <w:adjustRightInd w:val="0"/>
        <w:spacing w:after="0" w:line="280" w:lineRule="exact"/>
        <w:jc w:val="both"/>
        <w:rPr>
          <w:rFonts w:ascii="Times New Roman" w:eastAsia="Calibri" w:hAnsi="Times New Roman" w:cs="Times New Roman"/>
          <w:sz w:val="24"/>
          <w:lang w:val="en-MY"/>
        </w:rPr>
      </w:pPr>
      <w:r w:rsidRPr="00634FB2">
        <w:rPr>
          <w:rFonts w:ascii="Times New Roman" w:eastAsia="Calibri" w:hAnsi="Times New Roman" w:cs="Times New Roman"/>
          <w:sz w:val="24"/>
          <w:lang w:val="en-MY"/>
        </w:rPr>
        <w:t xml:space="preserve">The fabricated sensor shows good sensitivity to polar liquids which shows the ability of the fabricated sensor to sense the change in the dipole of the liquid place on the sensing area.  </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However, due to large leakage current where it increases with the negative reference gate voltage, the Nernstian’s like sensitivity cannot determined.</w:t>
      </w: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b/>
          <w:bCs/>
          <w:color w:val="000000"/>
          <w:sz w:val="24"/>
          <w:lang w:val="en-MY"/>
        </w:rPr>
      </w:pPr>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bookmarkStart w:id="1144" w:name="_Toc251002010"/>
      <w:bookmarkStart w:id="1145" w:name="_Toc251757631"/>
      <w:bookmarkStart w:id="1146" w:name="_Toc255860235"/>
      <w:bookmarkStart w:id="1147" w:name="_Toc266097225"/>
      <w:bookmarkStart w:id="1148" w:name="_Toc266879990"/>
      <w:bookmarkStart w:id="1149" w:name="_Toc267089013"/>
      <w:bookmarkStart w:id="1150" w:name="_Toc268349974"/>
      <w:bookmarkStart w:id="1151" w:name="_Toc268515422"/>
      <w:r w:rsidRPr="00634FB2">
        <w:rPr>
          <w:rFonts w:ascii="Times New Roman" w:eastAsia="Times New Roman" w:hAnsi="Times New Roman" w:cs="Times New Roman"/>
          <w:b/>
          <w:bCs/>
          <w:color w:val="000000"/>
          <w:sz w:val="24"/>
          <w:szCs w:val="36"/>
        </w:rPr>
        <w:t>6.3. Future work</w:t>
      </w:r>
      <w:bookmarkEnd w:id="1144"/>
      <w:bookmarkEnd w:id="1145"/>
      <w:bookmarkEnd w:id="1146"/>
      <w:bookmarkEnd w:id="1147"/>
      <w:bookmarkEnd w:id="1148"/>
      <w:bookmarkEnd w:id="1149"/>
      <w:bookmarkEnd w:id="1150"/>
      <w:bookmarkEnd w:id="1151"/>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To continue this research, further optimizations of the pH sensor are suggested as the following.</w:t>
      </w:r>
    </w:p>
    <w:p w:rsidR="00634FB2" w:rsidRPr="00634FB2" w:rsidRDefault="00634FB2" w:rsidP="00634FB2">
      <w:pPr>
        <w:numPr>
          <w:ilvl w:val="0"/>
          <w:numId w:val="9"/>
        </w:numPr>
        <w:autoSpaceDE w:val="0"/>
        <w:autoSpaceDN w:val="0"/>
        <w:adjustRightInd w:val="0"/>
        <w:spacing w:after="0" w:line="280" w:lineRule="exact"/>
        <w:jc w:val="both"/>
        <w:rPr>
          <w:rFonts w:ascii="Times New Roman" w:eastAsia="Calibri" w:hAnsi="Times New Roman" w:cs="Times New Roman"/>
          <w:sz w:val="24"/>
          <w:lang w:val="en-MY"/>
        </w:rPr>
      </w:pPr>
      <w:r w:rsidRPr="00634FB2">
        <w:rPr>
          <w:rFonts w:ascii="Times New Roman" w:eastAsia="Calibri" w:hAnsi="Times New Roman" w:cs="Times New Roman"/>
          <w:sz w:val="24"/>
          <w:lang w:val="en-MY"/>
        </w:rPr>
        <w:t>The fabricated device shows a large current-leakage; need to fully cover /insulate all parts perfectly including connection part except sensing area. By this way, current leakage can be prevented and Nernestian-like response can be observed.</w:t>
      </w:r>
    </w:p>
    <w:p w:rsidR="00634FB2" w:rsidRPr="00634FB2" w:rsidRDefault="00634FB2" w:rsidP="00634FB2">
      <w:pPr>
        <w:numPr>
          <w:ilvl w:val="0"/>
          <w:numId w:val="9"/>
        </w:numPr>
        <w:autoSpaceDE w:val="0"/>
        <w:autoSpaceDN w:val="0"/>
        <w:adjustRightInd w:val="0"/>
        <w:spacing w:after="0" w:line="280" w:lineRule="exact"/>
        <w:jc w:val="both"/>
        <w:rPr>
          <w:rFonts w:ascii="Times New Roman" w:eastAsia="Calibri" w:hAnsi="Times New Roman" w:cs="Times New Roman"/>
          <w:sz w:val="24"/>
          <w:lang w:val="en-MY"/>
        </w:rPr>
      </w:pPr>
      <w:r w:rsidRPr="00634FB2">
        <w:rPr>
          <w:rFonts w:ascii="Times New Roman" w:eastAsia="Calibri" w:hAnsi="Times New Roman" w:cs="Times New Roman"/>
          <w:sz w:val="24"/>
          <w:lang w:val="en-MY"/>
        </w:rPr>
        <w:t>The present sensing device did not have any passivation layer.  For the future work, passivation layer like SiN</w:t>
      </w:r>
      <w:r w:rsidRPr="00634FB2">
        <w:rPr>
          <w:rFonts w:ascii="Times New Roman" w:eastAsia="Calibri" w:hAnsi="Times New Roman" w:cs="Times New Roman"/>
          <w:sz w:val="16"/>
          <w:szCs w:val="16"/>
          <w:lang w:val="en-MY"/>
        </w:rPr>
        <w:t xml:space="preserve">x </w:t>
      </w:r>
      <w:r w:rsidRPr="00634FB2">
        <w:rPr>
          <w:rFonts w:ascii="Times New Roman" w:eastAsia="Calibri" w:hAnsi="Times New Roman" w:cs="Times New Roman"/>
          <w:sz w:val="24"/>
          <w:lang w:val="en-MY"/>
        </w:rPr>
        <w:t>can be added for selectivity.</w:t>
      </w:r>
    </w:p>
    <w:p w:rsidR="00634FB2" w:rsidRPr="00634FB2" w:rsidRDefault="00634FB2" w:rsidP="00634FB2">
      <w:pPr>
        <w:numPr>
          <w:ilvl w:val="0"/>
          <w:numId w:val="9"/>
        </w:numPr>
        <w:autoSpaceDE w:val="0"/>
        <w:autoSpaceDN w:val="0"/>
        <w:adjustRightInd w:val="0"/>
        <w:spacing w:after="0" w:line="280" w:lineRule="exact"/>
        <w:jc w:val="both"/>
        <w:rPr>
          <w:rFonts w:ascii="Times New Roman" w:eastAsia="Calibri" w:hAnsi="Times New Roman" w:cs="Times New Roman"/>
          <w:sz w:val="24"/>
          <w:lang w:val="ms-MY"/>
        </w:rPr>
      </w:pPr>
      <w:r w:rsidRPr="00634FB2">
        <w:rPr>
          <w:rFonts w:ascii="Times New Roman" w:eastAsia="Calibri" w:hAnsi="Times New Roman" w:cs="Times New Roman"/>
          <w:sz w:val="24"/>
          <w:lang w:val="en-MY"/>
        </w:rPr>
        <w:lastRenderedPageBreak/>
        <w:t>To minimize the device size one could try to change the device design to use an embedded reference electrode</w:t>
      </w:r>
      <w:r w:rsidRPr="00634FB2">
        <w:rPr>
          <w:rFonts w:ascii="Times New Roman" w:eastAsia="Calibri" w:hAnsi="Times New Roman" w:cs="Times New Roman"/>
          <w:sz w:val="24"/>
          <w:lang w:val="ms-MY"/>
        </w:rPr>
        <w:t>.</w:t>
      </w:r>
    </w:p>
    <w:p w:rsidR="00634FB2" w:rsidRPr="00634FB2" w:rsidRDefault="00634FB2" w:rsidP="00634FB2">
      <w:pPr>
        <w:numPr>
          <w:ilvl w:val="0"/>
          <w:numId w:val="9"/>
        </w:numPr>
        <w:autoSpaceDE w:val="0"/>
        <w:autoSpaceDN w:val="0"/>
        <w:adjustRightInd w:val="0"/>
        <w:spacing w:after="0" w:line="280" w:lineRule="exact"/>
        <w:jc w:val="both"/>
        <w:rPr>
          <w:rFonts w:ascii="Times New Roman" w:eastAsia="Calibri" w:hAnsi="Times New Roman" w:cs="Times New Roman"/>
          <w:sz w:val="24"/>
          <w:lang w:val="en-MY"/>
        </w:rPr>
      </w:pPr>
      <w:r w:rsidRPr="00634FB2">
        <w:rPr>
          <w:rFonts w:ascii="Times New Roman" w:eastAsia="Calibri" w:hAnsi="Times New Roman" w:cs="Times New Roman"/>
          <w:sz w:val="24"/>
          <w:lang w:val="en-MY"/>
        </w:rPr>
        <w:t>Fabricated device shows a high sensitivity to surface changes, by functionalizing the surface it can be possible to sense other ions than hydrogen.</w:t>
      </w:r>
    </w:p>
    <w:p w:rsidR="00634FB2" w:rsidRPr="00634FB2" w:rsidRDefault="00634FB2" w:rsidP="00634FB2">
      <w:pPr>
        <w:numPr>
          <w:ilvl w:val="0"/>
          <w:numId w:val="9"/>
        </w:numPr>
        <w:autoSpaceDE w:val="0"/>
        <w:autoSpaceDN w:val="0"/>
        <w:adjustRightInd w:val="0"/>
        <w:spacing w:after="0" w:line="280" w:lineRule="exact"/>
        <w:jc w:val="both"/>
        <w:rPr>
          <w:rFonts w:ascii="Times New Roman" w:eastAsia="Calibri" w:hAnsi="Times New Roman" w:cs="Times New Roman"/>
          <w:sz w:val="24"/>
          <w:lang w:val="en-MY"/>
        </w:rPr>
      </w:pPr>
      <w:r w:rsidRPr="00634FB2">
        <w:rPr>
          <w:rFonts w:ascii="Times New Roman" w:eastAsia="Calibri" w:hAnsi="Times New Roman" w:cs="Times New Roman"/>
          <w:sz w:val="24"/>
          <w:lang w:val="en-MY"/>
        </w:rPr>
        <w:t>The sensor can be further functionalized by bio-membranes to work as bio-sensors.</w:t>
      </w:r>
    </w:p>
    <w:p w:rsidR="00634FB2" w:rsidRPr="00634FB2" w:rsidRDefault="00634FB2" w:rsidP="00634FB2">
      <w:pPr>
        <w:autoSpaceDE w:val="0"/>
        <w:autoSpaceDN w:val="0"/>
        <w:adjustRightInd w:val="0"/>
        <w:spacing w:after="1134" w:line="360" w:lineRule="auto"/>
        <w:ind w:firstLine="720"/>
        <w:jc w:val="both"/>
        <w:rPr>
          <w:rFonts w:ascii="Times New Roman" w:eastAsia="Calibri" w:hAnsi="Times New Roman" w:cs="Times New Roman"/>
          <w:color w:val="000000"/>
          <w:sz w:val="24"/>
          <w:lang w:val="en-MY"/>
        </w:rPr>
        <w:sectPr w:rsidR="00634FB2" w:rsidRPr="00634FB2" w:rsidSect="004D76A4">
          <w:headerReference w:type="default" r:id="rId119"/>
          <w:pgSz w:w="11906" w:h="16838" w:code="9"/>
          <w:pgMar w:top="1418" w:right="1418" w:bottom="1418" w:left="1418" w:header="709" w:footer="709" w:gutter="0"/>
          <w:cols w:space="708"/>
          <w:titlePg/>
          <w:docGrid w:linePitch="360"/>
        </w:sectPr>
      </w:pPr>
    </w:p>
    <w:p w:rsidR="00634FB2" w:rsidRPr="00634FB2" w:rsidRDefault="00634FB2" w:rsidP="00634FB2">
      <w:pPr>
        <w:keepNext/>
        <w:keepLines/>
        <w:spacing w:before="2268" w:after="2268"/>
        <w:jc w:val="center"/>
        <w:outlineLvl w:val="0"/>
        <w:rPr>
          <w:rFonts w:ascii="Times New Roman" w:eastAsia="Times New Roman" w:hAnsi="Times New Roman" w:cs="Times New Roman"/>
          <w:b/>
          <w:bCs/>
          <w:caps/>
          <w:color w:val="000000"/>
          <w:sz w:val="28"/>
          <w:szCs w:val="36"/>
        </w:rPr>
      </w:pPr>
      <w:bookmarkStart w:id="1152" w:name="_Toc248491840"/>
      <w:bookmarkStart w:id="1153" w:name="_Toc250334074"/>
      <w:bookmarkStart w:id="1154" w:name="_Toc251757632"/>
      <w:bookmarkStart w:id="1155" w:name="_Toc255860236"/>
      <w:bookmarkStart w:id="1156" w:name="_Toc266097226"/>
      <w:bookmarkStart w:id="1157" w:name="_Toc266879991"/>
      <w:bookmarkStart w:id="1158" w:name="_Toc267089014"/>
      <w:bookmarkStart w:id="1159" w:name="_Toc268349975"/>
      <w:bookmarkStart w:id="1160" w:name="_Toc268515423"/>
      <w:r w:rsidRPr="00634FB2">
        <w:rPr>
          <w:rFonts w:ascii="Times New Roman" w:eastAsia="Times New Roman" w:hAnsi="Times New Roman" w:cs="Times New Roman"/>
          <w:b/>
          <w:bCs/>
          <w:caps/>
          <w:color w:val="000000"/>
          <w:sz w:val="28"/>
          <w:szCs w:val="36"/>
        </w:rPr>
        <w:lastRenderedPageBreak/>
        <w:t>LIST OF References</w:t>
      </w:r>
      <w:bookmarkEnd w:id="1152"/>
      <w:bookmarkEnd w:id="1153"/>
      <w:bookmarkEnd w:id="1154"/>
      <w:bookmarkEnd w:id="1155"/>
      <w:bookmarkEnd w:id="1156"/>
      <w:bookmarkEnd w:id="1157"/>
      <w:bookmarkEnd w:id="1158"/>
      <w:bookmarkEnd w:id="1159"/>
      <w:bookmarkEnd w:id="1160"/>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szCs w:val="24"/>
          <w:lang w:val="en-MY"/>
        </w:rPr>
      </w:pPr>
      <w:bookmarkStart w:id="1161" w:name="_Ref243561024"/>
      <w:bookmarkStart w:id="1162" w:name="_Ref268103162"/>
      <w:bookmarkStart w:id="1163" w:name="_Ref247617747"/>
      <w:r w:rsidRPr="00634FB2">
        <w:rPr>
          <w:rFonts w:ascii="Times New Roman" w:eastAsia="Calibri" w:hAnsi="Times New Roman" w:cs="Times New Roman"/>
          <w:color w:val="000000"/>
          <w:sz w:val="24"/>
          <w:szCs w:val="24"/>
          <w:lang w:val="en-MY"/>
        </w:rPr>
        <w:t xml:space="preserve">Kang B. S., Wang H. T., Ren F., Pearton S. J. (2008). </w:t>
      </w:r>
      <w:r w:rsidRPr="00634FB2">
        <w:rPr>
          <w:rFonts w:ascii="Times New Roman" w:eastAsia="Calibri" w:hAnsi="Times New Roman" w:cs="Times New Roman"/>
          <w:color w:val="000000"/>
          <w:sz w:val="24"/>
          <w:lang w:val="en-MY"/>
        </w:rPr>
        <w:t>Electrical Detection of Biomaterials using AlGaN/GaN High Electron Mobility Transistors.</w:t>
      </w:r>
      <w:r w:rsidRPr="00634FB2">
        <w:rPr>
          <w:rFonts w:ascii="Times New Roman" w:eastAsia="Calibri" w:hAnsi="Times New Roman" w:cs="Times New Roman"/>
          <w:color w:val="000000"/>
          <w:sz w:val="24"/>
          <w:szCs w:val="24"/>
          <w:lang w:val="en-MY"/>
        </w:rPr>
        <w:t xml:space="preserve"> </w:t>
      </w:r>
      <w:r w:rsidRPr="00634FB2">
        <w:rPr>
          <w:rFonts w:ascii="Times New Roman" w:eastAsia="Calibri" w:hAnsi="Times New Roman" w:cs="Times New Roman"/>
          <w:i/>
          <w:iCs/>
          <w:color w:val="000000"/>
          <w:sz w:val="24"/>
          <w:szCs w:val="24"/>
          <w:lang w:val="en-MY"/>
        </w:rPr>
        <w:t>Appl. Phys. Lett</w:t>
      </w:r>
      <w:r w:rsidRPr="00634FB2">
        <w:rPr>
          <w:rFonts w:ascii="Times New Roman" w:eastAsia="Calibri" w:hAnsi="Times New Roman" w:cs="Times New Roman"/>
          <w:color w:val="000000"/>
          <w:sz w:val="24"/>
          <w:szCs w:val="24"/>
          <w:lang w:val="en-MY"/>
        </w:rPr>
        <w:t>. 104, 031101</w:t>
      </w:r>
      <w:bookmarkEnd w:id="1161"/>
      <w:r w:rsidRPr="00634FB2">
        <w:rPr>
          <w:rFonts w:ascii="Times New Roman" w:eastAsia="Calibri" w:hAnsi="Times New Roman" w:cs="Times New Roman"/>
          <w:color w:val="000000"/>
          <w:sz w:val="24"/>
          <w:szCs w:val="24"/>
          <w:lang w:val="en-MY"/>
        </w:rPr>
        <w:t>.</w:t>
      </w:r>
      <w:bookmarkEnd w:id="1162"/>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164" w:name="_Ref268103194"/>
      <w:r w:rsidRPr="00634FB2">
        <w:rPr>
          <w:rFonts w:ascii="Times New Roman" w:eastAsia="Calibri" w:hAnsi="Times New Roman" w:cs="Times New Roman"/>
          <w:color w:val="000000"/>
          <w:sz w:val="24"/>
          <w:lang w:val="en-MY"/>
        </w:rPr>
        <w:t>“Sensors: A Global Strategic Business Report”, released by Global Industry Analysts, Inc.</w:t>
      </w:r>
      <w:bookmarkEnd w:id="1163"/>
      <w:bookmarkEnd w:id="1164"/>
      <w:r w:rsidRPr="00634FB2">
        <w:rPr>
          <w:rFonts w:ascii="Times New Roman" w:eastAsia="Calibri" w:hAnsi="Times New Roman" w:cs="Times New Roman"/>
          <w:color w:val="000000"/>
          <w:sz w:val="24"/>
          <w:lang w:val="en-MY"/>
        </w:rPr>
        <w:t xml:space="preserve"> </w:t>
      </w:r>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165" w:name="_Ref250935637"/>
      <w:r w:rsidRPr="00634FB2">
        <w:rPr>
          <w:rFonts w:ascii="Times New Roman" w:eastAsia="Calibri" w:hAnsi="Times New Roman" w:cs="Times New Roman"/>
          <w:color w:val="000000"/>
          <w:sz w:val="24"/>
          <w:lang w:val="en-MY"/>
        </w:rPr>
        <w:t xml:space="preserve">Bergveld P., Thirty years of ISFETOLOGY what happened in the past 30 years and what may happen in the next 30 years, </w:t>
      </w:r>
      <w:r w:rsidRPr="00634FB2">
        <w:rPr>
          <w:rFonts w:ascii="Times New Roman" w:eastAsia="Calibri" w:hAnsi="Times New Roman" w:cs="Times New Roman"/>
          <w:i/>
          <w:iCs/>
          <w:color w:val="000000"/>
          <w:sz w:val="24"/>
          <w:lang w:val="en-MY"/>
        </w:rPr>
        <w:t>Sens. Actuators B: Chem</w:t>
      </w:r>
      <w:r w:rsidRPr="00634FB2">
        <w:rPr>
          <w:rFonts w:ascii="Times New Roman" w:eastAsia="Calibri" w:hAnsi="Times New Roman" w:cs="Times New Roman"/>
          <w:color w:val="000000"/>
          <w:sz w:val="24"/>
          <w:lang w:val="en-MY"/>
        </w:rPr>
        <w:t>. 88 (2003) 1–20.</w:t>
      </w:r>
      <w:bookmarkEnd w:id="1165"/>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szCs w:val="24"/>
          <w:lang w:val="en-MY"/>
        </w:rPr>
      </w:pPr>
      <w:bookmarkStart w:id="1166" w:name="_Ref243561119"/>
      <w:r w:rsidRPr="00634FB2">
        <w:rPr>
          <w:rFonts w:ascii="Times New Roman" w:eastAsia="Calibri" w:hAnsi="Times New Roman" w:cs="Times New Roman"/>
          <w:color w:val="000000"/>
          <w:sz w:val="24"/>
          <w:szCs w:val="24"/>
          <w:lang w:val="en-MY"/>
        </w:rPr>
        <w:t xml:space="preserve">Ciu Y., Wei Q., Park H., and Lieber C. M. (2001). </w:t>
      </w:r>
      <w:r w:rsidRPr="00634FB2">
        <w:rPr>
          <w:rFonts w:ascii="Times New Roman" w:eastAsia="Calibri" w:hAnsi="Times New Roman" w:cs="Times New Roman"/>
          <w:color w:val="000000"/>
          <w:sz w:val="24"/>
          <w:lang w:val="en-MY"/>
        </w:rPr>
        <w:t xml:space="preserve">Nanowire Nanosensors for Highly Sensitive and Selective Detection of Biological and Chemical Species. </w:t>
      </w:r>
      <w:r w:rsidRPr="00634FB2">
        <w:rPr>
          <w:rFonts w:ascii="Times New Roman" w:eastAsia="Calibri" w:hAnsi="Times New Roman" w:cs="Times New Roman"/>
          <w:i/>
          <w:iCs/>
          <w:color w:val="000000"/>
          <w:sz w:val="24"/>
          <w:lang w:val="en-MY"/>
        </w:rPr>
        <w:t>Science</w:t>
      </w:r>
      <w:r w:rsidRPr="00634FB2">
        <w:rPr>
          <w:rFonts w:ascii="Times New Roman" w:eastAsia="Calibri" w:hAnsi="Times New Roman" w:cs="Times New Roman"/>
          <w:color w:val="000000"/>
          <w:sz w:val="24"/>
          <w:lang w:val="en-MY"/>
        </w:rPr>
        <w:t xml:space="preserve"> 293, 1289-1292</w:t>
      </w:r>
      <w:bookmarkEnd w:id="1166"/>
      <w:r w:rsidRPr="00634FB2">
        <w:rPr>
          <w:rFonts w:ascii="Times New Roman" w:eastAsia="Calibri" w:hAnsi="Times New Roman" w:cs="Times New Roman"/>
          <w:color w:val="000000"/>
          <w:sz w:val="24"/>
          <w:lang w:val="en-MY"/>
        </w:rPr>
        <w:t>.</w:t>
      </w:r>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167" w:name="_Ref243561122"/>
      <w:r w:rsidRPr="00634FB2">
        <w:rPr>
          <w:rFonts w:ascii="Times New Roman" w:eastAsia="Calibri" w:hAnsi="Times New Roman" w:cs="Times New Roman"/>
          <w:color w:val="000000"/>
          <w:sz w:val="24"/>
          <w:lang w:val="en-MY"/>
        </w:rPr>
        <w:t xml:space="preserve">Wu G. D., Cahen D., Graf P., Naaman R., Nitzan A., and Shvarts D. (2001). Direct detection of low concentration NO in physiological solutions by a new GaAs-based sensor. </w:t>
      </w:r>
      <w:r w:rsidRPr="00634FB2">
        <w:rPr>
          <w:rFonts w:ascii="Times New Roman" w:eastAsia="Calibri" w:hAnsi="Times New Roman" w:cs="Times New Roman"/>
          <w:i/>
          <w:iCs/>
          <w:color w:val="000000"/>
          <w:sz w:val="24"/>
          <w:lang w:val="en-MY"/>
        </w:rPr>
        <w:t xml:space="preserve">Chem. </w:t>
      </w:r>
      <w:r w:rsidRPr="00634FB2">
        <w:rPr>
          <w:rFonts w:ascii="Times New Roman" w:eastAsia="Calibri" w:hAnsi="Times New Roman" w:cs="Times New Roman"/>
          <w:color w:val="000000"/>
          <w:sz w:val="24"/>
          <w:lang w:val="en-MY"/>
        </w:rPr>
        <w:t xml:space="preserve">Eur. J. </w:t>
      </w:r>
      <w:r w:rsidRPr="00634FB2">
        <w:rPr>
          <w:rFonts w:ascii="Times New Roman" w:eastAsia="Calibri" w:hAnsi="Times New Roman" w:cs="Times New Roman"/>
          <w:b/>
          <w:bCs/>
          <w:color w:val="000000"/>
          <w:sz w:val="24"/>
          <w:lang w:val="en-MY"/>
        </w:rPr>
        <w:t>7</w:t>
      </w:r>
      <w:r w:rsidRPr="00634FB2">
        <w:rPr>
          <w:rFonts w:ascii="Times New Roman" w:eastAsia="Calibri" w:hAnsi="Times New Roman" w:cs="Times New Roman"/>
          <w:color w:val="000000"/>
          <w:sz w:val="24"/>
          <w:lang w:val="en-MY"/>
        </w:rPr>
        <w:t xml:space="preserve">, 1743. </w:t>
      </w:r>
      <w:bookmarkEnd w:id="1167"/>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168" w:name="_Ref243561126"/>
      <w:r w:rsidRPr="00634FB2">
        <w:rPr>
          <w:rFonts w:ascii="Times New Roman" w:eastAsia="Calibri" w:hAnsi="Times New Roman" w:cs="Times New Roman"/>
          <w:color w:val="000000"/>
          <w:sz w:val="24"/>
          <w:lang w:val="en-MY"/>
        </w:rPr>
        <w:t xml:space="preserve">Fritz J., Cooper,E.B, Gaudet S., Sorger P. K., and Manalis S. R. (2002). Electronic Detection of DNA by Its Intrinsic Molecular Charge. </w:t>
      </w:r>
      <w:r w:rsidRPr="00634FB2">
        <w:rPr>
          <w:rFonts w:ascii="Times New Roman" w:eastAsia="Calibri" w:hAnsi="Times New Roman" w:cs="Times New Roman"/>
          <w:i/>
          <w:iCs/>
          <w:color w:val="000000"/>
          <w:sz w:val="24"/>
          <w:lang w:val="en-MY"/>
        </w:rPr>
        <w:t>Proc. Natl. Acad. Sci. U. S. A</w:t>
      </w:r>
      <w:r w:rsidRPr="00634FB2">
        <w:rPr>
          <w:rFonts w:ascii="Times New Roman" w:eastAsia="Calibri" w:hAnsi="Times New Roman" w:cs="Times New Roman"/>
          <w:color w:val="000000"/>
          <w:sz w:val="24"/>
          <w:lang w:val="en-MY"/>
        </w:rPr>
        <w:t>. 99</w:t>
      </w:r>
      <w:r w:rsidRPr="00634FB2">
        <w:rPr>
          <w:rFonts w:ascii="Times New Roman" w:eastAsia="Calibri" w:hAnsi="Times New Roman" w:cs="Times New Roman"/>
          <w:b/>
          <w:bCs/>
          <w:color w:val="000000"/>
          <w:sz w:val="24"/>
          <w:lang w:val="en-MY"/>
        </w:rPr>
        <w:t>(</w:t>
      </w:r>
      <w:r w:rsidRPr="00634FB2">
        <w:rPr>
          <w:rFonts w:ascii="Times New Roman" w:eastAsia="Calibri" w:hAnsi="Times New Roman" w:cs="Times New Roman"/>
          <w:color w:val="000000"/>
          <w:sz w:val="24"/>
          <w:lang w:val="en-MY"/>
        </w:rPr>
        <w:t xml:space="preserve">14), 142. </w:t>
      </w:r>
      <w:bookmarkEnd w:id="1168"/>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szCs w:val="24"/>
          <w:lang w:val="en-MY"/>
        </w:rPr>
      </w:pPr>
      <w:bookmarkStart w:id="1169" w:name="_Ref243561128"/>
      <w:r w:rsidRPr="00634FB2">
        <w:rPr>
          <w:rFonts w:ascii="Times New Roman" w:eastAsia="Calibri" w:hAnsi="Times New Roman" w:cs="Times New Roman"/>
          <w:color w:val="000000"/>
          <w:sz w:val="24"/>
          <w:szCs w:val="24"/>
          <w:lang w:val="en-MY"/>
        </w:rPr>
        <w:t xml:space="preserve">M Nikolaides. G., Rauschenbach S., and Bausch A. R. </w:t>
      </w:r>
      <w:proofErr w:type="gramStart"/>
      <w:r w:rsidRPr="00634FB2">
        <w:rPr>
          <w:rFonts w:ascii="Times New Roman" w:eastAsia="Calibri" w:hAnsi="Times New Roman" w:cs="Times New Roman"/>
          <w:color w:val="000000"/>
          <w:sz w:val="24"/>
          <w:szCs w:val="24"/>
          <w:lang w:val="en-MY"/>
        </w:rPr>
        <w:t>( 2004</w:t>
      </w:r>
      <w:proofErr w:type="gramEnd"/>
      <w:r w:rsidRPr="00634FB2">
        <w:rPr>
          <w:rFonts w:ascii="Times New Roman" w:eastAsia="Calibri" w:hAnsi="Times New Roman" w:cs="Times New Roman"/>
          <w:color w:val="000000"/>
          <w:sz w:val="24"/>
          <w:szCs w:val="24"/>
          <w:lang w:val="en-MY"/>
        </w:rPr>
        <w:t xml:space="preserve">). </w:t>
      </w:r>
      <w:r w:rsidRPr="00634FB2">
        <w:rPr>
          <w:rFonts w:ascii="Times New Roman" w:eastAsia="Calibri" w:hAnsi="Times New Roman" w:cs="Times New Roman"/>
          <w:color w:val="000000"/>
          <w:sz w:val="24"/>
          <w:lang w:val="en-MY"/>
        </w:rPr>
        <w:t>Characterization of a silicon-on-insulator based thin film resistor in electrolyte solutions for sensor applications</w:t>
      </w:r>
      <w:r w:rsidRPr="00634FB2">
        <w:rPr>
          <w:rFonts w:ascii="Times New Roman" w:eastAsia="Calibri" w:hAnsi="Times New Roman" w:cs="Times New Roman"/>
          <w:color w:val="000000"/>
          <w:sz w:val="24"/>
          <w:szCs w:val="24"/>
          <w:lang w:val="en-MY"/>
        </w:rPr>
        <w:t xml:space="preserve"> </w:t>
      </w:r>
      <w:r w:rsidRPr="00634FB2">
        <w:rPr>
          <w:rFonts w:ascii="Times New Roman" w:eastAsia="Calibri" w:hAnsi="Times New Roman" w:cs="Times New Roman"/>
          <w:i/>
          <w:iCs/>
          <w:color w:val="000000"/>
          <w:sz w:val="24"/>
          <w:szCs w:val="24"/>
          <w:lang w:val="en-MY"/>
        </w:rPr>
        <w:t>J. Appl. Phys</w:t>
      </w:r>
      <w:r w:rsidRPr="00634FB2">
        <w:rPr>
          <w:rFonts w:ascii="Times New Roman" w:eastAsia="Calibri" w:hAnsi="Times New Roman" w:cs="Times New Roman"/>
          <w:color w:val="000000"/>
          <w:sz w:val="24"/>
          <w:szCs w:val="24"/>
          <w:lang w:val="en-MY"/>
        </w:rPr>
        <w:t xml:space="preserve">., 95(7) </w:t>
      </w:r>
      <w:r w:rsidRPr="00634FB2">
        <w:rPr>
          <w:rFonts w:ascii="Times New Roman" w:eastAsia="Calibri" w:hAnsi="Times New Roman" w:cs="Times New Roman"/>
          <w:color w:val="000000"/>
          <w:sz w:val="24"/>
          <w:lang w:val="en-MY"/>
        </w:rPr>
        <w:t>3811–3815.</w:t>
      </w:r>
      <w:r w:rsidRPr="00634FB2">
        <w:rPr>
          <w:rFonts w:ascii="Times New Roman" w:eastAsia="Calibri" w:hAnsi="Times New Roman" w:cs="Times New Roman"/>
          <w:color w:val="000000"/>
          <w:sz w:val="24"/>
          <w:szCs w:val="24"/>
          <w:lang w:val="en-MY"/>
        </w:rPr>
        <w:t xml:space="preserve"> </w:t>
      </w:r>
      <w:bookmarkEnd w:id="1169"/>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170" w:name="_Ref243561130"/>
      <w:r w:rsidRPr="00634FB2">
        <w:rPr>
          <w:rFonts w:ascii="Times New Roman" w:eastAsia="Calibri" w:hAnsi="Times New Roman" w:cs="Times New Roman"/>
          <w:color w:val="000000"/>
          <w:sz w:val="24"/>
          <w:lang w:val="en-MY"/>
        </w:rPr>
        <w:t xml:space="preserve">Brunet J., Talazac L., Battut V., Pauly A., Blanc J. P., Germain J. P., Pellier S., and Soulier C. (2001). </w:t>
      </w:r>
      <w:r w:rsidRPr="00634FB2">
        <w:rPr>
          <w:rFonts w:ascii="Times New Roman" w:eastAsia="Calibri" w:hAnsi="Times New Roman" w:cs="Times New Roman"/>
          <w:color w:val="000000"/>
          <w:kern w:val="36"/>
          <w:sz w:val="24"/>
          <w:lang w:val="en-MY"/>
        </w:rPr>
        <w:t>Evaluation of atmospheric pollution by two semiconductor gas sensors.</w:t>
      </w:r>
      <w:r w:rsidRPr="00634FB2">
        <w:rPr>
          <w:rFonts w:ascii="Times New Roman" w:eastAsia="Calibri" w:hAnsi="Times New Roman" w:cs="Times New Roman"/>
          <w:color w:val="000000"/>
          <w:sz w:val="24"/>
          <w:lang w:val="en-MY"/>
        </w:rPr>
        <w:t xml:space="preserve"> </w:t>
      </w:r>
      <w:r w:rsidRPr="00634FB2">
        <w:rPr>
          <w:rFonts w:ascii="Times New Roman" w:eastAsia="Calibri" w:hAnsi="Times New Roman" w:cs="Times New Roman"/>
          <w:i/>
          <w:iCs/>
          <w:color w:val="000000"/>
          <w:sz w:val="24"/>
          <w:lang w:val="en-MY"/>
        </w:rPr>
        <w:t>Thin Solid Films.</w:t>
      </w:r>
      <w:r w:rsidRPr="00634FB2">
        <w:rPr>
          <w:rFonts w:ascii="Times New Roman" w:eastAsia="Calibri" w:hAnsi="Times New Roman" w:cs="Times New Roman"/>
          <w:color w:val="000000"/>
          <w:sz w:val="24"/>
          <w:lang w:val="en-MY"/>
        </w:rPr>
        <w:t xml:space="preserve"> 391, 308-313. </w:t>
      </w:r>
      <w:bookmarkEnd w:id="1170"/>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szCs w:val="24"/>
          <w:lang w:val="en-MY"/>
        </w:rPr>
      </w:pPr>
      <w:bookmarkStart w:id="1171" w:name="_Ref243561133"/>
      <w:r w:rsidRPr="00634FB2">
        <w:rPr>
          <w:rFonts w:ascii="Times New Roman" w:eastAsia="Calibri" w:hAnsi="Times New Roman" w:cs="Times New Roman"/>
          <w:color w:val="000000"/>
          <w:sz w:val="24"/>
          <w:szCs w:val="24"/>
          <w:lang w:val="en-MY"/>
        </w:rPr>
        <w:t xml:space="preserve">Schoning M. J. and Luth H. (2001). </w:t>
      </w:r>
      <w:r w:rsidRPr="00634FB2">
        <w:rPr>
          <w:rFonts w:ascii="Times New Roman" w:eastAsia="Calibri" w:hAnsi="Times New Roman" w:cs="Times New Roman"/>
          <w:color w:val="000000"/>
          <w:sz w:val="24"/>
          <w:lang w:val="en-MY"/>
        </w:rPr>
        <w:t xml:space="preserve">Novel concepts for silicon-based biosensors, </w:t>
      </w:r>
      <w:r w:rsidRPr="00634FB2">
        <w:rPr>
          <w:rFonts w:ascii="TimesNewRoman,Italic" w:eastAsia="Calibri" w:hAnsi="TimesNewRoman,Italic" w:cs="TimesNewRoman,Italic"/>
          <w:i/>
          <w:iCs/>
          <w:color w:val="000000"/>
          <w:sz w:val="24"/>
          <w:lang w:val="en-MY"/>
        </w:rPr>
        <w:t>Physica Status Solidi A.</w:t>
      </w:r>
      <w:r w:rsidRPr="00634FB2">
        <w:rPr>
          <w:rFonts w:ascii="Times New Roman" w:eastAsia="Calibri" w:hAnsi="Times New Roman" w:cs="Times New Roman"/>
          <w:color w:val="000000"/>
          <w:sz w:val="24"/>
          <w:szCs w:val="24"/>
          <w:lang w:val="en-MY"/>
        </w:rPr>
        <w:t xml:space="preserve"> 185 (1), 65. </w:t>
      </w:r>
      <w:bookmarkEnd w:id="1171"/>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Fanigliulo, Accossato P., M Adami., Lanzi M., Martinoia S., Paddeu S., Marodi M. T., Rossi A., Sartore M., Grattarola M., and Nicolini C. (1996). Comparison between a LAPS and an FET-based sensor for cell-metabolism detection. </w:t>
      </w:r>
      <w:r w:rsidRPr="00634FB2">
        <w:rPr>
          <w:rFonts w:ascii="Times New Roman" w:eastAsia="Calibri" w:hAnsi="Times New Roman" w:cs="Times New Roman"/>
          <w:i/>
          <w:iCs/>
          <w:color w:val="000000"/>
          <w:sz w:val="24"/>
          <w:lang w:val="en-MY"/>
        </w:rPr>
        <w:t>Sens. Actuators B</w:t>
      </w:r>
      <w:r w:rsidRPr="00634FB2">
        <w:rPr>
          <w:rFonts w:ascii="Times New Roman" w:eastAsia="Calibri" w:hAnsi="Times New Roman" w:cs="Times New Roman"/>
          <w:color w:val="000000"/>
          <w:sz w:val="24"/>
          <w:lang w:val="en-MY"/>
        </w:rPr>
        <w:t xml:space="preserve"> 32 (1), 41-48. </w:t>
      </w:r>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172" w:name="_Ref243561335"/>
      <w:r w:rsidRPr="00634FB2">
        <w:rPr>
          <w:rFonts w:ascii="Times New Roman" w:eastAsia="Calibri" w:hAnsi="Times New Roman" w:cs="Times New Roman"/>
          <w:color w:val="000000"/>
          <w:sz w:val="24"/>
          <w:lang w:val="en-MY"/>
        </w:rPr>
        <w:t xml:space="preserve">Poghossian A., chumacherK. S, Joachim P. Kloock, Rosenkranz C., Joachim W. Schultze, Mattea Müller-Veggian and Michael J. Schöning. (2006). Functional Testing and Characterisation of ISFETs on Wafer Level by Means of a Micro-droplet Cell. </w:t>
      </w:r>
      <w:r w:rsidRPr="00634FB2">
        <w:rPr>
          <w:rFonts w:ascii="Times New Roman" w:eastAsia="Calibri" w:hAnsi="Times New Roman" w:cs="Times New Roman"/>
          <w:i/>
          <w:iCs/>
          <w:color w:val="000000"/>
          <w:sz w:val="24"/>
          <w:lang w:val="en-MY"/>
        </w:rPr>
        <w:t>Sensors 2006</w:t>
      </w:r>
      <w:r w:rsidRPr="00634FB2">
        <w:rPr>
          <w:rFonts w:ascii="Times New Roman" w:eastAsia="Calibri" w:hAnsi="Times New Roman" w:cs="Times New Roman"/>
          <w:color w:val="000000"/>
          <w:sz w:val="24"/>
          <w:lang w:val="en-MY"/>
        </w:rPr>
        <w:t>, 6(4), 397-404</w:t>
      </w:r>
      <w:bookmarkEnd w:id="1172"/>
      <w:r w:rsidRPr="00634FB2">
        <w:rPr>
          <w:rFonts w:ascii="Times New Roman" w:eastAsia="Calibri" w:hAnsi="Times New Roman" w:cs="Times New Roman"/>
          <w:color w:val="000000"/>
          <w:sz w:val="24"/>
          <w:lang w:val="en-MY"/>
        </w:rPr>
        <w:t>.</w:t>
      </w:r>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szCs w:val="24"/>
          <w:lang w:val="en-MY"/>
        </w:rPr>
      </w:pPr>
      <w:bookmarkStart w:id="1173" w:name="_Ref243561373"/>
      <w:bookmarkStart w:id="1174" w:name="_Ref250937333"/>
      <w:r w:rsidRPr="00634FB2">
        <w:rPr>
          <w:rFonts w:ascii="Times New Roman" w:eastAsia="Calibri" w:hAnsi="Times New Roman" w:cs="Times New Roman"/>
          <w:color w:val="000000"/>
          <w:sz w:val="24"/>
          <w:szCs w:val="24"/>
          <w:lang w:val="en-MY"/>
        </w:rPr>
        <w:t xml:space="preserve">Bergveld P., (1970). </w:t>
      </w:r>
      <w:r w:rsidRPr="00634FB2">
        <w:rPr>
          <w:rFonts w:ascii="Times New Roman" w:eastAsia="Calibri" w:hAnsi="Times New Roman" w:cs="Times New Roman"/>
          <w:color w:val="000000"/>
          <w:sz w:val="24"/>
          <w:lang w:val="en-MY"/>
        </w:rPr>
        <w:t xml:space="preserve">Development of an ion-sensitive solid-state. </w:t>
      </w:r>
      <w:proofErr w:type="gramStart"/>
      <w:r w:rsidRPr="00634FB2">
        <w:rPr>
          <w:rFonts w:ascii="Times New Roman" w:eastAsia="Calibri" w:hAnsi="Times New Roman" w:cs="Times New Roman"/>
          <w:color w:val="000000"/>
          <w:sz w:val="24"/>
          <w:lang w:val="en-MY"/>
        </w:rPr>
        <w:t>device</w:t>
      </w:r>
      <w:proofErr w:type="gramEnd"/>
      <w:r w:rsidRPr="00634FB2">
        <w:rPr>
          <w:rFonts w:ascii="Times New Roman" w:eastAsia="Calibri" w:hAnsi="Times New Roman" w:cs="Times New Roman"/>
          <w:color w:val="000000"/>
          <w:sz w:val="24"/>
          <w:lang w:val="en-MY"/>
        </w:rPr>
        <w:t xml:space="preserve"> for neuro-physical measurement.</w:t>
      </w:r>
      <w:r w:rsidRPr="00634FB2">
        <w:rPr>
          <w:rFonts w:ascii="Times New Roman" w:eastAsia="Calibri" w:hAnsi="Times New Roman" w:cs="Times New Roman"/>
          <w:i/>
          <w:iCs/>
          <w:color w:val="000000"/>
          <w:sz w:val="24"/>
          <w:szCs w:val="24"/>
          <w:lang w:val="en-MY"/>
        </w:rPr>
        <w:t xml:space="preserve"> IEEE Trans. Biomed. Eng.</w:t>
      </w:r>
      <w:r w:rsidRPr="00634FB2">
        <w:rPr>
          <w:rFonts w:ascii="Times New Roman" w:eastAsia="Calibri" w:hAnsi="Times New Roman" w:cs="Times New Roman"/>
          <w:color w:val="000000"/>
          <w:sz w:val="24"/>
          <w:szCs w:val="24"/>
          <w:lang w:val="en-MY"/>
        </w:rPr>
        <w:t xml:space="preserve"> BM17, 70</w:t>
      </w:r>
      <w:bookmarkEnd w:id="1173"/>
      <w:bookmarkEnd w:id="1174"/>
      <w:r w:rsidRPr="00634FB2">
        <w:rPr>
          <w:rFonts w:ascii="Times New Roman" w:eastAsia="Calibri" w:hAnsi="Times New Roman" w:cs="Times New Roman"/>
          <w:color w:val="000000"/>
          <w:sz w:val="24"/>
          <w:szCs w:val="24"/>
          <w:lang w:val="en-MY"/>
        </w:rPr>
        <w:t>-71.</w:t>
      </w:r>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szCs w:val="24"/>
          <w:lang w:val="en-MY"/>
        </w:rPr>
      </w:pPr>
      <w:bookmarkStart w:id="1175" w:name="_Ref268104243"/>
      <w:r w:rsidRPr="00634FB2">
        <w:rPr>
          <w:rFonts w:ascii="Times New Roman" w:eastAsia="Calibri" w:hAnsi="Times New Roman" w:cs="Times New Roman"/>
          <w:color w:val="000000"/>
          <w:sz w:val="24"/>
          <w:szCs w:val="24"/>
          <w:lang w:val="en-MY"/>
        </w:rPr>
        <w:t xml:space="preserve">Marc Lambrechts, Willy M. C. Sansen (1992). </w:t>
      </w:r>
      <w:r w:rsidRPr="00634FB2">
        <w:rPr>
          <w:rFonts w:ascii="Times New Roman" w:eastAsia="Calibri" w:hAnsi="Times New Roman" w:cs="Times New Roman"/>
          <w:i/>
          <w:iCs/>
          <w:color w:val="000000"/>
          <w:sz w:val="24"/>
          <w:szCs w:val="24"/>
          <w:lang w:val="en-MY"/>
        </w:rPr>
        <w:t>Biosensors: microelectrochemical devices</w:t>
      </w:r>
      <w:r w:rsidRPr="00634FB2">
        <w:rPr>
          <w:rFonts w:ascii="Times New Roman" w:eastAsia="Calibri" w:hAnsi="Times New Roman" w:cs="Times New Roman"/>
          <w:color w:val="000000"/>
          <w:sz w:val="24"/>
          <w:szCs w:val="24"/>
          <w:lang w:val="en-MY"/>
        </w:rPr>
        <w:t>. CRC Press.</w:t>
      </w:r>
      <w:bookmarkEnd w:id="1175"/>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szCs w:val="24"/>
          <w:lang w:val="en-MY"/>
        </w:rPr>
      </w:pPr>
      <w:bookmarkStart w:id="1176" w:name="_Ref268104723"/>
      <w:r w:rsidRPr="00634FB2">
        <w:rPr>
          <w:rFonts w:ascii="Times New Roman" w:eastAsia="Calibri" w:hAnsi="Times New Roman" w:cs="Times New Roman"/>
          <w:color w:val="000000"/>
          <w:sz w:val="24"/>
          <w:szCs w:val="24"/>
          <w:lang w:val="en-MY"/>
        </w:rPr>
        <w:lastRenderedPageBreak/>
        <w:t xml:space="preserve">E.J.R. Sudhölter, P.D. van der Wal, M. Skowronska-Ptasinska, A. van den Berg and D.N. Reinhoudt (2002). Ion-sensing using chemically-modified ISFETs. </w:t>
      </w:r>
      <w:r w:rsidRPr="00634FB2">
        <w:rPr>
          <w:rFonts w:ascii="Times New Roman" w:eastAsia="Calibri" w:hAnsi="Times New Roman" w:cs="Times New Roman"/>
          <w:i/>
          <w:iCs/>
          <w:color w:val="000000"/>
          <w:sz w:val="24"/>
          <w:szCs w:val="24"/>
          <w:lang w:val="en-MY"/>
        </w:rPr>
        <w:t>Sensors and Actuators</w:t>
      </w:r>
      <w:r w:rsidRPr="00634FB2">
        <w:rPr>
          <w:rFonts w:ascii="Times New Roman" w:eastAsia="Calibri" w:hAnsi="Times New Roman" w:cs="Times New Roman"/>
          <w:color w:val="000000"/>
          <w:sz w:val="24"/>
          <w:szCs w:val="24"/>
          <w:lang w:val="en-MY"/>
        </w:rPr>
        <w:t>. Volume 17 (1-2), 189-194.</w:t>
      </w:r>
      <w:bookmarkEnd w:id="1176"/>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szCs w:val="24"/>
          <w:lang w:val="en-MY"/>
        </w:rPr>
      </w:pPr>
      <w:bookmarkStart w:id="1177" w:name="_Ref268106091"/>
      <w:r w:rsidRPr="00634FB2">
        <w:rPr>
          <w:rFonts w:ascii="Times New Roman" w:eastAsia="Calibri" w:hAnsi="Times New Roman" w:cs="Times New Roman"/>
          <w:color w:val="000000"/>
          <w:sz w:val="24"/>
          <w:szCs w:val="24"/>
          <w:lang w:val="en-MY"/>
        </w:rPr>
        <w:t xml:space="preserve">Chang-Soo </w:t>
      </w:r>
      <w:proofErr w:type="gramStart"/>
      <w:r w:rsidRPr="00634FB2">
        <w:rPr>
          <w:rFonts w:ascii="Times New Roman" w:eastAsia="Calibri" w:hAnsi="Times New Roman" w:cs="Times New Roman"/>
          <w:color w:val="000000"/>
          <w:sz w:val="24"/>
          <w:szCs w:val="24"/>
          <w:lang w:val="en-MY"/>
        </w:rPr>
        <w:t>Lee,</w:t>
      </w:r>
      <w:proofErr w:type="gramEnd"/>
      <w:r w:rsidRPr="00634FB2">
        <w:rPr>
          <w:rFonts w:ascii="Times New Roman" w:eastAsia="Calibri" w:hAnsi="Times New Roman" w:cs="Times New Roman"/>
          <w:color w:val="000000"/>
          <w:sz w:val="24"/>
          <w:szCs w:val="24"/>
          <w:lang w:val="en-MY"/>
        </w:rPr>
        <w:t xml:space="preserve"> Sang Kyu Kim and Moonil Kim (2009). Ion-Sensitive Field-Effect Transistor for Biological Sensing. </w:t>
      </w:r>
      <w:r w:rsidRPr="00634FB2">
        <w:rPr>
          <w:rFonts w:ascii="Times New Roman" w:eastAsia="Calibri" w:hAnsi="Times New Roman" w:cs="Times New Roman"/>
          <w:i/>
          <w:iCs/>
          <w:color w:val="000000"/>
          <w:sz w:val="24"/>
          <w:szCs w:val="24"/>
          <w:lang w:val="en-MY"/>
        </w:rPr>
        <w:t>Sensors</w:t>
      </w:r>
      <w:r w:rsidRPr="00634FB2">
        <w:rPr>
          <w:rFonts w:ascii="Times New Roman" w:eastAsia="Calibri" w:hAnsi="Times New Roman" w:cs="Times New Roman"/>
          <w:color w:val="000000"/>
          <w:sz w:val="24"/>
          <w:szCs w:val="24"/>
          <w:lang w:val="en-MY"/>
        </w:rPr>
        <w:t>. Volume 9, 7111-7131.</w:t>
      </w:r>
      <w:bookmarkEnd w:id="1177"/>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szCs w:val="24"/>
          <w:lang w:val="en-MY"/>
        </w:rPr>
      </w:pPr>
      <w:bookmarkStart w:id="1178" w:name="_Ref268106101"/>
      <w:r w:rsidRPr="00634FB2">
        <w:rPr>
          <w:rFonts w:ascii="Times New Roman" w:eastAsia="Calibri" w:hAnsi="Times New Roman" w:cs="Times New Roman"/>
          <w:color w:val="000000"/>
          <w:sz w:val="24"/>
          <w:szCs w:val="24"/>
          <w:lang w:val="en-MY"/>
        </w:rPr>
        <w:t xml:space="preserve">Chung-Lin Wu, Jung-Chuan Chou, Wen-Yaw Chung, Tai-Ping Sun and Shen-Kan Hsiung (2000). Study on SnO2/Al/SiO2/Si ISFET with a metal light shield. </w:t>
      </w:r>
      <w:r w:rsidRPr="00634FB2">
        <w:rPr>
          <w:rFonts w:ascii="Times New Roman" w:eastAsia="Calibri" w:hAnsi="Times New Roman" w:cs="Times New Roman"/>
          <w:i/>
          <w:iCs/>
          <w:color w:val="000000"/>
          <w:sz w:val="24"/>
          <w:szCs w:val="24"/>
          <w:lang w:val="en-MY"/>
        </w:rPr>
        <w:t>Materials Chemistry and Physics</w:t>
      </w:r>
      <w:r w:rsidRPr="00634FB2">
        <w:rPr>
          <w:rFonts w:ascii="Times New Roman" w:eastAsia="Calibri" w:hAnsi="Times New Roman" w:cs="Times New Roman"/>
          <w:color w:val="000000"/>
          <w:sz w:val="24"/>
          <w:szCs w:val="24"/>
          <w:lang w:val="en-MY"/>
        </w:rPr>
        <w:t>. Volume 63 (2), 153-156.</w:t>
      </w:r>
      <w:bookmarkEnd w:id="1178"/>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szCs w:val="24"/>
          <w:lang w:val="en-MY"/>
        </w:rPr>
      </w:pPr>
      <w:bookmarkStart w:id="1179" w:name="_Ref268133231"/>
      <w:r w:rsidRPr="00634FB2">
        <w:rPr>
          <w:rFonts w:ascii="Times New Roman" w:eastAsia="Calibri" w:hAnsi="Times New Roman" w:cs="Times New Roman"/>
          <w:color w:val="000000"/>
          <w:sz w:val="24"/>
          <w:szCs w:val="24"/>
          <w:lang w:val="en-MY"/>
        </w:rPr>
        <w:t xml:space="preserve">S. Casans, Diego Ramírez Munoz, A. E. Navarro and A. Salazar (2004). ISFET drawbacks minimization using a novel electronic compensation. </w:t>
      </w:r>
      <w:r w:rsidRPr="00634FB2">
        <w:rPr>
          <w:rFonts w:ascii="Times New Roman" w:eastAsia="Calibri" w:hAnsi="Times New Roman" w:cs="Times New Roman"/>
          <w:i/>
          <w:iCs/>
          <w:color w:val="000000"/>
          <w:sz w:val="24"/>
          <w:szCs w:val="24"/>
          <w:lang w:val="en-MY"/>
        </w:rPr>
        <w:t>Sensors and Actuators B: Chemical</w:t>
      </w:r>
      <w:r w:rsidRPr="00634FB2">
        <w:rPr>
          <w:rFonts w:ascii="Times New Roman" w:eastAsia="Calibri" w:hAnsi="Times New Roman" w:cs="Times New Roman"/>
          <w:color w:val="000000"/>
          <w:sz w:val="24"/>
          <w:szCs w:val="24"/>
          <w:lang w:val="en-MY"/>
        </w:rPr>
        <w:t>. Volume 99 (1), 42-</w:t>
      </w:r>
      <w:proofErr w:type="gramStart"/>
      <w:r w:rsidRPr="00634FB2">
        <w:rPr>
          <w:rFonts w:ascii="Times New Roman" w:eastAsia="Calibri" w:hAnsi="Times New Roman" w:cs="Times New Roman"/>
          <w:color w:val="000000"/>
          <w:sz w:val="24"/>
          <w:szCs w:val="24"/>
          <w:lang w:val="en-MY"/>
        </w:rPr>
        <w:t>49 .</w:t>
      </w:r>
      <w:bookmarkEnd w:id="1179"/>
      <w:proofErr w:type="gramEnd"/>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szCs w:val="24"/>
          <w:lang w:val="en-MY"/>
        </w:rPr>
      </w:pPr>
      <w:bookmarkStart w:id="1180" w:name="_Ref268106105"/>
      <w:r w:rsidRPr="00634FB2">
        <w:rPr>
          <w:rFonts w:ascii="Times New Roman" w:eastAsia="Calibri" w:hAnsi="Times New Roman" w:cs="Times New Roman"/>
          <w:color w:val="000000"/>
          <w:sz w:val="24"/>
          <w:szCs w:val="24"/>
          <w:lang w:val="en-MY"/>
        </w:rPr>
        <w:t xml:space="preserve">Wen-Yaw Chung, Chung-Huang Yang, Dorota G. Pijanowska, Piotr B. Grabiec and Wladyslaw Torbicz (2006). ISFET performance enhancement by using the improved circuit techniques. </w:t>
      </w:r>
      <w:r w:rsidRPr="00634FB2">
        <w:rPr>
          <w:rFonts w:ascii="Times New Roman" w:eastAsia="Calibri" w:hAnsi="Times New Roman" w:cs="Times New Roman"/>
          <w:i/>
          <w:iCs/>
          <w:color w:val="000000"/>
          <w:sz w:val="24"/>
          <w:szCs w:val="24"/>
          <w:lang w:val="en-MY"/>
        </w:rPr>
        <w:t>Sensors and Actuators B: Chemical</w:t>
      </w:r>
      <w:r w:rsidRPr="00634FB2">
        <w:rPr>
          <w:rFonts w:ascii="Times New Roman" w:eastAsia="Calibri" w:hAnsi="Times New Roman" w:cs="Times New Roman"/>
          <w:color w:val="000000"/>
          <w:sz w:val="24"/>
          <w:szCs w:val="24"/>
          <w:lang w:val="en-MY"/>
        </w:rPr>
        <w:t>. Volume 113 (1), 555–562.</w:t>
      </w:r>
      <w:bookmarkEnd w:id="1180"/>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181" w:name="_Ref266877260"/>
      <w:bookmarkStart w:id="1182" w:name="_Ref243561484"/>
      <w:bookmarkStart w:id="1183" w:name="_Ref250970477"/>
      <w:r w:rsidRPr="00634FB2">
        <w:rPr>
          <w:rFonts w:ascii="Times New Roman" w:eastAsia="Calibri" w:hAnsi="Times New Roman" w:cs="Times New Roman"/>
          <w:color w:val="000000"/>
          <w:sz w:val="24"/>
          <w:lang w:val="en-MY"/>
        </w:rPr>
        <w:t xml:space="preserve">Ambacher O., Eickhoff M., Steinhoff G., Hermann M., Gorgens L., Werss V., Baur B., Stutzmann M., Neuterger R., Schalwig J., Muller G., Tilak V., </w:t>
      </w:r>
      <w:r w:rsidRPr="00634FB2">
        <w:rPr>
          <w:rFonts w:ascii="Times New Roman" w:eastAsia="Calibri" w:hAnsi="Times New Roman" w:cs="Times New Roman"/>
          <w:sz w:val="24"/>
          <w:lang w:val="en-MY"/>
        </w:rPr>
        <w:t>(2002).</w:t>
      </w:r>
      <w:r w:rsidRPr="00634FB2">
        <w:rPr>
          <w:rFonts w:ascii="Times New Roman" w:eastAsia="Calibri" w:hAnsi="Times New Roman" w:cs="Times New Roman"/>
          <w:color w:val="000000"/>
          <w:sz w:val="24"/>
          <w:lang w:val="en-MY"/>
        </w:rPr>
        <w:t xml:space="preserve"> </w:t>
      </w:r>
      <w:r w:rsidRPr="00634FB2">
        <w:rPr>
          <w:rFonts w:ascii="Times New Roman" w:eastAsia="Calibri" w:hAnsi="Times New Roman" w:cs="Times New Roman"/>
          <w:i/>
          <w:iCs/>
          <w:color w:val="000000"/>
          <w:sz w:val="24"/>
          <w:lang w:val="en-MY"/>
        </w:rPr>
        <w:t>Proc. -Electrochem. Soc.</w:t>
      </w:r>
      <w:r w:rsidRPr="00634FB2">
        <w:rPr>
          <w:rFonts w:ascii="Times New Roman" w:eastAsia="Calibri" w:hAnsi="Times New Roman" w:cs="Times New Roman"/>
          <w:color w:val="000000"/>
          <w:sz w:val="24"/>
          <w:lang w:val="en-MY"/>
        </w:rPr>
        <w:t xml:space="preserve"> 02–14, 27.</w:t>
      </w:r>
      <w:bookmarkEnd w:id="1181"/>
      <w:r w:rsidRPr="00634FB2">
        <w:rPr>
          <w:rFonts w:ascii="Times New Roman" w:eastAsia="Calibri" w:hAnsi="Times New Roman" w:cs="Times New Roman"/>
          <w:color w:val="000000"/>
          <w:sz w:val="24"/>
          <w:lang w:val="en-MY"/>
        </w:rPr>
        <w:t xml:space="preserve"> </w:t>
      </w:r>
      <w:bookmarkEnd w:id="1182"/>
      <w:bookmarkEnd w:id="1183"/>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184" w:name="_Ref268377204"/>
      <w:r w:rsidRPr="00634FB2">
        <w:rPr>
          <w:rFonts w:ascii="Times New Roman" w:eastAsia="Calibri" w:hAnsi="Times New Roman" w:cs="Times New Roman"/>
          <w:color w:val="000000"/>
          <w:sz w:val="24"/>
          <w:lang w:val="en-MY"/>
        </w:rPr>
        <w:t>Neuberger R., Muller G., Ambacher O., and Stutzmann M. (2001). High-Electron-Mobility AlGaN/GaN Transistors (HEMTs) for Fluid Monitoring Applications.</w:t>
      </w:r>
      <w:r w:rsidRPr="00634FB2">
        <w:rPr>
          <w:rFonts w:ascii="Times New Roman" w:eastAsia="Calibri" w:hAnsi="Times New Roman" w:cs="Times New Roman"/>
          <w:i/>
          <w:iCs/>
          <w:color w:val="000000"/>
          <w:sz w:val="24"/>
          <w:lang w:val="en-MY"/>
        </w:rPr>
        <w:t xml:space="preserve"> Phys. Status Solidi A</w:t>
      </w:r>
      <w:r w:rsidRPr="00634FB2">
        <w:rPr>
          <w:rFonts w:ascii="Times New Roman" w:eastAsia="Calibri" w:hAnsi="Times New Roman" w:cs="Times New Roman"/>
          <w:color w:val="000000"/>
          <w:sz w:val="24"/>
          <w:lang w:val="en-MY"/>
        </w:rPr>
        <w:t xml:space="preserve"> 185, 85.</w:t>
      </w:r>
      <w:bookmarkEnd w:id="1184"/>
      <w:r w:rsidRPr="00634FB2">
        <w:rPr>
          <w:rFonts w:ascii="Times New Roman" w:eastAsia="Calibri" w:hAnsi="Times New Roman" w:cs="Times New Roman"/>
          <w:color w:val="000000"/>
          <w:sz w:val="24"/>
          <w:lang w:val="en-MY"/>
        </w:rPr>
        <w:t xml:space="preserve"> </w:t>
      </w:r>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185" w:name="_Ref250970481"/>
      <w:r w:rsidRPr="00634FB2">
        <w:rPr>
          <w:rFonts w:ascii="Times New Roman" w:eastAsia="Calibri" w:hAnsi="Times New Roman" w:cs="Times New Roman"/>
          <w:color w:val="000000"/>
          <w:sz w:val="24"/>
          <w:lang w:val="en-MY"/>
        </w:rPr>
        <w:t>Schalwig J., Muller G., Ambacher O., and Stutzmann M. (2001). Group-III-Nitride Based Gas Sensing Devices.</w:t>
      </w:r>
      <w:r w:rsidRPr="00634FB2">
        <w:rPr>
          <w:rFonts w:ascii="Times New Roman" w:eastAsia="Calibri" w:hAnsi="Times New Roman" w:cs="Times New Roman"/>
          <w:i/>
          <w:iCs/>
          <w:color w:val="000000"/>
          <w:sz w:val="24"/>
          <w:lang w:val="en-MY"/>
        </w:rPr>
        <w:t xml:space="preserve"> Phys. Status Solidi A</w:t>
      </w:r>
      <w:r w:rsidRPr="00634FB2">
        <w:rPr>
          <w:rFonts w:ascii="Times New Roman" w:eastAsia="Calibri" w:hAnsi="Times New Roman" w:cs="Times New Roman"/>
          <w:color w:val="000000"/>
          <w:sz w:val="24"/>
          <w:lang w:val="en-MY"/>
        </w:rPr>
        <w:t xml:space="preserve"> 185 (1), 39-45. </w:t>
      </w:r>
      <w:bookmarkEnd w:id="1185"/>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186" w:name="_Ref243561662"/>
      <w:bookmarkStart w:id="1187" w:name="_Ref250937978"/>
      <w:r w:rsidRPr="00634FB2">
        <w:rPr>
          <w:rFonts w:ascii="Times New Roman" w:eastAsia="Calibri" w:hAnsi="Times New Roman" w:cs="Times New Roman"/>
          <w:color w:val="000000"/>
          <w:sz w:val="24"/>
          <w:lang w:val="en-MY"/>
        </w:rPr>
        <w:t xml:space="preserve">Steinhoff G., Hermann M., Schaff W. J., Eastman L. F., Stutzmann M., and Eickhoff M. (2003). </w:t>
      </w:r>
      <w:proofErr w:type="gramStart"/>
      <w:r w:rsidRPr="00634FB2">
        <w:rPr>
          <w:rFonts w:ascii="Times New Roman" w:eastAsia="Calibri" w:hAnsi="Times New Roman" w:cs="Times New Roman"/>
          <w:i/>
          <w:iCs/>
          <w:color w:val="000000"/>
          <w:sz w:val="24"/>
          <w:lang w:val="en-MY"/>
        </w:rPr>
        <w:t>p</w:t>
      </w:r>
      <w:r w:rsidRPr="00634FB2">
        <w:rPr>
          <w:rFonts w:ascii="Times New Roman" w:eastAsia="Calibri" w:hAnsi="Times New Roman" w:cs="Times New Roman"/>
          <w:color w:val="000000"/>
          <w:sz w:val="24"/>
          <w:lang w:val="en-MY"/>
        </w:rPr>
        <w:t>H</w:t>
      </w:r>
      <w:proofErr w:type="gramEnd"/>
      <w:r w:rsidRPr="00634FB2">
        <w:rPr>
          <w:rFonts w:ascii="Times New Roman" w:eastAsia="Calibri" w:hAnsi="Times New Roman" w:cs="Times New Roman"/>
          <w:color w:val="000000"/>
          <w:sz w:val="24"/>
          <w:lang w:val="en-MY"/>
        </w:rPr>
        <w:t xml:space="preserve"> response of GaN surfaces and its application for </w:t>
      </w:r>
      <w:r w:rsidRPr="00634FB2">
        <w:rPr>
          <w:rFonts w:ascii="Times New Roman" w:eastAsia="Calibri" w:hAnsi="Times New Roman" w:cs="Times New Roman"/>
          <w:i/>
          <w:iCs/>
          <w:color w:val="000000"/>
          <w:sz w:val="24"/>
          <w:lang w:val="en-MY"/>
        </w:rPr>
        <w:t>p</w:t>
      </w:r>
      <w:r w:rsidRPr="00634FB2">
        <w:rPr>
          <w:rFonts w:ascii="Times New Roman" w:eastAsia="Calibri" w:hAnsi="Times New Roman" w:cs="Times New Roman"/>
          <w:color w:val="000000"/>
          <w:sz w:val="24"/>
          <w:lang w:val="en-MY"/>
        </w:rPr>
        <w:t xml:space="preserve">H-sensitive field-effect transistors. </w:t>
      </w:r>
      <w:r w:rsidRPr="00634FB2">
        <w:rPr>
          <w:rFonts w:ascii="Times New Roman" w:eastAsia="Calibri" w:hAnsi="Times New Roman" w:cs="Times New Roman"/>
          <w:i/>
          <w:iCs/>
          <w:color w:val="000000"/>
          <w:sz w:val="24"/>
          <w:lang w:val="en-MY"/>
        </w:rPr>
        <w:t>Appl. Phys. Lett</w:t>
      </w:r>
      <w:r w:rsidRPr="00634FB2">
        <w:rPr>
          <w:rFonts w:ascii="Times New Roman" w:eastAsia="Calibri" w:hAnsi="Times New Roman" w:cs="Times New Roman"/>
          <w:color w:val="000000"/>
          <w:sz w:val="24"/>
          <w:lang w:val="en-MY"/>
        </w:rPr>
        <w:t>. 83, 177.</w:t>
      </w:r>
      <w:bookmarkEnd w:id="1186"/>
      <w:bookmarkEnd w:id="1187"/>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188" w:name="_Ref266807823"/>
      <w:bookmarkStart w:id="1189" w:name="_Ref243561488"/>
      <w:r w:rsidRPr="00634FB2">
        <w:rPr>
          <w:rFonts w:ascii="Times New Roman" w:eastAsia="Calibri" w:hAnsi="Times New Roman" w:cs="Times New Roman"/>
          <w:color w:val="000000"/>
          <w:sz w:val="24"/>
          <w:lang w:val="en-MY"/>
        </w:rPr>
        <w:t xml:space="preserve">P. K. Chan, D. Y. Chen (2007). A CMOS ISFET Interface Circuit </w:t>
      </w:r>
      <w:proofErr w:type="gramStart"/>
      <w:r w:rsidRPr="00634FB2">
        <w:rPr>
          <w:rFonts w:ascii="Times New Roman" w:eastAsia="Calibri" w:hAnsi="Times New Roman" w:cs="Times New Roman"/>
          <w:color w:val="000000"/>
          <w:sz w:val="24"/>
          <w:lang w:val="en-MY"/>
        </w:rPr>
        <w:t>With</w:t>
      </w:r>
      <w:proofErr w:type="gramEnd"/>
      <w:r w:rsidRPr="00634FB2">
        <w:rPr>
          <w:rFonts w:ascii="Times New Roman" w:eastAsia="Calibri" w:hAnsi="Times New Roman" w:cs="Times New Roman"/>
          <w:color w:val="000000"/>
          <w:sz w:val="24"/>
          <w:lang w:val="en-MY"/>
        </w:rPr>
        <w:t xml:space="preserve"> Dynamic Current Temperature Compensation Technique. </w:t>
      </w:r>
      <w:r w:rsidRPr="00634FB2">
        <w:rPr>
          <w:rFonts w:ascii="Times New Roman" w:eastAsia="Calibri" w:hAnsi="Times New Roman" w:cs="Times New Roman"/>
          <w:i/>
          <w:iCs/>
          <w:color w:val="000000"/>
          <w:sz w:val="24"/>
          <w:lang w:val="en-MY"/>
        </w:rPr>
        <w:t>Circuits and Systems I: Regular Papers, IEEE Transactions on</w:t>
      </w:r>
      <w:r w:rsidRPr="00634FB2">
        <w:rPr>
          <w:rFonts w:ascii="Times New Roman" w:eastAsia="Calibri" w:hAnsi="Times New Roman" w:cs="Times New Roman"/>
          <w:color w:val="000000"/>
          <w:sz w:val="24"/>
          <w:lang w:val="en-MY"/>
        </w:rPr>
        <w:t>. 119-129</w:t>
      </w:r>
      <w:bookmarkEnd w:id="1188"/>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190" w:name="_Ref268346391"/>
      <w:r w:rsidRPr="00634FB2">
        <w:rPr>
          <w:rFonts w:ascii="Times New Roman" w:eastAsia="Calibri" w:hAnsi="Times New Roman" w:cs="Times New Roman"/>
          <w:color w:val="000000"/>
          <w:sz w:val="24"/>
          <w:lang w:val="en-MY"/>
        </w:rPr>
        <w:t xml:space="preserve">Hsin-Shun Huang, Chao-Wei Lin, Hsien-Chin Chiu (2008). High sensitivity pH sensor using AlXGa1-XN/GaN HEMT heterostructure design. </w:t>
      </w:r>
      <w:r w:rsidRPr="00634FB2">
        <w:rPr>
          <w:rFonts w:ascii="Times New Roman" w:eastAsia="Calibri" w:hAnsi="Times New Roman" w:cs="Times New Roman"/>
          <w:i/>
          <w:iCs/>
          <w:color w:val="000000"/>
          <w:sz w:val="24"/>
          <w:lang w:val="en-MY"/>
        </w:rPr>
        <w:t>Electron Devices and Solid-State Circuits</w:t>
      </w:r>
      <w:r w:rsidRPr="00634FB2">
        <w:rPr>
          <w:rFonts w:ascii="Times New Roman" w:eastAsia="Calibri" w:hAnsi="Times New Roman" w:cs="Times New Roman"/>
          <w:color w:val="000000"/>
          <w:sz w:val="24"/>
          <w:lang w:val="en-MY"/>
        </w:rPr>
        <w:t>.</w:t>
      </w:r>
      <w:bookmarkEnd w:id="1190"/>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191" w:name="_Ref266807827"/>
      <w:r w:rsidRPr="00634FB2">
        <w:rPr>
          <w:rFonts w:ascii="Times New Roman" w:eastAsia="Calibri" w:hAnsi="Times New Roman" w:cs="Times New Roman"/>
          <w:color w:val="000000"/>
          <w:sz w:val="24"/>
          <w:lang w:val="en-MY"/>
        </w:rPr>
        <w:t xml:space="preserve">Jung-Lung Chiang, Shiun-Sheng Jan, Jung-Chuan Chou and Ying-Chung Chen (2001). Study on the temperature effect, hysteresis and drift of pH-ISFET devices based on amorphous tungsten oxide. </w:t>
      </w:r>
      <w:r w:rsidRPr="00634FB2">
        <w:rPr>
          <w:rFonts w:ascii="Times New Roman" w:eastAsia="Calibri" w:hAnsi="Times New Roman" w:cs="Times New Roman"/>
          <w:i/>
          <w:iCs/>
          <w:color w:val="000000"/>
          <w:sz w:val="24"/>
          <w:lang w:val="en-MY"/>
        </w:rPr>
        <w:t>Sensors and Actuators B: Chemical</w:t>
      </w:r>
      <w:r w:rsidRPr="00634FB2">
        <w:rPr>
          <w:rFonts w:ascii="Times New Roman" w:eastAsia="Calibri" w:hAnsi="Times New Roman" w:cs="Times New Roman"/>
          <w:color w:val="000000"/>
          <w:sz w:val="24"/>
          <w:lang w:val="en-MY"/>
        </w:rPr>
        <w:t>, 76 (1-3), 624-628</w:t>
      </w:r>
      <w:bookmarkEnd w:id="1191"/>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192" w:name="_Ref268108361"/>
      <w:r w:rsidRPr="00634FB2">
        <w:rPr>
          <w:rFonts w:ascii="Times New Roman" w:eastAsia="Calibri" w:hAnsi="Times New Roman" w:cs="Times New Roman"/>
          <w:color w:val="000000"/>
          <w:sz w:val="24"/>
          <w:lang w:val="en-MY"/>
        </w:rPr>
        <w:t xml:space="preserve">Hasegawa H. (2003). Formation of III-V Low Dimensional Structures and </w:t>
      </w:r>
      <w:r w:rsidRPr="00634FB2">
        <w:rPr>
          <w:rFonts w:ascii="Times New Roman" w:eastAsia="Calibri" w:hAnsi="Times New Roman" w:cs="Times New Roman"/>
          <w:color w:val="000000"/>
          <w:sz w:val="24"/>
          <w:cs/>
          <w:lang w:val="en-MY"/>
        </w:rPr>
        <w:t>‎</w:t>
      </w:r>
      <w:r w:rsidRPr="00634FB2">
        <w:rPr>
          <w:rFonts w:ascii="Times New Roman" w:eastAsia="Calibri" w:hAnsi="Times New Roman" w:cs="Times New Roman"/>
          <w:color w:val="000000"/>
          <w:sz w:val="24"/>
          <w:lang w:val="en-MY"/>
        </w:rPr>
        <w:t xml:space="preserve">Their Applications to Intelligent Quantum Chips. </w:t>
      </w:r>
      <w:r w:rsidRPr="00634FB2">
        <w:rPr>
          <w:rFonts w:ascii="Times New Roman" w:eastAsia="Calibri" w:hAnsi="Times New Roman" w:cs="Times New Roman"/>
          <w:i/>
          <w:iCs/>
          <w:color w:val="000000"/>
          <w:sz w:val="24"/>
          <w:lang w:val="en-MY"/>
        </w:rPr>
        <w:t>Microelectronics Journal</w:t>
      </w:r>
      <w:r w:rsidRPr="00634FB2">
        <w:rPr>
          <w:rFonts w:ascii="Times New Roman" w:eastAsia="Calibri" w:hAnsi="Times New Roman" w:cs="Times New Roman"/>
          <w:color w:val="000000"/>
          <w:sz w:val="24"/>
          <w:lang w:val="en-MY"/>
        </w:rPr>
        <w:t xml:space="preserve">. </w:t>
      </w:r>
      <w:r w:rsidRPr="00634FB2">
        <w:rPr>
          <w:rFonts w:ascii="Times New Roman" w:eastAsia="Calibri" w:hAnsi="Times New Roman" w:cs="Times New Roman"/>
          <w:color w:val="000000"/>
          <w:sz w:val="24"/>
          <w:cs/>
          <w:lang w:val="en-MY"/>
        </w:rPr>
        <w:t>‎‎</w:t>
      </w:r>
      <w:r w:rsidRPr="00634FB2">
        <w:rPr>
          <w:rFonts w:ascii="Times New Roman" w:eastAsia="Calibri" w:hAnsi="Times New Roman" w:cs="Times New Roman"/>
          <w:color w:val="000000"/>
          <w:sz w:val="24"/>
        </w:rPr>
        <w:t xml:space="preserve">Volume </w:t>
      </w:r>
      <w:r w:rsidRPr="00634FB2">
        <w:rPr>
          <w:rFonts w:ascii="Times New Roman" w:eastAsia="Calibri" w:hAnsi="Times New Roman" w:cs="Times New Roman"/>
          <w:color w:val="000000"/>
          <w:sz w:val="24"/>
          <w:lang w:val="en-MY"/>
        </w:rPr>
        <w:t>34 (5), 341-345.</w:t>
      </w:r>
      <w:bookmarkEnd w:id="1192"/>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193" w:name="_Ref268108366"/>
      <w:r w:rsidRPr="00634FB2">
        <w:rPr>
          <w:rFonts w:ascii="Times New Roman" w:eastAsia="Calibri" w:hAnsi="Times New Roman" w:cs="Times New Roman"/>
          <w:color w:val="000000"/>
          <w:sz w:val="24"/>
          <w:lang w:val="en-MY"/>
        </w:rPr>
        <w:t xml:space="preserve">Hasegawa H., Kasai S. (2005). III-V compound semiconductor nanotechnology for smart systems. </w:t>
      </w:r>
      <w:r w:rsidRPr="00634FB2">
        <w:rPr>
          <w:rFonts w:ascii="Times New Roman" w:eastAsia="Calibri" w:hAnsi="Times New Roman" w:cs="Times New Roman"/>
          <w:i/>
          <w:iCs/>
          <w:color w:val="000000"/>
          <w:sz w:val="24"/>
          <w:lang w:val="en-MY"/>
        </w:rPr>
        <w:t>Proceedings of the 2005 International Conference on MEMS, NANO and Smart Systems</w:t>
      </w:r>
      <w:r w:rsidRPr="00634FB2">
        <w:rPr>
          <w:rFonts w:ascii="Times New Roman" w:eastAsia="Calibri" w:hAnsi="Times New Roman" w:cs="Times New Roman"/>
          <w:color w:val="000000"/>
          <w:sz w:val="24"/>
          <w:lang w:val="en-MY"/>
        </w:rPr>
        <w:t>. 24-27 July. Alberta, Canada: IEEE, 399.</w:t>
      </w:r>
      <w:bookmarkEnd w:id="1193"/>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194" w:name="_Ref268115828"/>
      <w:r w:rsidRPr="00634FB2">
        <w:rPr>
          <w:rFonts w:ascii="Times New Roman" w:eastAsia="Calibri" w:hAnsi="Times New Roman" w:cs="Times New Roman"/>
          <w:color w:val="000000"/>
          <w:sz w:val="24"/>
          <w:lang w:val="en-MY"/>
        </w:rPr>
        <w:t xml:space="preserve">Gregory K. McMillan and Robert A. Cameron (2005). </w:t>
      </w:r>
      <w:r w:rsidRPr="00634FB2">
        <w:rPr>
          <w:rFonts w:ascii="Times New Roman" w:eastAsia="Calibri" w:hAnsi="Times New Roman" w:cs="Times New Roman"/>
          <w:i/>
          <w:iCs/>
          <w:color w:val="000000"/>
          <w:sz w:val="24"/>
          <w:lang w:val="en-MY"/>
        </w:rPr>
        <w:t>Advanced pH Measurement and Control</w:t>
      </w:r>
      <w:r w:rsidRPr="00634FB2">
        <w:rPr>
          <w:rFonts w:ascii="Times New Roman" w:eastAsia="Calibri" w:hAnsi="Times New Roman" w:cs="Times New Roman"/>
          <w:color w:val="000000"/>
          <w:sz w:val="24"/>
          <w:lang w:val="en-MY"/>
        </w:rPr>
        <w:t xml:space="preserve"> (3</w:t>
      </w:r>
      <w:r w:rsidRPr="00634FB2">
        <w:rPr>
          <w:rFonts w:ascii="Times New Roman" w:eastAsia="Calibri" w:hAnsi="Times New Roman" w:cs="Times New Roman"/>
          <w:color w:val="000000"/>
          <w:sz w:val="24"/>
          <w:vertAlign w:val="superscript"/>
          <w:lang w:val="en-MY"/>
        </w:rPr>
        <w:t>th</w:t>
      </w:r>
      <w:r w:rsidRPr="00634FB2">
        <w:rPr>
          <w:rFonts w:ascii="Times New Roman" w:eastAsia="Calibri" w:hAnsi="Times New Roman" w:cs="Times New Roman"/>
          <w:color w:val="000000"/>
          <w:sz w:val="24"/>
          <w:lang w:val="en-MY"/>
        </w:rPr>
        <w:t xml:space="preserve"> Edition). ISA.</w:t>
      </w:r>
      <w:bookmarkEnd w:id="1194"/>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195" w:name="_Ref268118551"/>
      <w:proofErr w:type="gramStart"/>
      <w:r w:rsidRPr="00634FB2">
        <w:rPr>
          <w:rFonts w:ascii="Times New Roman" w:eastAsia="Calibri" w:hAnsi="Times New Roman" w:cs="Times New Roman"/>
          <w:color w:val="000000"/>
          <w:sz w:val="24"/>
          <w:lang w:val="en-MY"/>
        </w:rPr>
        <w:t>pH</w:t>
      </w:r>
      <w:proofErr w:type="gramEnd"/>
      <w:r w:rsidRPr="00634FB2">
        <w:rPr>
          <w:rFonts w:ascii="Times New Roman" w:eastAsia="Calibri" w:hAnsi="Times New Roman" w:cs="Times New Roman"/>
          <w:color w:val="000000"/>
          <w:sz w:val="24"/>
          <w:lang w:val="en-MY"/>
        </w:rPr>
        <w:t xml:space="preserve"> Theory and Practice (2007). </w:t>
      </w:r>
      <w:r w:rsidRPr="00634FB2">
        <w:rPr>
          <w:rFonts w:ascii="Times New Roman" w:eastAsia="Calibri" w:hAnsi="Times New Roman" w:cs="Times New Roman"/>
          <w:i/>
          <w:iCs/>
          <w:color w:val="000000"/>
          <w:sz w:val="24"/>
          <w:lang w:val="en-MY"/>
        </w:rPr>
        <w:t>Radiometer analaytical</w:t>
      </w:r>
      <w:r w:rsidRPr="00634FB2">
        <w:rPr>
          <w:rFonts w:ascii="Times New Roman" w:eastAsia="Calibri" w:hAnsi="Times New Roman" w:cs="Times New Roman"/>
          <w:color w:val="000000"/>
          <w:sz w:val="24"/>
          <w:lang w:val="en-MY"/>
        </w:rPr>
        <w:t>.</w:t>
      </w:r>
      <w:bookmarkEnd w:id="1195"/>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196" w:name="_Ref268117653"/>
      <w:bookmarkStart w:id="1197" w:name="_Ref266808654"/>
      <w:r w:rsidRPr="00634FB2">
        <w:rPr>
          <w:rFonts w:ascii="Times New Roman" w:eastAsia="Calibri" w:hAnsi="Times New Roman" w:cs="Times New Roman"/>
          <w:color w:val="000000"/>
          <w:sz w:val="24"/>
          <w:lang w:val="en-MY"/>
        </w:rPr>
        <w:t xml:space="preserve">Robert J. Joyce (1979). </w:t>
      </w:r>
      <w:proofErr w:type="gramStart"/>
      <w:r w:rsidRPr="00634FB2">
        <w:rPr>
          <w:rFonts w:ascii="Times New Roman" w:eastAsia="Calibri" w:hAnsi="Times New Roman" w:cs="Times New Roman"/>
          <w:color w:val="000000"/>
          <w:sz w:val="24"/>
          <w:lang w:val="en-MY"/>
        </w:rPr>
        <w:t>pH</w:t>
      </w:r>
      <w:proofErr w:type="gramEnd"/>
      <w:r w:rsidRPr="00634FB2">
        <w:rPr>
          <w:rFonts w:ascii="Times New Roman" w:eastAsia="Calibri" w:hAnsi="Times New Roman" w:cs="Times New Roman"/>
          <w:color w:val="000000"/>
          <w:sz w:val="24"/>
          <w:lang w:val="en-MY"/>
        </w:rPr>
        <w:t xml:space="preserve"> Simplified (part 1). </w:t>
      </w:r>
      <w:r w:rsidRPr="00634FB2">
        <w:rPr>
          <w:rFonts w:ascii="Times New Roman" w:eastAsia="Calibri" w:hAnsi="Times New Roman" w:cs="Times New Roman"/>
          <w:i/>
          <w:iCs/>
          <w:color w:val="000000"/>
          <w:sz w:val="24"/>
          <w:lang w:val="en-MY"/>
        </w:rPr>
        <w:t>Histo-logic</w:t>
      </w:r>
      <w:r w:rsidRPr="00634FB2">
        <w:rPr>
          <w:rFonts w:ascii="Times New Roman" w:eastAsia="Calibri" w:hAnsi="Times New Roman" w:cs="Times New Roman"/>
          <w:color w:val="000000"/>
          <w:sz w:val="24"/>
          <w:lang w:val="en-MY"/>
        </w:rPr>
        <w:t>. Volume 9, 127-130.</w:t>
      </w:r>
      <w:bookmarkEnd w:id="1196"/>
    </w:p>
    <w:bookmarkEnd w:id="1189"/>
    <w:bookmarkEnd w:id="1197"/>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szCs w:val="24"/>
          <w:lang w:val="en-MY"/>
        </w:rPr>
      </w:pPr>
      <w:r w:rsidRPr="00634FB2">
        <w:rPr>
          <w:rFonts w:ascii="Times New Roman" w:eastAsia="Calibri" w:hAnsi="Times New Roman" w:cs="Times New Roman"/>
          <w:color w:val="000000"/>
          <w:sz w:val="24"/>
          <w:szCs w:val="24"/>
          <w:lang w:val="en-MY"/>
        </w:rPr>
        <w:t xml:space="preserve">Anthony Carpi (2003). Acids and Bases. </w:t>
      </w:r>
      <w:r w:rsidRPr="00634FB2">
        <w:rPr>
          <w:rFonts w:ascii="Times New Roman" w:eastAsia="Calibri" w:hAnsi="Times New Roman" w:cs="Times New Roman"/>
          <w:i/>
          <w:iCs/>
          <w:color w:val="000000"/>
          <w:sz w:val="24"/>
          <w:szCs w:val="24"/>
          <w:lang w:val="en-MY"/>
        </w:rPr>
        <w:t>Visionlearing</w:t>
      </w:r>
      <w:r w:rsidRPr="00634FB2">
        <w:rPr>
          <w:rFonts w:ascii="Times New Roman" w:eastAsia="Calibri" w:hAnsi="Times New Roman" w:cs="Times New Roman"/>
          <w:b/>
          <w:bCs/>
          <w:color w:val="000000"/>
          <w:sz w:val="24"/>
          <w:szCs w:val="24"/>
          <w:lang w:val="en-MY"/>
        </w:rPr>
        <w:t xml:space="preserve">, </w:t>
      </w:r>
      <w:r w:rsidRPr="00634FB2">
        <w:rPr>
          <w:rFonts w:ascii="Times New Roman" w:eastAsia="Times New Roman" w:hAnsi="Times New Roman" w:cs="Times New Roman"/>
          <w:color w:val="000000"/>
          <w:sz w:val="24"/>
          <w:szCs w:val="24"/>
          <w:lang w:val="en-MY" w:eastAsia="en-MY"/>
        </w:rPr>
        <w:t>Retrieved October 2009, from</w:t>
      </w:r>
      <w:r w:rsidRPr="00634FB2">
        <w:rPr>
          <w:rFonts w:ascii="Times New Roman" w:eastAsia="Calibri" w:hAnsi="Times New Roman" w:cs="Times New Roman"/>
          <w:color w:val="000000"/>
          <w:sz w:val="24"/>
          <w:szCs w:val="24"/>
          <w:lang w:val="en-MY"/>
        </w:rPr>
        <w:t xml:space="preserve"> </w:t>
      </w:r>
      <w:bookmarkStart w:id="1198" w:name="_Ref250405201"/>
      <w:r w:rsidRPr="00634FB2">
        <w:rPr>
          <w:rFonts w:ascii="Times New Roman" w:eastAsia="Calibri" w:hAnsi="Times New Roman" w:cs="Times New Roman"/>
          <w:color w:val="000000"/>
          <w:sz w:val="24"/>
          <w:szCs w:val="24"/>
          <w:lang w:val="en-MY"/>
        </w:rPr>
        <w:t>http://www.visionlearning.com/library/</w:t>
      </w:r>
      <w:bookmarkEnd w:id="1198"/>
      <w:r w:rsidRPr="00634FB2">
        <w:rPr>
          <w:rFonts w:ascii="Times New Roman" w:eastAsia="Calibri" w:hAnsi="Times New Roman" w:cs="Times New Roman"/>
          <w:color w:val="000000"/>
          <w:sz w:val="24"/>
          <w:szCs w:val="24"/>
          <w:lang w:val="en-MY"/>
        </w:rPr>
        <w:t xml:space="preserve"> </w:t>
      </w:r>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lowKashida"/>
        <w:rPr>
          <w:rFonts w:ascii="Times New Roman" w:eastAsia="Calibri" w:hAnsi="Times New Roman" w:cs="Times New Roman"/>
          <w:color w:val="000000"/>
          <w:sz w:val="24"/>
          <w:szCs w:val="24"/>
          <w:lang w:val="en-MY"/>
        </w:rPr>
      </w:pPr>
      <w:bookmarkStart w:id="1199" w:name="_Ref268120092"/>
      <w:r w:rsidRPr="00634FB2">
        <w:rPr>
          <w:rFonts w:ascii="Times New Roman" w:eastAsia="Calibri" w:hAnsi="Times New Roman" w:cs="Times New Roman"/>
          <w:color w:val="000000"/>
          <w:sz w:val="24"/>
          <w:szCs w:val="24"/>
          <w:lang w:val="en-MY"/>
        </w:rPr>
        <w:t xml:space="preserve">Eric Pfannenstiel (2002). </w:t>
      </w:r>
      <w:r w:rsidRPr="00634FB2">
        <w:rPr>
          <w:rFonts w:ascii="Times New Roman" w:eastAsia="Times New Roman" w:hAnsi="Times New Roman" w:cs="Times New Roman"/>
          <w:color w:val="000000"/>
          <w:sz w:val="24"/>
          <w:szCs w:val="24"/>
          <w:lang w:val="en-MY" w:eastAsia="en-MY"/>
        </w:rPr>
        <w:t xml:space="preserve">Process pH measurement continues evolution. </w:t>
      </w:r>
      <w:r w:rsidRPr="00634FB2">
        <w:rPr>
          <w:rFonts w:ascii="Times New Roman" w:eastAsia="Times New Roman" w:hAnsi="Times New Roman" w:cs="Times New Roman"/>
          <w:i/>
          <w:iCs/>
          <w:color w:val="000000"/>
          <w:sz w:val="24"/>
          <w:szCs w:val="24"/>
          <w:lang w:val="en-MY" w:eastAsia="en-MY"/>
        </w:rPr>
        <w:t>InTech</w:t>
      </w:r>
      <w:r w:rsidRPr="00634FB2">
        <w:rPr>
          <w:rFonts w:ascii="Times New Roman" w:eastAsia="Times New Roman" w:hAnsi="Times New Roman" w:cs="Times New Roman"/>
          <w:color w:val="000000"/>
          <w:sz w:val="24"/>
          <w:szCs w:val="24"/>
          <w:lang w:val="en-MY" w:eastAsia="en-MY"/>
        </w:rPr>
        <w:t xml:space="preserve">, Retrieved October 2009, from </w:t>
      </w:r>
      <w:bookmarkStart w:id="1200" w:name="_Ref250405670"/>
      <w:r w:rsidR="00E81FB1" w:rsidRPr="00634FB2">
        <w:rPr>
          <w:rFonts w:ascii="Times New Roman" w:eastAsia="Calibri" w:hAnsi="Times New Roman" w:cs="Times New Roman"/>
          <w:sz w:val="24"/>
          <w:szCs w:val="24"/>
          <w:lang w:val="en-MY"/>
        </w:rPr>
        <w:fldChar w:fldCharType="begin"/>
      </w:r>
      <w:r w:rsidRPr="00634FB2">
        <w:rPr>
          <w:rFonts w:ascii="Times New Roman" w:eastAsia="Calibri" w:hAnsi="Times New Roman" w:cs="Times New Roman"/>
          <w:sz w:val="24"/>
          <w:szCs w:val="24"/>
          <w:lang w:val="en-MY"/>
        </w:rPr>
        <w:instrText xml:space="preserve"> HYPERLINK "http://www.isa.org/" </w:instrText>
      </w:r>
      <w:r w:rsidR="00E81FB1" w:rsidRPr="00634FB2">
        <w:rPr>
          <w:rFonts w:ascii="Times New Roman" w:eastAsia="Calibri" w:hAnsi="Times New Roman" w:cs="Times New Roman"/>
          <w:sz w:val="24"/>
          <w:szCs w:val="24"/>
          <w:lang w:val="en-MY"/>
        </w:rPr>
        <w:fldChar w:fldCharType="separate"/>
      </w:r>
      <w:r w:rsidRPr="00634FB2">
        <w:rPr>
          <w:rFonts w:ascii="Times New Roman" w:eastAsia="Calibri" w:hAnsi="Times New Roman" w:cs="Times New Roman"/>
          <w:sz w:val="24"/>
          <w:u w:val="single"/>
          <w:lang w:val="en-MY"/>
        </w:rPr>
        <w:t>http://www.isa.org/</w:t>
      </w:r>
      <w:bookmarkEnd w:id="1200"/>
      <w:r w:rsidR="00E81FB1" w:rsidRPr="00634FB2">
        <w:rPr>
          <w:rFonts w:ascii="Times New Roman" w:eastAsia="Calibri" w:hAnsi="Times New Roman" w:cs="Times New Roman"/>
          <w:sz w:val="24"/>
          <w:szCs w:val="24"/>
          <w:lang w:val="en-MY"/>
        </w:rPr>
        <w:fldChar w:fldCharType="end"/>
      </w:r>
      <w:bookmarkEnd w:id="1199"/>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01" w:name="_Ref268131471"/>
      <w:r w:rsidRPr="00634FB2">
        <w:rPr>
          <w:rFonts w:ascii="Times New Roman" w:eastAsia="Calibri" w:hAnsi="Times New Roman" w:cs="Times New Roman"/>
          <w:color w:val="000000"/>
          <w:sz w:val="24"/>
          <w:lang w:val="en-MY"/>
        </w:rPr>
        <w:lastRenderedPageBreak/>
        <w:t xml:space="preserve">George S. Brady (1997). </w:t>
      </w:r>
      <w:r w:rsidRPr="00634FB2">
        <w:rPr>
          <w:rFonts w:ascii="Times New Roman" w:eastAsia="Calibri" w:hAnsi="Times New Roman" w:cs="Times New Roman"/>
          <w:i/>
          <w:iCs/>
          <w:color w:val="000000"/>
          <w:sz w:val="24"/>
          <w:lang w:val="en-MY"/>
        </w:rPr>
        <w:t xml:space="preserve">Materials Handbook </w:t>
      </w:r>
      <w:r w:rsidRPr="00634FB2">
        <w:rPr>
          <w:rFonts w:ascii="Times New Roman" w:eastAsia="Calibri" w:hAnsi="Times New Roman" w:cs="Times New Roman"/>
          <w:color w:val="000000"/>
          <w:sz w:val="24"/>
          <w:lang w:val="en-MY"/>
        </w:rPr>
        <w:t>(14</w:t>
      </w:r>
      <w:r w:rsidRPr="00634FB2">
        <w:rPr>
          <w:rFonts w:ascii="Times New Roman" w:eastAsia="Calibri" w:hAnsi="Times New Roman" w:cs="Times New Roman"/>
          <w:color w:val="000000"/>
          <w:sz w:val="24"/>
          <w:vertAlign w:val="superscript"/>
          <w:lang w:val="en-MY"/>
        </w:rPr>
        <w:t>th</w:t>
      </w:r>
      <w:r w:rsidRPr="00634FB2">
        <w:rPr>
          <w:rFonts w:ascii="Times New Roman" w:eastAsia="Calibri" w:hAnsi="Times New Roman" w:cs="Times New Roman"/>
          <w:color w:val="000000"/>
          <w:sz w:val="24"/>
          <w:lang w:val="en-MY"/>
        </w:rPr>
        <w:t xml:space="preserve"> Edition). New York: McGraw Hill</w:t>
      </w:r>
      <w:bookmarkEnd w:id="1201"/>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lowKashida"/>
        <w:rPr>
          <w:rFonts w:ascii="Times New Roman" w:eastAsia="Times New Roman" w:hAnsi="Times New Roman" w:cs="Times New Roman"/>
          <w:color w:val="000000"/>
          <w:sz w:val="24"/>
          <w:szCs w:val="24"/>
          <w:lang w:val="en-MY" w:eastAsia="en-MY"/>
        </w:rPr>
      </w:pPr>
      <w:bookmarkStart w:id="1202" w:name="_Ref247611036"/>
      <w:r w:rsidRPr="00634FB2">
        <w:rPr>
          <w:rFonts w:ascii="Times New Roman" w:eastAsia="Times New Roman" w:hAnsi="Times New Roman" w:cs="Times New Roman"/>
          <w:color w:val="000000"/>
          <w:sz w:val="24"/>
          <w:szCs w:val="24"/>
          <w:lang w:val="en-MY" w:eastAsia="en-MY"/>
        </w:rPr>
        <w:t>Arnold O. Beckman, Interview by Jeffrey L. Sturchio and Arnold Thackray at University of Pennsylvania, 23 July 1985 (Philadelphia: Chemical Heritage Foundation, Oral History Transcript #0014B), p.</w:t>
      </w:r>
      <w:hyperlink w:history="1">
        <w:bookmarkEnd w:id="1202"/>
      </w:hyperlink>
      <w:r w:rsidRPr="00634FB2">
        <w:rPr>
          <w:rFonts w:ascii="Times New Roman" w:eastAsia="Times New Roman" w:hAnsi="Times New Roman" w:cs="Times New Roman"/>
          <w:color w:val="000000"/>
          <w:sz w:val="24"/>
          <w:szCs w:val="24"/>
          <w:lang w:val="en-MY" w:eastAsia="en-MY"/>
        </w:rPr>
        <w:t xml:space="preserve"> 13.</w:t>
      </w:r>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03" w:name="_Ref243569642"/>
      <w:r w:rsidRPr="00634FB2">
        <w:rPr>
          <w:rFonts w:ascii="Times New Roman" w:eastAsia="Calibri" w:hAnsi="Times New Roman" w:cs="Times New Roman"/>
          <w:color w:val="000000"/>
          <w:sz w:val="24"/>
          <w:lang w:val="en-MY"/>
        </w:rPr>
        <w:t xml:space="preserve">Wise K. D., J Angell. B., Starr A. (1970). An integrated-circuit approach to extracellular microelectrodes. </w:t>
      </w:r>
      <w:r w:rsidRPr="00634FB2">
        <w:rPr>
          <w:rFonts w:ascii="Times New Roman" w:eastAsia="Calibri" w:hAnsi="Times New Roman" w:cs="Times New Roman"/>
          <w:i/>
          <w:iCs/>
          <w:color w:val="000000"/>
          <w:sz w:val="24"/>
          <w:lang w:val="en-MY"/>
        </w:rPr>
        <w:t>IEEE Trans. Biomed. Eng</w:t>
      </w:r>
      <w:r w:rsidRPr="00634FB2">
        <w:rPr>
          <w:rFonts w:ascii="Times New Roman" w:eastAsia="Calibri" w:hAnsi="Times New Roman" w:cs="Times New Roman"/>
          <w:color w:val="000000"/>
          <w:sz w:val="24"/>
          <w:lang w:val="en-MY"/>
        </w:rPr>
        <w:t>. BME-17 (3), 238</w:t>
      </w:r>
      <w:bookmarkEnd w:id="1203"/>
      <w:r w:rsidRPr="00634FB2">
        <w:rPr>
          <w:rFonts w:ascii="Times New Roman" w:eastAsia="Calibri" w:hAnsi="Times New Roman" w:cs="Times New Roman"/>
          <w:color w:val="000000"/>
          <w:sz w:val="24"/>
          <w:lang w:val="en-MY"/>
        </w:rPr>
        <w:t>.</w:t>
      </w:r>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szCs w:val="24"/>
          <w:lang w:val="en-MY"/>
        </w:rPr>
      </w:pPr>
      <w:bookmarkStart w:id="1204" w:name="_Ref243564166"/>
      <w:r w:rsidRPr="00634FB2">
        <w:rPr>
          <w:rFonts w:ascii="Times New Roman" w:eastAsia="Calibri" w:hAnsi="Times New Roman" w:cs="Times New Roman"/>
          <w:color w:val="000000"/>
          <w:sz w:val="24"/>
          <w:szCs w:val="24"/>
          <w:lang w:val="en-MY"/>
        </w:rPr>
        <w:t xml:space="preserve">Bergveld (1972). </w:t>
      </w:r>
      <w:r w:rsidRPr="00634FB2">
        <w:rPr>
          <w:rFonts w:ascii="Times New Roman" w:eastAsia="Calibri" w:hAnsi="Times New Roman" w:cs="Times New Roman"/>
          <w:color w:val="000000"/>
          <w:sz w:val="24"/>
          <w:lang w:val="en-MY"/>
        </w:rPr>
        <w:t>Development, operation and application of the ion-sensitive field-effect transistor as a tool for electrophysiology.</w:t>
      </w:r>
      <w:r w:rsidRPr="00634FB2">
        <w:rPr>
          <w:rFonts w:ascii="Times New Roman" w:eastAsia="Calibri" w:hAnsi="Times New Roman" w:cs="Times New Roman"/>
          <w:color w:val="000000"/>
          <w:sz w:val="24"/>
          <w:szCs w:val="24"/>
          <w:lang w:val="en-MY"/>
        </w:rPr>
        <w:t xml:space="preserve"> </w:t>
      </w:r>
      <w:r w:rsidRPr="00634FB2">
        <w:rPr>
          <w:rFonts w:ascii="Times New Roman" w:eastAsia="Calibri" w:hAnsi="Times New Roman" w:cs="Times New Roman"/>
          <w:bCs/>
          <w:i/>
          <w:color w:val="000000"/>
          <w:sz w:val="24"/>
          <w:szCs w:val="24"/>
          <w:lang w:val="en-MY"/>
        </w:rPr>
        <w:t>IEEI Trans. Biomed. Eng.</w:t>
      </w:r>
      <w:r w:rsidRPr="00634FB2">
        <w:rPr>
          <w:rFonts w:ascii="Times New Roman" w:eastAsia="Calibri" w:hAnsi="Times New Roman" w:cs="Times New Roman"/>
          <w:color w:val="000000"/>
          <w:sz w:val="24"/>
          <w:szCs w:val="24"/>
          <w:lang w:val="en-MY"/>
        </w:rPr>
        <w:t xml:space="preserve"> BME-19, 342-351. </w:t>
      </w:r>
      <w:bookmarkEnd w:id="1204"/>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05" w:name="_Ref243569782"/>
      <w:proofErr w:type="gramStart"/>
      <w:r w:rsidRPr="00634FB2">
        <w:rPr>
          <w:rFonts w:ascii="Times New Roman" w:eastAsia="Calibri" w:hAnsi="Times New Roman" w:cs="Times New Roman"/>
          <w:color w:val="000000"/>
          <w:sz w:val="24"/>
          <w:lang w:val="en-MY"/>
        </w:rPr>
        <w:t>bergveld</w:t>
      </w:r>
      <w:proofErr w:type="gramEnd"/>
      <w:r w:rsidRPr="00634FB2">
        <w:rPr>
          <w:rFonts w:ascii="Times New Roman" w:eastAsia="Calibri" w:hAnsi="Times New Roman" w:cs="Times New Roman"/>
          <w:color w:val="000000"/>
          <w:sz w:val="24"/>
          <w:lang w:val="en-MY"/>
        </w:rPr>
        <w:t xml:space="preserve"> Ir. P. (2003). ISFET, theory and practice. </w:t>
      </w:r>
      <w:r w:rsidRPr="00634FB2">
        <w:rPr>
          <w:rFonts w:ascii="Times New Roman" w:eastAsia="Calibri" w:hAnsi="Times New Roman" w:cs="Times New Roman"/>
          <w:i/>
          <w:iCs/>
          <w:color w:val="000000"/>
          <w:sz w:val="24"/>
          <w:lang w:val="en-MY"/>
        </w:rPr>
        <w:t>IEEE Sensor Conference Toronto</w:t>
      </w:r>
      <w:bookmarkEnd w:id="1205"/>
      <w:r w:rsidRPr="00634FB2">
        <w:rPr>
          <w:rFonts w:ascii="Times New Roman" w:eastAsia="Calibri" w:hAnsi="Times New Roman" w:cs="Times New Roman"/>
          <w:i/>
          <w:iCs/>
          <w:color w:val="000000"/>
          <w:sz w:val="24"/>
          <w:lang w:val="en-MY"/>
        </w:rPr>
        <w:t>.</w:t>
      </w:r>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06" w:name="_Ref243569833"/>
      <w:bookmarkStart w:id="1207" w:name="_Ref267044989"/>
      <w:r w:rsidRPr="00634FB2">
        <w:rPr>
          <w:rFonts w:ascii="Times New Roman" w:eastAsia="Calibri" w:hAnsi="Times New Roman" w:cs="Times New Roman"/>
          <w:color w:val="000000"/>
          <w:sz w:val="24"/>
          <w:lang w:val="en-MY"/>
        </w:rPr>
        <w:t xml:space="preserve">Kim A., Ah C. S., Yu H. Y., Yang J. -H., Baek I. -B., Ahn C., C. W. Park, M. S Jun. (2007). Ultrasensitive, label-free, and real-time immunodetection using silicon field-effect transistors. </w:t>
      </w:r>
      <w:r w:rsidRPr="00634FB2">
        <w:rPr>
          <w:rFonts w:ascii="Times New Roman" w:eastAsia="Calibri" w:hAnsi="Times New Roman" w:cs="Times New Roman"/>
          <w:i/>
          <w:iCs/>
          <w:color w:val="000000"/>
          <w:sz w:val="24"/>
          <w:lang w:val="en-MY"/>
        </w:rPr>
        <w:t>Appl. Phys. Lett</w:t>
      </w:r>
      <w:r w:rsidRPr="00634FB2">
        <w:rPr>
          <w:rFonts w:ascii="Times New Roman" w:eastAsia="Calibri" w:hAnsi="Times New Roman" w:cs="Times New Roman"/>
          <w:color w:val="000000"/>
          <w:sz w:val="24"/>
          <w:lang w:val="en-MY"/>
        </w:rPr>
        <w:t>. 91, 103901</w:t>
      </w:r>
      <w:bookmarkEnd w:id="1206"/>
      <w:r w:rsidRPr="00634FB2">
        <w:rPr>
          <w:rFonts w:ascii="Times New Roman" w:eastAsia="Calibri" w:hAnsi="Times New Roman" w:cs="Times New Roman"/>
          <w:color w:val="000000"/>
          <w:sz w:val="24"/>
          <w:lang w:val="en-MY"/>
        </w:rPr>
        <w:t>.</w:t>
      </w:r>
      <w:bookmarkEnd w:id="1207"/>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08" w:name="_Ref243569897"/>
      <w:bookmarkStart w:id="1209" w:name="_Ref250936871"/>
      <w:r w:rsidRPr="00634FB2">
        <w:rPr>
          <w:rFonts w:ascii="Times New Roman" w:eastAsia="Calibri" w:hAnsi="Times New Roman" w:cs="Times New Roman"/>
          <w:color w:val="000000"/>
          <w:sz w:val="24"/>
          <w:lang w:val="en-MY"/>
        </w:rPr>
        <w:t xml:space="preserve">Katz E., Willner I. (2003). Probing biomolecular interactions at conductive and semiconductive surfaces by impedance spectroscopy: routes to impedimetric immunosensors, DNA-sensors, and enzyme. </w:t>
      </w:r>
      <w:r w:rsidRPr="00634FB2">
        <w:rPr>
          <w:rFonts w:ascii="Times New Roman" w:eastAsia="Calibri" w:hAnsi="Times New Roman" w:cs="Times New Roman"/>
          <w:i/>
          <w:iCs/>
          <w:color w:val="000000"/>
          <w:sz w:val="24"/>
          <w:lang w:val="en-MY"/>
        </w:rPr>
        <w:t>Biosens. Electroanal</w:t>
      </w:r>
      <w:r w:rsidRPr="00634FB2">
        <w:rPr>
          <w:rFonts w:ascii="Times New Roman" w:eastAsia="Calibri" w:hAnsi="Times New Roman" w:cs="Times New Roman"/>
          <w:color w:val="000000"/>
          <w:sz w:val="24"/>
          <w:lang w:val="en-MY"/>
        </w:rPr>
        <w:t>. 15, 913–945</w:t>
      </w:r>
      <w:bookmarkEnd w:id="1208"/>
      <w:r w:rsidRPr="00634FB2">
        <w:rPr>
          <w:rFonts w:ascii="Times New Roman" w:eastAsia="Calibri" w:hAnsi="Times New Roman" w:cs="Times New Roman"/>
          <w:color w:val="000000"/>
          <w:sz w:val="24"/>
          <w:lang w:val="en-MY"/>
        </w:rPr>
        <w:t>.</w:t>
      </w:r>
      <w:bookmarkEnd w:id="1209"/>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10" w:name="_Ref243569923"/>
      <w:r w:rsidRPr="00634FB2">
        <w:rPr>
          <w:rFonts w:ascii="Times New Roman" w:eastAsia="Calibri" w:hAnsi="Times New Roman" w:cs="Times New Roman"/>
          <w:color w:val="000000"/>
          <w:sz w:val="24"/>
          <w:lang w:val="en-MY"/>
        </w:rPr>
        <w:t xml:space="preserve">Eteshola E., Leckband D. (2001). Development and characterization of an ELISA assay in PDMS microfluidic channels. </w:t>
      </w:r>
      <w:r w:rsidRPr="00634FB2">
        <w:rPr>
          <w:rFonts w:ascii="Times New Roman" w:eastAsia="Calibri" w:hAnsi="Times New Roman" w:cs="Times New Roman"/>
          <w:i/>
          <w:iCs/>
          <w:color w:val="000000"/>
          <w:sz w:val="24"/>
          <w:lang w:val="en-MY"/>
        </w:rPr>
        <w:t>Sens. Actuators B: Chem</w:t>
      </w:r>
      <w:r w:rsidRPr="00634FB2">
        <w:rPr>
          <w:rFonts w:ascii="Times New Roman" w:eastAsia="Calibri" w:hAnsi="Times New Roman" w:cs="Times New Roman"/>
          <w:color w:val="000000"/>
          <w:sz w:val="24"/>
          <w:lang w:val="en-MY"/>
        </w:rPr>
        <w:t>. 72, 129–133</w:t>
      </w:r>
      <w:bookmarkEnd w:id="1210"/>
      <w:r w:rsidRPr="00634FB2">
        <w:rPr>
          <w:rFonts w:ascii="Times New Roman" w:eastAsia="Calibri" w:hAnsi="Times New Roman" w:cs="Times New Roman"/>
          <w:color w:val="000000"/>
          <w:sz w:val="24"/>
          <w:lang w:val="en-MY"/>
        </w:rPr>
        <w:t>.</w:t>
      </w:r>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11" w:name="_Ref243569953"/>
      <w:bookmarkStart w:id="1212" w:name="_Ref250936828"/>
      <w:r w:rsidRPr="00634FB2">
        <w:rPr>
          <w:rFonts w:ascii="Times New Roman" w:eastAsia="Calibri" w:hAnsi="Times New Roman" w:cs="Times New Roman"/>
          <w:color w:val="000000"/>
          <w:sz w:val="24"/>
          <w:lang w:val="en-MY"/>
        </w:rPr>
        <w:t xml:space="preserve">Yu Chen, XihuaWang, Mi Hong, Shyamsunder Erramilli, Pritiraj Mohanty. (2008). Surface-modified silicon nano-channel for urea sensing. </w:t>
      </w:r>
      <w:bookmarkEnd w:id="1211"/>
      <w:r w:rsidRPr="00634FB2">
        <w:rPr>
          <w:rFonts w:ascii="Times New Roman" w:eastAsia="Calibri" w:hAnsi="Times New Roman" w:cs="Times New Roman"/>
          <w:i/>
          <w:iCs/>
          <w:color w:val="000000"/>
          <w:sz w:val="24"/>
          <w:lang w:val="en-MY"/>
        </w:rPr>
        <w:t>Sensors and Actuators B: Chemical</w:t>
      </w:r>
      <w:r w:rsidRPr="00634FB2">
        <w:rPr>
          <w:rFonts w:ascii="Times New Roman" w:eastAsia="Calibri" w:hAnsi="Times New Roman" w:cs="Times New Roman"/>
          <w:color w:val="000000"/>
          <w:sz w:val="24"/>
          <w:lang w:val="en-MY"/>
        </w:rPr>
        <w:t>. 133 (2), 593-598.</w:t>
      </w:r>
      <w:bookmarkEnd w:id="1212"/>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13" w:name="_Ref243566160"/>
      <w:r w:rsidRPr="00634FB2">
        <w:rPr>
          <w:rFonts w:ascii="Times New Roman" w:eastAsia="Calibri" w:hAnsi="Times New Roman" w:cs="Times New Roman"/>
          <w:color w:val="000000"/>
          <w:sz w:val="24"/>
          <w:lang w:val="en-MY"/>
        </w:rPr>
        <w:t xml:space="preserve">Abe H., M </w:t>
      </w:r>
      <w:proofErr w:type="gramStart"/>
      <w:r w:rsidRPr="00634FB2">
        <w:rPr>
          <w:rFonts w:ascii="Times New Roman" w:eastAsia="Calibri" w:hAnsi="Times New Roman" w:cs="Times New Roman"/>
          <w:color w:val="000000"/>
          <w:sz w:val="24"/>
          <w:lang w:val="en-MY"/>
        </w:rPr>
        <w:t>Esahi.,</w:t>
      </w:r>
      <w:proofErr w:type="gramEnd"/>
      <w:r w:rsidRPr="00634FB2">
        <w:rPr>
          <w:rFonts w:ascii="Times New Roman" w:eastAsia="Calibri" w:hAnsi="Times New Roman" w:cs="Times New Roman"/>
          <w:color w:val="000000"/>
          <w:sz w:val="24"/>
          <w:lang w:val="en-MY"/>
        </w:rPr>
        <w:t xml:space="preserve"> and Matsuo T. (1979). T. ISFET’s using inorganic gate thin films. </w:t>
      </w:r>
      <w:r w:rsidRPr="00634FB2">
        <w:rPr>
          <w:rFonts w:ascii="Times New Roman" w:eastAsia="Calibri" w:hAnsi="Times New Roman" w:cs="Times New Roman"/>
          <w:i/>
          <w:iCs/>
          <w:color w:val="000000"/>
          <w:sz w:val="24"/>
          <w:lang w:val="en-MY"/>
        </w:rPr>
        <w:t xml:space="preserve">IEEE </w:t>
      </w:r>
      <w:r w:rsidRPr="00634FB2">
        <w:rPr>
          <w:rFonts w:ascii="Times New Roman" w:eastAsia="Calibri" w:hAnsi="Times New Roman" w:cs="Times New Roman"/>
          <w:bCs/>
          <w:i/>
          <w:iCs/>
          <w:color w:val="000000"/>
          <w:sz w:val="24"/>
          <w:lang w:val="en-MY"/>
        </w:rPr>
        <w:t>Trans. Electron Devices</w:t>
      </w:r>
      <w:r w:rsidRPr="00634FB2">
        <w:rPr>
          <w:rFonts w:ascii="Times New Roman" w:eastAsia="Calibri" w:hAnsi="Times New Roman" w:cs="Times New Roman"/>
          <w:bCs/>
          <w:iCs/>
          <w:color w:val="000000"/>
          <w:sz w:val="24"/>
          <w:lang w:val="en-MY"/>
        </w:rPr>
        <w:t xml:space="preserve">. </w:t>
      </w:r>
      <w:r w:rsidRPr="00634FB2">
        <w:rPr>
          <w:rFonts w:ascii="Times New Roman" w:eastAsia="Calibri" w:hAnsi="Times New Roman" w:cs="Times New Roman"/>
          <w:color w:val="000000"/>
          <w:sz w:val="24"/>
          <w:lang w:val="en-MY"/>
        </w:rPr>
        <w:t>ED-26, 1939</w:t>
      </w:r>
      <w:bookmarkEnd w:id="1213"/>
      <w:r w:rsidRPr="00634FB2">
        <w:rPr>
          <w:rFonts w:ascii="Times New Roman" w:eastAsia="Calibri" w:hAnsi="Times New Roman" w:cs="Times New Roman"/>
          <w:color w:val="000000"/>
          <w:sz w:val="24"/>
          <w:lang w:val="en-MY"/>
        </w:rPr>
        <w:t>-1944.</w:t>
      </w:r>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14" w:name="_Ref243566216"/>
      <w:r w:rsidRPr="00634FB2">
        <w:rPr>
          <w:rFonts w:ascii="Times New Roman" w:eastAsia="Calibri" w:hAnsi="Times New Roman" w:cs="Times New Roman"/>
          <w:color w:val="000000"/>
          <w:sz w:val="24"/>
          <w:lang w:val="en-MY"/>
        </w:rPr>
        <w:t xml:space="preserve">Matsuo T. and Wise K. D. (1974). An integrated field-effect electrode for biopotential recording. </w:t>
      </w:r>
      <w:r w:rsidRPr="00634FB2">
        <w:rPr>
          <w:rFonts w:ascii="Times New Roman" w:eastAsia="Calibri" w:hAnsi="Times New Roman" w:cs="Times New Roman"/>
          <w:bCs/>
          <w:i/>
          <w:color w:val="000000"/>
          <w:sz w:val="24"/>
          <w:lang w:val="en-MY"/>
        </w:rPr>
        <w:t>IEEE Trans. Biomed. Eng</w:t>
      </w:r>
      <w:r w:rsidRPr="00634FB2">
        <w:rPr>
          <w:rFonts w:ascii="Times New Roman" w:eastAsia="Calibri" w:hAnsi="Times New Roman" w:cs="Times New Roman"/>
          <w:bCs/>
          <w:iCs/>
          <w:color w:val="000000"/>
          <w:sz w:val="24"/>
          <w:lang w:val="en-MY"/>
        </w:rPr>
        <w:t xml:space="preserve">. </w:t>
      </w:r>
      <w:r w:rsidRPr="00634FB2">
        <w:rPr>
          <w:rFonts w:ascii="Times New Roman" w:eastAsia="Calibri" w:hAnsi="Times New Roman" w:cs="Times New Roman"/>
          <w:color w:val="000000"/>
          <w:sz w:val="24"/>
          <w:lang w:val="en-MY"/>
        </w:rPr>
        <w:t xml:space="preserve">BM-21, 485-487. </w:t>
      </w:r>
      <w:bookmarkEnd w:id="1214"/>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15" w:name="_Ref243566221"/>
      <w:r w:rsidRPr="00634FB2">
        <w:rPr>
          <w:rFonts w:ascii="Times New Roman" w:eastAsia="Calibri" w:hAnsi="Times New Roman" w:cs="Times New Roman"/>
          <w:color w:val="000000"/>
          <w:sz w:val="24"/>
          <w:lang w:val="en-MY"/>
        </w:rPr>
        <w:t>Harame D. L., Bousse L. J., Shott</w:t>
      </w:r>
      <w:r w:rsidRPr="00634FB2">
        <w:rPr>
          <w:rFonts w:ascii="Times New Roman" w:eastAsia="Calibri" w:hAnsi="Times New Roman" w:cs="Times New Roman"/>
          <w:bCs/>
          <w:color w:val="000000"/>
          <w:sz w:val="24"/>
          <w:lang w:val="en-MY"/>
        </w:rPr>
        <w:t xml:space="preserve"> J. </w:t>
      </w:r>
      <w:r w:rsidRPr="00634FB2">
        <w:rPr>
          <w:rFonts w:ascii="Times New Roman" w:eastAsia="Calibri" w:hAnsi="Times New Roman" w:cs="Times New Roman"/>
          <w:color w:val="000000"/>
          <w:sz w:val="24"/>
          <w:lang w:val="en-MY"/>
        </w:rPr>
        <w:t xml:space="preserve">D., and Meindl J. D. (1987). Ion-sensing devices with silicon nitride and borosilicate glass insulators. </w:t>
      </w:r>
      <w:r w:rsidRPr="00634FB2">
        <w:rPr>
          <w:rFonts w:ascii="Times New Roman" w:eastAsia="Calibri" w:hAnsi="Times New Roman" w:cs="Times New Roman"/>
          <w:i/>
          <w:iCs/>
          <w:color w:val="000000"/>
          <w:sz w:val="24"/>
          <w:lang w:val="en-MY"/>
        </w:rPr>
        <w:t>IEEE Trans. Electron Devices</w:t>
      </w:r>
      <w:r w:rsidRPr="00634FB2">
        <w:rPr>
          <w:rFonts w:ascii="Times New Roman" w:eastAsia="Calibri" w:hAnsi="Times New Roman" w:cs="Times New Roman"/>
          <w:color w:val="000000"/>
          <w:sz w:val="24"/>
          <w:lang w:val="en-MY"/>
        </w:rPr>
        <w:t xml:space="preserve">. ED-34, 1700-1707. </w:t>
      </w:r>
      <w:bookmarkEnd w:id="1215"/>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szCs w:val="24"/>
          <w:lang w:val="en-MY"/>
        </w:rPr>
      </w:pPr>
      <w:bookmarkStart w:id="1216" w:name="_Ref243566252"/>
      <w:r w:rsidRPr="00634FB2">
        <w:rPr>
          <w:rFonts w:ascii="Times New Roman" w:eastAsia="Calibri" w:hAnsi="Times New Roman" w:cs="Times New Roman"/>
          <w:color w:val="000000"/>
          <w:sz w:val="24"/>
          <w:szCs w:val="24"/>
          <w:lang w:val="en-MY"/>
        </w:rPr>
        <w:t xml:space="preserve">Bousse L., Rooij N. F. de, and Bergveld P. (1998). </w:t>
      </w:r>
      <w:r w:rsidRPr="00634FB2">
        <w:rPr>
          <w:rFonts w:ascii="Times New Roman" w:eastAsia="Calibri" w:hAnsi="Times New Roman" w:cs="Times New Roman"/>
          <w:color w:val="000000"/>
          <w:sz w:val="24"/>
          <w:lang w:val="en-MY"/>
        </w:rPr>
        <w:t>Operation of chemically sensitive field effect sensors as a function of the insulator-electrolyte interface.</w:t>
      </w:r>
      <w:r w:rsidRPr="00634FB2">
        <w:rPr>
          <w:rFonts w:ascii="Times New Roman" w:eastAsia="Calibri" w:hAnsi="Times New Roman" w:cs="Times New Roman"/>
          <w:color w:val="000000"/>
          <w:sz w:val="24"/>
          <w:szCs w:val="24"/>
          <w:lang w:val="en-MY"/>
        </w:rPr>
        <w:t xml:space="preserve"> </w:t>
      </w:r>
      <w:r w:rsidRPr="00634FB2">
        <w:rPr>
          <w:rFonts w:ascii="Times New Roman" w:eastAsia="Calibri" w:hAnsi="Times New Roman" w:cs="Times New Roman"/>
          <w:i/>
          <w:iCs/>
          <w:color w:val="000000"/>
          <w:sz w:val="24"/>
          <w:szCs w:val="24"/>
          <w:lang w:val="en-MY"/>
        </w:rPr>
        <w:t xml:space="preserve">IEEE </w:t>
      </w:r>
      <w:r w:rsidRPr="00634FB2">
        <w:rPr>
          <w:rFonts w:ascii="Times New Roman" w:eastAsia="Calibri" w:hAnsi="Times New Roman" w:cs="Times New Roman"/>
          <w:bCs/>
          <w:i/>
          <w:iCs/>
          <w:color w:val="000000"/>
          <w:sz w:val="24"/>
          <w:szCs w:val="24"/>
          <w:lang w:val="en-MY"/>
        </w:rPr>
        <w:t xml:space="preserve">Trans. Electron Devices. </w:t>
      </w:r>
      <w:r w:rsidRPr="00634FB2">
        <w:rPr>
          <w:rFonts w:ascii="Times New Roman" w:eastAsia="Calibri" w:hAnsi="Times New Roman" w:cs="Times New Roman"/>
          <w:color w:val="000000"/>
          <w:sz w:val="24"/>
          <w:szCs w:val="24"/>
          <w:lang w:val="en-MY"/>
        </w:rPr>
        <w:t xml:space="preserve">ED-30, 1263-1270. </w:t>
      </w:r>
      <w:bookmarkEnd w:id="1216"/>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szCs w:val="24"/>
          <w:lang w:val="en-MY"/>
        </w:rPr>
      </w:pPr>
      <w:r w:rsidRPr="00634FB2">
        <w:rPr>
          <w:rFonts w:ascii="Times New Roman" w:eastAsia="Calibri" w:hAnsi="Times New Roman" w:cs="Times New Roman"/>
          <w:color w:val="000000"/>
          <w:sz w:val="24"/>
          <w:szCs w:val="24"/>
          <w:lang w:val="en-MY"/>
        </w:rPr>
        <w:t xml:space="preserve">Barabash P. R., Cobbold R. </w:t>
      </w:r>
      <w:r w:rsidRPr="00634FB2">
        <w:rPr>
          <w:rFonts w:ascii="Times New Roman" w:eastAsia="Calibri" w:hAnsi="Times New Roman" w:cs="Times New Roman"/>
          <w:bCs/>
          <w:color w:val="000000"/>
          <w:sz w:val="24"/>
          <w:szCs w:val="24"/>
          <w:lang w:val="en-MY"/>
        </w:rPr>
        <w:t xml:space="preserve">S. </w:t>
      </w:r>
      <w:r w:rsidRPr="00634FB2">
        <w:rPr>
          <w:rFonts w:ascii="Times New Roman" w:eastAsia="Calibri" w:hAnsi="Times New Roman" w:cs="Times New Roman"/>
          <w:color w:val="000000"/>
          <w:sz w:val="24"/>
          <w:szCs w:val="24"/>
          <w:lang w:val="en-MY"/>
        </w:rPr>
        <w:t xml:space="preserve">C., and Wlodarski W. B. (1987). </w:t>
      </w:r>
      <w:r w:rsidRPr="00634FB2">
        <w:rPr>
          <w:rFonts w:ascii="Times New Roman" w:eastAsia="Calibri" w:hAnsi="Times New Roman" w:cs="Times New Roman"/>
          <w:color w:val="000000"/>
          <w:sz w:val="24"/>
          <w:lang w:val="en-MY"/>
        </w:rPr>
        <w:t>Analysis of the threshold voltage and its temperature dependence in electrolyte-insulator-semiconductor field-effect transistors (EISFETs).</w:t>
      </w:r>
      <w:r w:rsidRPr="00634FB2">
        <w:rPr>
          <w:rFonts w:ascii="Times New Roman" w:eastAsia="Calibri" w:hAnsi="Times New Roman" w:cs="Times New Roman"/>
          <w:color w:val="000000"/>
          <w:sz w:val="24"/>
          <w:szCs w:val="24"/>
          <w:lang w:val="en-MY"/>
        </w:rPr>
        <w:t xml:space="preserve"> </w:t>
      </w:r>
      <w:r w:rsidRPr="00634FB2">
        <w:rPr>
          <w:rFonts w:ascii="Times New Roman" w:eastAsia="Calibri" w:hAnsi="Times New Roman" w:cs="Times New Roman"/>
          <w:i/>
          <w:iCs/>
          <w:color w:val="000000"/>
          <w:sz w:val="24"/>
          <w:szCs w:val="24"/>
          <w:lang w:val="en-MY"/>
        </w:rPr>
        <w:t xml:space="preserve">IEEE Trans. </w:t>
      </w:r>
      <w:r w:rsidRPr="00634FB2">
        <w:rPr>
          <w:rFonts w:ascii="Times New Roman" w:eastAsia="Calibri" w:hAnsi="Times New Roman" w:cs="Times New Roman"/>
          <w:bCs/>
          <w:i/>
          <w:iCs/>
          <w:color w:val="000000"/>
          <w:sz w:val="24"/>
          <w:szCs w:val="24"/>
          <w:lang w:val="en-MY"/>
        </w:rPr>
        <w:t>Electron Devices</w:t>
      </w:r>
      <w:r w:rsidRPr="00634FB2">
        <w:rPr>
          <w:rFonts w:ascii="Times New Roman" w:eastAsia="Calibri" w:hAnsi="Times New Roman" w:cs="Times New Roman"/>
          <w:bCs/>
          <w:iCs/>
          <w:color w:val="000000"/>
          <w:sz w:val="24"/>
          <w:szCs w:val="24"/>
          <w:lang w:val="en-MY"/>
        </w:rPr>
        <w:t xml:space="preserve">. </w:t>
      </w:r>
      <w:r w:rsidRPr="00634FB2">
        <w:rPr>
          <w:rFonts w:ascii="Times New Roman" w:eastAsia="Calibri" w:hAnsi="Times New Roman" w:cs="Times New Roman"/>
          <w:color w:val="000000"/>
          <w:sz w:val="24"/>
          <w:szCs w:val="24"/>
          <w:lang w:val="en-MY"/>
        </w:rPr>
        <w:t xml:space="preserve">ED-34, 1271-1282. </w:t>
      </w:r>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17" w:name="_Ref243566257"/>
      <w:r w:rsidRPr="00634FB2">
        <w:rPr>
          <w:rFonts w:ascii="Times New Roman" w:eastAsia="Calibri" w:hAnsi="Times New Roman" w:cs="Times New Roman"/>
          <w:color w:val="000000"/>
          <w:sz w:val="24"/>
          <w:lang w:val="en-MY"/>
        </w:rPr>
        <w:t>Bousse L., Vlekkert H. H. van den, and Rooij N. F. de. (1990). Hysteresis in Al</w:t>
      </w:r>
      <w:proofErr w:type="gramStart"/>
      <w:r w:rsidRPr="00634FB2">
        <w:rPr>
          <w:rFonts w:ascii="Times New Roman" w:eastAsia="Calibri" w:hAnsi="Times New Roman" w:cs="Times New Roman"/>
          <w:color w:val="000000"/>
          <w:sz w:val="24"/>
          <w:lang w:val="en-MY"/>
        </w:rPr>
        <w:t>,03</w:t>
      </w:r>
      <w:proofErr w:type="gramEnd"/>
      <w:r w:rsidRPr="00634FB2">
        <w:rPr>
          <w:rFonts w:ascii="Times New Roman" w:eastAsia="Calibri" w:hAnsi="Times New Roman" w:cs="Times New Roman"/>
          <w:color w:val="000000"/>
          <w:sz w:val="24"/>
          <w:lang w:val="en-MY"/>
        </w:rPr>
        <w:t xml:space="preserve">-gate ISFET’s. </w:t>
      </w:r>
      <w:r w:rsidRPr="00634FB2">
        <w:rPr>
          <w:rFonts w:ascii="Times New Roman" w:eastAsia="Calibri" w:hAnsi="Times New Roman" w:cs="Times New Roman"/>
          <w:i/>
          <w:iCs/>
          <w:color w:val="000000"/>
          <w:sz w:val="24"/>
          <w:lang w:val="en-MY"/>
        </w:rPr>
        <w:t xml:space="preserve">Sensors Acruators </w:t>
      </w:r>
      <w:r w:rsidRPr="00634FB2">
        <w:rPr>
          <w:rFonts w:ascii="Times New Roman" w:eastAsia="Calibri" w:hAnsi="Times New Roman" w:cs="Times New Roman"/>
          <w:bCs/>
          <w:i/>
          <w:iCs/>
          <w:color w:val="000000"/>
          <w:sz w:val="24"/>
          <w:lang w:val="en-MY"/>
        </w:rPr>
        <w:t>B</w:t>
      </w:r>
      <w:r w:rsidRPr="00634FB2">
        <w:rPr>
          <w:rFonts w:ascii="Times New Roman" w:eastAsia="Calibri" w:hAnsi="Times New Roman" w:cs="Times New Roman"/>
          <w:bCs/>
          <w:iCs/>
          <w:color w:val="000000"/>
          <w:sz w:val="24"/>
          <w:lang w:val="en-MY"/>
        </w:rPr>
        <w:t xml:space="preserve">. </w:t>
      </w:r>
      <w:r w:rsidRPr="00634FB2">
        <w:rPr>
          <w:rFonts w:ascii="Times New Roman" w:eastAsia="Calibri" w:hAnsi="Times New Roman" w:cs="Times New Roman"/>
          <w:color w:val="000000"/>
          <w:sz w:val="24"/>
          <w:lang w:val="en-MY"/>
        </w:rPr>
        <w:t>2</w:t>
      </w:r>
      <w:r w:rsidRPr="00634FB2">
        <w:rPr>
          <w:rFonts w:ascii="Times New Roman" w:eastAsia="Calibri" w:hAnsi="Times New Roman" w:cs="Times New Roman"/>
          <w:bCs/>
          <w:color w:val="000000"/>
          <w:sz w:val="24"/>
          <w:lang w:val="en-MY"/>
        </w:rPr>
        <w:t>, 1</w:t>
      </w:r>
      <w:r w:rsidRPr="00634FB2">
        <w:rPr>
          <w:rFonts w:ascii="Times New Roman" w:eastAsia="Calibri" w:hAnsi="Times New Roman" w:cs="Times New Roman"/>
          <w:color w:val="000000"/>
          <w:sz w:val="24"/>
          <w:lang w:val="en-MY"/>
        </w:rPr>
        <w:t xml:space="preserve">03. </w:t>
      </w:r>
      <w:bookmarkEnd w:id="1217"/>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18" w:name="_Ref243566307"/>
      <w:r w:rsidRPr="00634FB2">
        <w:rPr>
          <w:rFonts w:ascii="Times New Roman" w:eastAsia="Calibri" w:hAnsi="Times New Roman" w:cs="Times New Roman"/>
          <w:color w:val="000000"/>
          <w:sz w:val="24"/>
          <w:lang w:val="en-MY"/>
        </w:rPr>
        <w:t>Matsuo T. and Esashi M. (1981). Methods of ISFET fabrication.</w:t>
      </w:r>
      <w:r w:rsidRPr="00634FB2">
        <w:rPr>
          <w:rFonts w:ascii="Times New Roman" w:eastAsia="Calibri" w:hAnsi="Times New Roman" w:cs="Times New Roman"/>
          <w:color w:val="000000"/>
          <w:sz w:val="24"/>
          <w:szCs w:val="24"/>
          <w:lang w:val="en-MY"/>
        </w:rPr>
        <w:t xml:space="preserve"> </w:t>
      </w:r>
      <w:r w:rsidRPr="00634FB2">
        <w:rPr>
          <w:rFonts w:ascii="Times New Roman" w:eastAsia="Calibri" w:hAnsi="Times New Roman" w:cs="Times New Roman"/>
          <w:bCs/>
          <w:i/>
          <w:color w:val="000000"/>
          <w:sz w:val="24"/>
          <w:lang w:val="en-MY"/>
        </w:rPr>
        <w:t>Sensors and Actuators</w:t>
      </w:r>
      <w:r w:rsidRPr="00634FB2">
        <w:rPr>
          <w:rFonts w:ascii="Times New Roman" w:eastAsia="Calibri" w:hAnsi="Times New Roman" w:cs="Times New Roman"/>
          <w:bCs/>
          <w:iCs/>
          <w:color w:val="000000"/>
          <w:sz w:val="24"/>
          <w:lang w:val="en-MY"/>
        </w:rPr>
        <w:t xml:space="preserve">. </w:t>
      </w:r>
      <w:r w:rsidRPr="00634FB2">
        <w:rPr>
          <w:rFonts w:ascii="Times New Roman" w:eastAsia="Calibri" w:hAnsi="Times New Roman" w:cs="Times New Roman"/>
          <w:color w:val="000000"/>
          <w:sz w:val="24"/>
          <w:lang w:val="en-MY"/>
        </w:rPr>
        <w:t xml:space="preserve">1, 77. </w:t>
      </w:r>
      <w:bookmarkEnd w:id="1218"/>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19" w:name="_Ref268132746"/>
      <w:r w:rsidRPr="00634FB2">
        <w:rPr>
          <w:rFonts w:ascii="Times New Roman" w:eastAsia="Calibri" w:hAnsi="Times New Roman" w:cs="Times New Roman"/>
          <w:color w:val="000000"/>
          <w:sz w:val="24"/>
          <w:lang w:val="en-MY"/>
        </w:rPr>
        <w:t xml:space="preserve">Hung-Kwei Liao, En-Shieh Yang, Jung-Chuan Chou, Wen-Yaw Chung, Tai-Ping Sun and Shen-Kan Hsiung (1999). Temperature and optical characteristics of tin oxide membrane gate ISFET. </w:t>
      </w:r>
      <w:r w:rsidRPr="00634FB2">
        <w:rPr>
          <w:rFonts w:ascii="Times New Roman" w:eastAsia="Calibri" w:hAnsi="Times New Roman" w:cs="Times New Roman"/>
          <w:i/>
          <w:iCs/>
          <w:color w:val="000000"/>
          <w:sz w:val="24"/>
          <w:szCs w:val="24"/>
          <w:lang w:val="en-MY"/>
        </w:rPr>
        <w:t xml:space="preserve">IEEE Trans. </w:t>
      </w:r>
      <w:r w:rsidRPr="00634FB2">
        <w:rPr>
          <w:rFonts w:ascii="Times New Roman" w:eastAsia="Calibri" w:hAnsi="Times New Roman" w:cs="Times New Roman"/>
          <w:i/>
          <w:iCs/>
          <w:color w:val="000000"/>
          <w:sz w:val="24"/>
          <w:lang w:val="en-MY"/>
        </w:rPr>
        <w:t>Electron Devices</w:t>
      </w:r>
      <w:r w:rsidRPr="00634FB2">
        <w:rPr>
          <w:rFonts w:ascii="Times New Roman" w:eastAsia="Calibri" w:hAnsi="Times New Roman" w:cs="Times New Roman"/>
          <w:color w:val="000000"/>
          <w:sz w:val="24"/>
          <w:lang w:val="en-MY"/>
        </w:rPr>
        <w:t>. Volume 46 (12). 2278 - 2281.</w:t>
      </w:r>
      <w:bookmarkEnd w:id="1219"/>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20" w:name="_Ref268133044"/>
      <w:r w:rsidRPr="00634FB2">
        <w:rPr>
          <w:rFonts w:ascii="Times New Roman" w:eastAsia="Calibri" w:hAnsi="Times New Roman" w:cs="Times New Roman"/>
          <w:color w:val="000000"/>
          <w:sz w:val="24"/>
          <w:lang w:val="en-MY"/>
        </w:rPr>
        <w:t xml:space="preserve">Jung Chuan Chou and Ching Nan Hsiao (2000). The hysteresis and drift effect of hydrogenated amorphous silicon for ISFET. </w:t>
      </w:r>
      <w:r w:rsidRPr="00634FB2">
        <w:rPr>
          <w:rFonts w:ascii="Times New Roman" w:eastAsia="Calibri" w:hAnsi="Times New Roman" w:cs="Times New Roman"/>
          <w:i/>
          <w:iCs/>
          <w:color w:val="000000"/>
          <w:sz w:val="24"/>
          <w:lang w:val="en-MY"/>
        </w:rPr>
        <w:t>Sensors and Actuators B: Chemical</w:t>
      </w:r>
      <w:r w:rsidRPr="00634FB2">
        <w:rPr>
          <w:rFonts w:ascii="Times New Roman" w:eastAsia="Calibri" w:hAnsi="Times New Roman" w:cs="Times New Roman"/>
          <w:color w:val="000000"/>
          <w:sz w:val="24"/>
          <w:lang w:val="en-MY"/>
        </w:rPr>
        <w:t>. Volume 66 (1-3), 181-183</w:t>
      </w:r>
      <w:bookmarkEnd w:id="1220"/>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21" w:name="_Ref243570013"/>
      <w:r w:rsidRPr="00634FB2">
        <w:rPr>
          <w:rFonts w:ascii="Times New Roman" w:eastAsia="Calibri" w:hAnsi="Times New Roman" w:cs="Times New Roman"/>
          <w:color w:val="000000"/>
          <w:sz w:val="24"/>
          <w:lang w:val="en-MY"/>
        </w:rPr>
        <w:lastRenderedPageBreak/>
        <w:t xml:space="preserve">Pearton S. J., Norton D. P., Ip K., Heo Y. W., and Steiner T. (2004). Recent advances in processing of ZnO. </w:t>
      </w:r>
      <w:r w:rsidRPr="00634FB2">
        <w:rPr>
          <w:rFonts w:ascii="Times New Roman" w:eastAsia="Calibri" w:hAnsi="Times New Roman" w:cs="Times New Roman"/>
          <w:i/>
          <w:iCs/>
          <w:color w:val="000000"/>
          <w:sz w:val="24"/>
          <w:lang w:val="en-MY"/>
        </w:rPr>
        <w:t xml:space="preserve">J. Vac. Sci. Technol. B </w:t>
      </w:r>
      <w:r w:rsidRPr="00634FB2">
        <w:rPr>
          <w:rFonts w:ascii="Times New Roman" w:eastAsia="Calibri" w:hAnsi="Times New Roman" w:cs="Times New Roman"/>
          <w:color w:val="000000"/>
          <w:sz w:val="24"/>
          <w:lang w:val="en-MY"/>
        </w:rPr>
        <w:t xml:space="preserve">22, 932-948. </w:t>
      </w:r>
      <w:bookmarkEnd w:id="1221"/>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22" w:name="_Ref243570018"/>
      <w:r w:rsidRPr="00634FB2">
        <w:rPr>
          <w:rFonts w:ascii="Times New Roman" w:eastAsia="Calibri" w:hAnsi="Times New Roman" w:cs="Times New Roman"/>
          <w:color w:val="000000"/>
          <w:sz w:val="24"/>
          <w:lang w:val="en-MY"/>
        </w:rPr>
        <w:t xml:space="preserve">Pearton S. J., Zolper J. C., Shul R. J., and Ren F. (1999). </w:t>
      </w:r>
      <w:r w:rsidRPr="00634FB2">
        <w:rPr>
          <w:rFonts w:ascii="Times New Roman" w:eastAsia="Calibri" w:hAnsi="Times New Roman" w:cs="Times New Roman"/>
          <w:color w:val="000000"/>
          <w:kern w:val="36"/>
          <w:sz w:val="24"/>
          <w:lang w:val="en-MY"/>
        </w:rPr>
        <w:t>GaN: Processing, defects, and devices.</w:t>
      </w:r>
      <w:r w:rsidRPr="00634FB2">
        <w:rPr>
          <w:rFonts w:ascii="Times New Roman" w:eastAsia="Calibri" w:hAnsi="Times New Roman" w:cs="Times New Roman"/>
          <w:color w:val="000000"/>
          <w:sz w:val="24"/>
          <w:lang w:val="en-MY"/>
        </w:rPr>
        <w:t xml:space="preserve"> </w:t>
      </w:r>
      <w:r w:rsidRPr="00634FB2">
        <w:rPr>
          <w:rFonts w:ascii="Times New Roman" w:eastAsia="Calibri" w:hAnsi="Times New Roman" w:cs="Times New Roman"/>
          <w:i/>
          <w:iCs/>
          <w:color w:val="000000"/>
          <w:sz w:val="24"/>
          <w:lang w:val="en-MY"/>
        </w:rPr>
        <w:t xml:space="preserve">J. Appl. Phys. </w:t>
      </w:r>
      <w:r w:rsidRPr="00634FB2">
        <w:rPr>
          <w:rFonts w:ascii="Times New Roman" w:eastAsia="Calibri" w:hAnsi="Times New Roman" w:cs="Times New Roman"/>
          <w:color w:val="000000"/>
          <w:sz w:val="24"/>
          <w:lang w:val="en-MY"/>
        </w:rPr>
        <w:t xml:space="preserve">86, 1. </w:t>
      </w:r>
      <w:bookmarkEnd w:id="1222"/>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23" w:name="_Ref247738604"/>
      <w:r w:rsidRPr="00634FB2">
        <w:rPr>
          <w:rFonts w:ascii="Times New Roman" w:eastAsia="Calibri" w:hAnsi="Times New Roman" w:cs="Times New Roman"/>
          <w:color w:val="000000"/>
          <w:sz w:val="24"/>
          <w:lang w:val="en-MY"/>
        </w:rPr>
        <w:t xml:space="preserve">Rumyantsev S., Shur M. and Levinshtein M. (2004). Material Properties of Nitrides. </w:t>
      </w:r>
      <w:r w:rsidRPr="00634FB2">
        <w:rPr>
          <w:rFonts w:ascii="Times New Roman" w:eastAsia="Calibri" w:hAnsi="Times New Roman" w:cs="Times New Roman"/>
          <w:i/>
          <w:color w:val="000000"/>
          <w:sz w:val="24"/>
          <w:lang w:val="en-MY"/>
        </w:rPr>
        <w:t>Int. Journ. Of High Speed Electronics and systems</w:t>
      </w:r>
      <w:r w:rsidRPr="00634FB2">
        <w:rPr>
          <w:rFonts w:ascii="Times New Roman" w:eastAsia="Calibri" w:hAnsi="Times New Roman" w:cs="Times New Roman"/>
          <w:color w:val="000000"/>
          <w:sz w:val="24"/>
          <w:lang w:val="en-MY"/>
        </w:rPr>
        <w:t xml:space="preserve">. 14, 1.  </w:t>
      </w:r>
      <w:bookmarkEnd w:id="1223"/>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24" w:name="_Ref247735739"/>
      <w:r w:rsidRPr="00634FB2">
        <w:rPr>
          <w:rFonts w:ascii="Times New Roman" w:eastAsia="Calibri" w:hAnsi="Times New Roman" w:cs="Times New Roman"/>
          <w:color w:val="000000"/>
          <w:sz w:val="24"/>
          <w:lang w:val="en-MY"/>
        </w:rPr>
        <w:t>Khan A., Meese J., Stacy T., Clarlson E., Zhao G., Popovici G. and Prelus M., in "Diamond, SIC, and Nitride Wide Bandgap Semiconductors, " Edt. C. H. Carter, Gildenblat G., Nakamura S. and Nemanich R., Materials Research Soc., Pittsburgh, PA, 1994</w:t>
      </w:r>
      <w:bookmarkEnd w:id="1224"/>
      <w:r w:rsidRPr="00634FB2">
        <w:rPr>
          <w:rFonts w:ascii="Times New Roman" w:eastAsia="Calibri" w:hAnsi="Times New Roman" w:cs="Times New Roman"/>
          <w:color w:val="000000"/>
          <w:sz w:val="24"/>
          <w:lang w:val="en-MY"/>
        </w:rPr>
        <w:t>.</w:t>
      </w:r>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25" w:name="_Ref243570195"/>
      <w:r w:rsidRPr="00634FB2">
        <w:rPr>
          <w:rFonts w:ascii="Times New Roman" w:eastAsia="Calibri" w:hAnsi="Times New Roman" w:cs="Times New Roman"/>
          <w:color w:val="000000"/>
          <w:sz w:val="24"/>
          <w:lang w:val="en-MY"/>
        </w:rPr>
        <w:t xml:space="preserve">Strite S., Morkoc H. (1992). GaN, AlN, and InN: A review. </w:t>
      </w:r>
      <w:r w:rsidRPr="00634FB2">
        <w:rPr>
          <w:rFonts w:ascii="Times New Roman" w:eastAsia="Calibri" w:hAnsi="Times New Roman" w:cs="Times New Roman"/>
          <w:i/>
          <w:color w:val="000000"/>
          <w:sz w:val="24"/>
          <w:lang w:val="en-MY"/>
        </w:rPr>
        <w:t>J. Vac. Sci. Technology.</w:t>
      </w:r>
      <w:r w:rsidRPr="00634FB2">
        <w:rPr>
          <w:rFonts w:ascii="Times New Roman" w:eastAsia="Calibri" w:hAnsi="Times New Roman" w:cs="Times New Roman"/>
          <w:color w:val="000000"/>
          <w:sz w:val="24"/>
          <w:lang w:val="en-MY"/>
        </w:rPr>
        <w:t xml:space="preserve"> B10 (4), 1237-1266. </w:t>
      </w:r>
      <w:bookmarkEnd w:id="1225"/>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26" w:name="_Ref243570158"/>
      <w:bookmarkStart w:id="1227" w:name="_Ref266812195"/>
      <w:r w:rsidRPr="00634FB2">
        <w:rPr>
          <w:rFonts w:ascii="Times New Roman" w:eastAsia="Calibri" w:hAnsi="Times New Roman" w:cs="Times New Roman"/>
          <w:color w:val="000000"/>
          <w:sz w:val="24"/>
          <w:lang w:val="en-MY"/>
        </w:rPr>
        <w:t>Stutzmann M., Garrido J. A. and Eickhoff M. (2003). Two-dimensional charge carrier</w:t>
      </w:r>
      <w:bookmarkEnd w:id="1226"/>
      <w:r w:rsidRPr="00634FB2">
        <w:rPr>
          <w:rFonts w:ascii="Times New Roman" w:eastAsia="Calibri" w:hAnsi="Times New Roman" w:cs="Times New Roman"/>
          <w:color w:val="000000"/>
          <w:sz w:val="24"/>
          <w:lang w:val="en-MY"/>
        </w:rPr>
        <w:t xml:space="preserve"> systems for chemical sensors: AlGaN/GaN and diamond. </w:t>
      </w:r>
      <w:r w:rsidRPr="00634FB2">
        <w:rPr>
          <w:rFonts w:ascii="Times New Roman" w:eastAsia="Calibri" w:hAnsi="Times New Roman" w:cs="Times New Roman"/>
          <w:i/>
          <w:color w:val="000000"/>
          <w:sz w:val="24"/>
          <w:lang w:val="en-MY"/>
        </w:rPr>
        <w:t>IEEE Sensors</w:t>
      </w:r>
      <w:r w:rsidRPr="00634FB2">
        <w:rPr>
          <w:rFonts w:ascii="Times New Roman" w:eastAsia="Calibri" w:hAnsi="Times New Roman" w:cs="Times New Roman"/>
          <w:color w:val="000000"/>
          <w:sz w:val="24"/>
          <w:lang w:val="en-MY"/>
        </w:rPr>
        <w:t>. 2(22), 1153-1158.</w:t>
      </w:r>
      <w:bookmarkEnd w:id="1227"/>
      <w:r w:rsidRPr="00634FB2">
        <w:rPr>
          <w:rFonts w:ascii="Times New Roman" w:eastAsia="Calibri" w:hAnsi="Times New Roman" w:cs="Times New Roman"/>
          <w:color w:val="000000"/>
          <w:sz w:val="24"/>
          <w:lang w:val="en-MY"/>
        </w:rPr>
        <w:t xml:space="preserve"> </w:t>
      </w:r>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28" w:name="_Ref243574327"/>
      <w:r w:rsidRPr="00634FB2">
        <w:rPr>
          <w:rFonts w:ascii="Times New Roman" w:eastAsia="Calibri" w:hAnsi="Times New Roman" w:cs="Times New Roman"/>
          <w:color w:val="000000"/>
          <w:sz w:val="24"/>
          <w:lang w:val="en-MY"/>
        </w:rPr>
        <w:t>Linthicum K., Borges R. and Brewer J, "GaN in Mobile Communications"</w:t>
      </w:r>
      <w:bookmarkEnd w:id="1228"/>
      <w:r w:rsidRPr="00634FB2">
        <w:rPr>
          <w:rFonts w:ascii="Times New Roman" w:eastAsia="Calibri" w:hAnsi="Times New Roman" w:cs="Times New Roman"/>
          <w:color w:val="000000"/>
          <w:sz w:val="24"/>
          <w:lang w:val="en-MY"/>
        </w:rPr>
        <w:t xml:space="preserve">, http://www. </w:t>
      </w:r>
      <w:proofErr w:type="gramStart"/>
      <w:r w:rsidRPr="00634FB2">
        <w:rPr>
          <w:rFonts w:ascii="Times New Roman" w:eastAsia="Calibri" w:hAnsi="Times New Roman" w:cs="Times New Roman"/>
          <w:color w:val="000000"/>
          <w:sz w:val="24"/>
          <w:lang w:val="en-MY"/>
        </w:rPr>
        <w:t>nitronex</w:t>
      </w:r>
      <w:proofErr w:type="gramEnd"/>
      <w:r w:rsidRPr="00634FB2">
        <w:rPr>
          <w:rFonts w:ascii="Times New Roman" w:eastAsia="Calibri" w:hAnsi="Times New Roman" w:cs="Times New Roman"/>
          <w:color w:val="000000"/>
          <w:sz w:val="24"/>
          <w:lang w:val="en-MY"/>
        </w:rPr>
        <w:t xml:space="preserve">. </w:t>
      </w:r>
      <w:proofErr w:type="gramStart"/>
      <w:r w:rsidRPr="00634FB2">
        <w:rPr>
          <w:rFonts w:ascii="Times New Roman" w:eastAsia="Calibri" w:hAnsi="Times New Roman" w:cs="Times New Roman"/>
          <w:color w:val="000000"/>
          <w:sz w:val="24"/>
          <w:lang w:val="en-MY"/>
        </w:rPr>
        <w:t>com/education/ganOverview</w:t>
      </w:r>
      <w:proofErr w:type="gramEnd"/>
      <w:r w:rsidRPr="00634FB2">
        <w:rPr>
          <w:rFonts w:ascii="Times New Roman" w:eastAsia="Calibri" w:hAnsi="Times New Roman" w:cs="Times New Roman"/>
          <w:color w:val="000000"/>
          <w:sz w:val="24"/>
          <w:lang w:val="en-MY"/>
        </w:rPr>
        <w:t>. html</w:t>
      </w:r>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29" w:name="_Ref243570281"/>
      <w:r w:rsidRPr="00634FB2">
        <w:rPr>
          <w:rFonts w:ascii="Times New Roman" w:eastAsia="Calibri" w:hAnsi="Times New Roman" w:cs="Times New Roman"/>
          <w:color w:val="000000"/>
          <w:sz w:val="24"/>
          <w:lang w:val="en-MY"/>
        </w:rPr>
        <w:t>Maruska H. P. and Tietjen J. J. (1969). The Preparation and Properties of Vapor Deposited</w:t>
      </w:r>
      <w:bookmarkEnd w:id="1229"/>
      <w:r w:rsidRPr="00634FB2">
        <w:rPr>
          <w:rFonts w:ascii="Times New Roman" w:eastAsia="Calibri" w:hAnsi="Times New Roman" w:cs="Times New Roman"/>
          <w:color w:val="000000"/>
          <w:sz w:val="24"/>
          <w:lang w:val="en-MY"/>
        </w:rPr>
        <w:t xml:space="preserve"> Single Crystalline GaN. </w:t>
      </w:r>
      <w:r w:rsidRPr="00634FB2">
        <w:rPr>
          <w:rFonts w:ascii="Times New Roman" w:eastAsia="Calibri" w:hAnsi="Times New Roman" w:cs="Times New Roman"/>
          <w:i/>
          <w:iCs/>
          <w:color w:val="000000"/>
          <w:sz w:val="24"/>
          <w:lang w:val="en-MY"/>
        </w:rPr>
        <w:t xml:space="preserve">Appl. Phys. Lett, </w:t>
      </w:r>
      <w:r w:rsidRPr="00634FB2">
        <w:rPr>
          <w:rFonts w:ascii="Times New Roman" w:eastAsia="Calibri" w:hAnsi="Times New Roman" w:cs="Times New Roman"/>
          <w:color w:val="000000"/>
          <w:sz w:val="24"/>
          <w:lang w:val="en-MY"/>
        </w:rPr>
        <w:t xml:space="preserve">15, 327. </w:t>
      </w:r>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30" w:name="_Ref243570358"/>
      <w:r w:rsidRPr="00634FB2">
        <w:rPr>
          <w:rFonts w:ascii="Times New Roman" w:eastAsia="Calibri" w:hAnsi="Times New Roman" w:cs="Times New Roman"/>
          <w:color w:val="000000"/>
          <w:sz w:val="24"/>
          <w:lang w:val="en-MY"/>
        </w:rPr>
        <w:t>Yoshida S., Misawa S., and Gonda S. (1983). Improvements on the Electrical and Luminescent</w:t>
      </w:r>
      <w:bookmarkEnd w:id="1230"/>
      <w:r w:rsidRPr="00634FB2">
        <w:rPr>
          <w:rFonts w:ascii="Times New Roman" w:eastAsia="Calibri" w:hAnsi="Times New Roman" w:cs="Times New Roman"/>
          <w:color w:val="000000"/>
          <w:sz w:val="24"/>
          <w:lang w:val="en-MY"/>
        </w:rPr>
        <w:t xml:space="preserve"> Properties of Reactive Molecular Beam Epitaxially Grown GaN Films by Using AIN-coated Sapphire Substrates. </w:t>
      </w:r>
      <w:r w:rsidRPr="00634FB2">
        <w:rPr>
          <w:rFonts w:ascii="Times New Roman" w:eastAsia="Calibri" w:hAnsi="Times New Roman" w:cs="Times New Roman"/>
          <w:i/>
          <w:iCs/>
          <w:color w:val="000000"/>
          <w:sz w:val="24"/>
          <w:lang w:val="en-MY"/>
        </w:rPr>
        <w:t xml:space="preserve">Appl. Phys. Lett. </w:t>
      </w:r>
      <w:r w:rsidRPr="00634FB2">
        <w:rPr>
          <w:rFonts w:ascii="Times New Roman" w:eastAsia="Calibri" w:hAnsi="Times New Roman" w:cs="Times New Roman"/>
          <w:color w:val="000000"/>
          <w:sz w:val="24"/>
          <w:lang w:val="en-MY"/>
        </w:rPr>
        <w:t xml:space="preserve">42, 427. </w:t>
      </w:r>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szCs w:val="24"/>
          <w:lang w:val="en-MY"/>
        </w:rPr>
      </w:pPr>
      <w:bookmarkStart w:id="1231" w:name="_Ref243570387"/>
      <w:r w:rsidRPr="00634FB2">
        <w:rPr>
          <w:rFonts w:ascii="Times New Roman" w:eastAsia="Calibri" w:hAnsi="Times New Roman" w:cs="Times New Roman"/>
          <w:color w:val="000000"/>
          <w:sz w:val="24"/>
          <w:szCs w:val="24"/>
          <w:lang w:val="en-MY"/>
        </w:rPr>
        <w:t>Akasaki I., Amano H., Koide Y., Hiramatsu H., and Sawak N. (</w:t>
      </w:r>
      <w:r w:rsidRPr="00634FB2">
        <w:rPr>
          <w:rFonts w:ascii="Times New Roman" w:eastAsia="Calibri" w:hAnsi="Times New Roman" w:cs="Times New Roman"/>
          <w:color w:val="000000"/>
          <w:sz w:val="24"/>
          <w:lang w:val="en-MY"/>
        </w:rPr>
        <w:t xml:space="preserve">1989). </w:t>
      </w:r>
      <w:r w:rsidRPr="00634FB2">
        <w:rPr>
          <w:rFonts w:ascii="Times New Roman" w:eastAsia="Calibri" w:hAnsi="Times New Roman" w:cs="Times New Roman"/>
          <w:color w:val="000000"/>
          <w:sz w:val="24"/>
          <w:szCs w:val="24"/>
          <w:lang w:val="en-MY"/>
        </w:rPr>
        <w:t>Effects of AlN Buffer</w:t>
      </w:r>
      <w:bookmarkEnd w:id="1231"/>
      <w:r w:rsidRPr="00634FB2">
        <w:rPr>
          <w:rFonts w:ascii="Times New Roman" w:eastAsia="Calibri" w:hAnsi="Times New Roman" w:cs="Times New Roman"/>
          <w:color w:val="000000"/>
          <w:sz w:val="24"/>
          <w:szCs w:val="24"/>
          <w:lang w:val="en-MY"/>
        </w:rPr>
        <w:t xml:space="preserve"> </w:t>
      </w:r>
      <w:r w:rsidRPr="00634FB2">
        <w:rPr>
          <w:rFonts w:ascii="Times New Roman" w:eastAsia="Calibri" w:hAnsi="Times New Roman" w:cs="Times New Roman"/>
          <w:color w:val="000000"/>
          <w:sz w:val="24"/>
          <w:lang w:val="en-MY"/>
        </w:rPr>
        <w:t xml:space="preserve">Layer on Crystallographic Structure and on Electrical and Optical Properties of GaN and GaAlN (0 </w:t>
      </w:r>
      <w:r w:rsidRPr="00634FB2">
        <w:rPr>
          <w:rFonts w:ascii="Times New Roman" w:eastAsia="Calibri" w:hAnsi="Times New Roman" w:cs="Times New Roman"/>
          <w:i/>
          <w:iCs/>
          <w:color w:val="000000"/>
          <w:sz w:val="24"/>
          <w:lang w:val="en-MY"/>
        </w:rPr>
        <w:t xml:space="preserve">&lt; </w:t>
      </w:r>
      <w:r w:rsidRPr="00634FB2">
        <w:rPr>
          <w:rFonts w:ascii="Times New Roman" w:eastAsia="Calibri" w:hAnsi="Times New Roman" w:cs="Times New Roman"/>
          <w:color w:val="000000"/>
          <w:sz w:val="24"/>
          <w:lang w:val="en-MY"/>
        </w:rPr>
        <w:t xml:space="preserve">x </w:t>
      </w:r>
      <w:r w:rsidRPr="00634FB2">
        <w:rPr>
          <w:rFonts w:ascii="Times New Roman" w:eastAsia="CMSY10" w:hAnsi="Times New Roman" w:cs="Times New Roman"/>
          <w:i/>
          <w:iCs/>
          <w:color w:val="000000"/>
          <w:sz w:val="24"/>
          <w:lang w:val="en-MY"/>
        </w:rPr>
        <w:t xml:space="preserve">≤ </w:t>
      </w:r>
      <w:r w:rsidRPr="00634FB2">
        <w:rPr>
          <w:rFonts w:ascii="Times New Roman" w:eastAsia="Calibri" w:hAnsi="Times New Roman" w:cs="Times New Roman"/>
          <w:color w:val="000000"/>
          <w:sz w:val="24"/>
          <w:lang w:val="en-MY"/>
        </w:rPr>
        <w:t xml:space="preserve">0.4) Films Grown on Sapphire Substrate by MOVPE. </w:t>
      </w:r>
      <w:r w:rsidRPr="00634FB2">
        <w:rPr>
          <w:rFonts w:ascii="Times New Roman" w:eastAsia="Calibri" w:hAnsi="Times New Roman" w:cs="Times New Roman"/>
          <w:i/>
          <w:iCs/>
          <w:color w:val="000000"/>
          <w:sz w:val="24"/>
          <w:lang w:val="en-MY"/>
        </w:rPr>
        <w:t>J. Cryst. Growth.</w:t>
      </w:r>
      <w:r w:rsidRPr="00634FB2">
        <w:rPr>
          <w:rFonts w:ascii="Times New Roman" w:eastAsia="Calibri" w:hAnsi="Times New Roman" w:cs="Times New Roman"/>
          <w:color w:val="000000"/>
          <w:sz w:val="24"/>
          <w:lang w:val="en-MY"/>
        </w:rPr>
        <w:t xml:space="preserve"> 98, 209. </w:t>
      </w:r>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32" w:name="_Ref243570411"/>
      <w:r w:rsidRPr="00634FB2">
        <w:rPr>
          <w:rFonts w:ascii="Times New Roman" w:eastAsia="Calibri" w:hAnsi="Times New Roman" w:cs="Times New Roman"/>
          <w:color w:val="000000"/>
          <w:sz w:val="24"/>
          <w:lang w:val="en-MY"/>
        </w:rPr>
        <w:t xml:space="preserve">Nakamura S. (1991). GaN Growth Using GaN Buffer Layer. </w:t>
      </w:r>
      <w:r w:rsidRPr="00634FB2">
        <w:rPr>
          <w:rFonts w:ascii="Times New Roman" w:eastAsia="Calibri" w:hAnsi="Times New Roman" w:cs="Times New Roman"/>
          <w:i/>
          <w:iCs/>
          <w:color w:val="000000"/>
          <w:sz w:val="24"/>
          <w:lang w:val="en-MY"/>
        </w:rPr>
        <w:t xml:space="preserve">Jpn. J. Appl. Phys. </w:t>
      </w:r>
      <w:r w:rsidRPr="00634FB2">
        <w:rPr>
          <w:rFonts w:ascii="Times New Roman" w:eastAsia="Calibri" w:hAnsi="Times New Roman" w:cs="Times New Roman"/>
          <w:color w:val="000000"/>
          <w:sz w:val="24"/>
          <w:lang w:val="en-MY"/>
        </w:rPr>
        <w:t>30, L1705</w:t>
      </w:r>
      <w:bookmarkEnd w:id="1232"/>
      <w:r w:rsidRPr="00634FB2">
        <w:rPr>
          <w:rFonts w:ascii="Times New Roman" w:eastAsia="Calibri" w:hAnsi="Times New Roman" w:cs="Times New Roman"/>
          <w:color w:val="000000"/>
          <w:sz w:val="24"/>
          <w:lang w:val="en-MY"/>
        </w:rPr>
        <w:t xml:space="preserve">. </w:t>
      </w:r>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33" w:name="_Ref247801642"/>
      <w:r w:rsidRPr="00634FB2">
        <w:rPr>
          <w:rFonts w:ascii="Times New Roman" w:eastAsia="Calibri" w:hAnsi="Times New Roman" w:cs="Times New Roman"/>
          <w:color w:val="000000"/>
          <w:sz w:val="24"/>
          <w:lang w:val="en-MY"/>
        </w:rPr>
        <w:t xml:space="preserve">Zheleva T., Smith S., Thomson D., Linthicum K., Gerhke T., Rajagopal P., Davis R.F. (1999). Pendeo-Epitaxy: A New Approach for Lateral Growth of Gallium Nitride Films. </w:t>
      </w:r>
      <w:r w:rsidRPr="00634FB2">
        <w:rPr>
          <w:rFonts w:ascii="Times New Roman" w:eastAsia="Calibri" w:hAnsi="Times New Roman" w:cs="Times New Roman"/>
          <w:i/>
          <w:color w:val="000000"/>
          <w:sz w:val="24"/>
          <w:lang w:val="en-MY"/>
        </w:rPr>
        <w:t>J.</w:t>
      </w:r>
      <w:r w:rsidRPr="00634FB2">
        <w:rPr>
          <w:rFonts w:ascii="Times New Roman" w:eastAsia="Calibri" w:hAnsi="Times New Roman" w:cs="Times New Roman"/>
          <w:color w:val="000000"/>
          <w:sz w:val="24"/>
          <w:lang w:val="en-MY"/>
        </w:rPr>
        <w:t xml:space="preserve"> </w:t>
      </w:r>
      <w:r w:rsidRPr="00634FB2">
        <w:rPr>
          <w:rFonts w:ascii="Times New Roman" w:eastAsia="Calibri" w:hAnsi="Times New Roman" w:cs="Times New Roman"/>
          <w:i/>
          <w:iCs/>
          <w:color w:val="000000"/>
          <w:sz w:val="24"/>
          <w:lang w:val="en-MY"/>
        </w:rPr>
        <w:t xml:space="preserve">Electron. Mater. </w:t>
      </w:r>
      <w:r w:rsidRPr="00634FB2">
        <w:rPr>
          <w:rFonts w:ascii="Times New Roman" w:eastAsia="Calibri" w:hAnsi="Times New Roman" w:cs="Times New Roman"/>
          <w:color w:val="000000"/>
          <w:sz w:val="24"/>
          <w:lang w:val="en-MY"/>
        </w:rPr>
        <w:t xml:space="preserve">28, L5. </w:t>
      </w:r>
      <w:bookmarkEnd w:id="1233"/>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34" w:name="_Ref247801697"/>
      <w:r w:rsidRPr="00634FB2">
        <w:rPr>
          <w:rFonts w:ascii="Times New Roman" w:eastAsia="Calibri" w:hAnsi="Times New Roman" w:cs="Times New Roman"/>
          <w:color w:val="000000"/>
          <w:sz w:val="24"/>
          <w:lang w:val="en-MY"/>
        </w:rPr>
        <w:t xml:space="preserve">Beaumont B., Vennegures P., Gibart P. (2001). Epitaxial Lateral Overgrowth of GaN. </w:t>
      </w:r>
      <w:r w:rsidRPr="00634FB2">
        <w:rPr>
          <w:rFonts w:ascii="Times New Roman" w:eastAsia="Calibri" w:hAnsi="Times New Roman" w:cs="Times New Roman"/>
          <w:i/>
          <w:iCs/>
          <w:color w:val="000000"/>
          <w:sz w:val="24"/>
          <w:lang w:val="en-MY"/>
        </w:rPr>
        <w:t>Phys. Stat. Sol. (b).</w:t>
      </w:r>
      <w:r w:rsidRPr="00634FB2">
        <w:rPr>
          <w:rFonts w:ascii="Times New Roman" w:eastAsia="Calibri" w:hAnsi="Times New Roman" w:cs="Times New Roman"/>
          <w:color w:val="000000"/>
          <w:sz w:val="24"/>
          <w:lang w:val="en-MY"/>
        </w:rPr>
        <w:t xml:space="preserve"> 227, 1-43.</w:t>
      </w:r>
      <w:bookmarkEnd w:id="1234"/>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35" w:name="_Ref247801716"/>
      <w:r w:rsidRPr="00634FB2">
        <w:rPr>
          <w:rFonts w:ascii="Times New Roman" w:eastAsia="Calibri" w:hAnsi="Times New Roman" w:cs="Times New Roman"/>
          <w:color w:val="000000"/>
          <w:sz w:val="24"/>
          <w:lang w:val="en-MY"/>
        </w:rPr>
        <w:t xml:space="preserve">Amano H., Iwaya M., Kashima T., Katsuragawa M., Akasaki I., Han J., Hearne S., Floro J., Chason E., Figiel J. (1998). Stress and Defect Control in GaN Using Low Temperature Interlayers. </w:t>
      </w:r>
      <w:r w:rsidRPr="00634FB2">
        <w:rPr>
          <w:rFonts w:ascii="Times New Roman" w:eastAsia="Calibri" w:hAnsi="Times New Roman" w:cs="Times New Roman"/>
          <w:i/>
          <w:iCs/>
          <w:color w:val="000000"/>
          <w:sz w:val="24"/>
          <w:lang w:val="en-MY"/>
        </w:rPr>
        <w:t xml:space="preserve">Jpn. J. Appl. Phys. </w:t>
      </w:r>
      <w:r w:rsidRPr="00634FB2">
        <w:rPr>
          <w:rFonts w:ascii="Times New Roman" w:eastAsia="Calibri" w:hAnsi="Times New Roman" w:cs="Times New Roman"/>
          <w:color w:val="000000"/>
          <w:sz w:val="24"/>
          <w:lang w:val="en-MY"/>
        </w:rPr>
        <w:t xml:space="preserve">37, L1540-L1542. </w:t>
      </w:r>
      <w:bookmarkEnd w:id="1235"/>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36" w:name="_Ref247801724"/>
      <w:r w:rsidRPr="00634FB2">
        <w:rPr>
          <w:rFonts w:ascii="Times New Roman" w:eastAsia="Calibri" w:hAnsi="Times New Roman" w:cs="Times New Roman"/>
          <w:color w:val="000000"/>
          <w:sz w:val="24"/>
          <w:lang w:val="en-MY"/>
        </w:rPr>
        <w:t xml:space="preserve">Ashby C., Mitchell C., Han J., Missert N., Provencio P., Follstaedt D., Peake G., Griego L. (2000). Low-dislocation-density GaN from a single growth on a textured substrate. </w:t>
      </w:r>
      <w:r w:rsidRPr="00634FB2">
        <w:rPr>
          <w:rFonts w:ascii="Times New Roman" w:eastAsia="Calibri" w:hAnsi="Times New Roman" w:cs="Times New Roman"/>
          <w:i/>
          <w:iCs/>
          <w:color w:val="000000"/>
          <w:sz w:val="24"/>
          <w:lang w:val="en-MY"/>
        </w:rPr>
        <w:t>Appl. Phys. Lett.</w:t>
      </w:r>
      <w:r w:rsidRPr="00634FB2">
        <w:rPr>
          <w:rFonts w:ascii="Times New Roman" w:eastAsia="Calibri" w:hAnsi="Times New Roman" w:cs="Times New Roman"/>
          <w:color w:val="000000"/>
          <w:sz w:val="24"/>
          <w:lang w:val="en-MY"/>
        </w:rPr>
        <w:t xml:space="preserve"> 77, 3233-3235. </w:t>
      </w:r>
      <w:bookmarkEnd w:id="1236"/>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37" w:name="_Ref243574229"/>
      <w:bookmarkStart w:id="1238" w:name="_Ref247778105"/>
      <w:r w:rsidRPr="00634FB2">
        <w:rPr>
          <w:rFonts w:ascii="Times New Roman" w:eastAsia="Calibri" w:hAnsi="Times New Roman" w:cs="Times New Roman"/>
          <w:color w:val="000000"/>
          <w:sz w:val="24"/>
          <w:lang w:val="en-MY"/>
        </w:rPr>
        <w:t>Ambacher O. (1998). Growth and applications of Group III-nitrides.</w:t>
      </w:r>
      <w:r w:rsidRPr="00634FB2">
        <w:rPr>
          <w:rFonts w:ascii="Times New Roman" w:eastAsia="Calibri" w:hAnsi="Times New Roman" w:cs="Times New Roman"/>
          <w:color w:val="000000"/>
          <w:sz w:val="24"/>
          <w:szCs w:val="24"/>
          <w:lang w:val="en-MY"/>
        </w:rPr>
        <w:t xml:space="preserve"> </w:t>
      </w:r>
      <w:r w:rsidRPr="00634FB2">
        <w:rPr>
          <w:rFonts w:ascii="Times New Roman" w:eastAsia="Calibri" w:hAnsi="Times New Roman" w:cs="Times New Roman"/>
          <w:i/>
          <w:color w:val="000000"/>
          <w:sz w:val="24"/>
          <w:lang w:val="en-MY"/>
        </w:rPr>
        <w:t>J Phys D.</w:t>
      </w:r>
      <w:r w:rsidRPr="00634FB2">
        <w:rPr>
          <w:rFonts w:ascii="Times New Roman" w:eastAsia="Calibri" w:hAnsi="Times New Roman" w:cs="Times New Roman"/>
          <w:color w:val="000000"/>
          <w:sz w:val="24"/>
          <w:lang w:val="en-MY"/>
        </w:rPr>
        <w:t xml:space="preserve"> 31, 2653</w:t>
      </w:r>
      <w:bookmarkEnd w:id="1237"/>
      <w:r w:rsidRPr="00634FB2">
        <w:rPr>
          <w:rFonts w:ascii="Times New Roman" w:eastAsia="Calibri" w:hAnsi="Times New Roman" w:cs="Times New Roman"/>
          <w:color w:val="000000"/>
          <w:sz w:val="24"/>
          <w:lang w:val="en-MY"/>
        </w:rPr>
        <w:t xml:space="preserve">. </w:t>
      </w:r>
      <w:bookmarkEnd w:id="1238"/>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Wetzel C, Volm D, Meyer BK, Pressel K, Nilsson S, Mokhov EN, Baranov PG. (1994). </w:t>
      </w:r>
      <w:r w:rsidRPr="00634FB2">
        <w:rPr>
          <w:rFonts w:ascii="Times New Roman" w:eastAsia="Calibri" w:hAnsi="Times New Roman" w:cs="Times New Roman"/>
          <w:color w:val="000000"/>
          <w:kern w:val="36"/>
          <w:sz w:val="24"/>
          <w:lang w:val="en-MY"/>
        </w:rPr>
        <w:t xml:space="preserve">GaN epitaxial layers grown on 6H-SiC by the sublimation sandwich technique. </w:t>
      </w:r>
      <w:r w:rsidRPr="00634FB2">
        <w:rPr>
          <w:rFonts w:ascii="Times New Roman" w:eastAsia="Calibri" w:hAnsi="Times New Roman" w:cs="Times New Roman"/>
          <w:i/>
          <w:color w:val="000000"/>
          <w:sz w:val="24"/>
          <w:lang w:val="en-MY"/>
        </w:rPr>
        <w:t>Appl Phys Lett</w:t>
      </w:r>
      <w:r w:rsidRPr="00634FB2">
        <w:rPr>
          <w:rFonts w:ascii="Times New Roman" w:eastAsia="Calibri" w:hAnsi="Times New Roman" w:cs="Times New Roman"/>
          <w:color w:val="000000"/>
          <w:sz w:val="24"/>
          <w:lang w:val="en-MY"/>
        </w:rPr>
        <w:t>. 65, 1033.</w:t>
      </w:r>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39" w:name="_Ref243574233"/>
      <w:r w:rsidRPr="00634FB2">
        <w:rPr>
          <w:rFonts w:ascii="Times New Roman" w:eastAsia="Calibri" w:hAnsi="Times New Roman" w:cs="Times New Roman"/>
          <w:color w:val="000000"/>
          <w:sz w:val="24"/>
          <w:lang w:val="en-MY"/>
        </w:rPr>
        <w:t>Vodakov YA, Mokhov EN, Roenkov AD, Boiko ME, Baranov PG. (1998). High rate GaN epitaxial growth by sublimation sandwich method.</w:t>
      </w:r>
      <w:r w:rsidRPr="00634FB2">
        <w:rPr>
          <w:rFonts w:ascii="Times New Roman" w:eastAsia="Calibri" w:hAnsi="Times New Roman" w:cs="Times New Roman"/>
          <w:i/>
          <w:color w:val="000000"/>
          <w:sz w:val="24"/>
          <w:lang w:val="en-MY"/>
        </w:rPr>
        <w:t xml:space="preserve"> J Cryst Growth.</w:t>
      </w:r>
      <w:r w:rsidRPr="00634FB2">
        <w:rPr>
          <w:rFonts w:ascii="Times New Roman" w:eastAsia="Calibri" w:hAnsi="Times New Roman" w:cs="Times New Roman"/>
          <w:color w:val="000000"/>
          <w:sz w:val="24"/>
          <w:lang w:val="en-MY"/>
        </w:rPr>
        <w:t xml:space="preserve"> 183</w:t>
      </w:r>
      <w:bookmarkEnd w:id="1239"/>
      <w:r w:rsidRPr="00634FB2">
        <w:rPr>
          <w:rFonts w:ascii="Times New Roman" w:eastAsia="Calibri" w:hAnsi="Times New Roman" w:cs="Times New Roman"/>
          <w:color w:val="000000"/>
          <w:sz w:val="24"/>
          <w:lang w:val="en-MY"/>
        </w:rPr>
        <w:t>, 10-14.</w:t>
      </w:r>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40" w:name="_Ref247822580"/>
      <w:r w:rsidRPr="00634FB2">
        <w:rPr>
          <w:rFonts w:ascii="Times New Roman" w:eastAsia="Calibri" w:hAnsi="Times New Roman" w:cs="Times New Roman"/>
          <w:color w:val="000000"/>
          <w:sz w:val="24"/>
          <w:lang w:val="en-MY"/>
        </w:rPr>
        <w:t xml:space="preserve">Kim M. H., Do Y. G., Kang H. C., Nohn D. Y. and Park S. J. (2001). Effects of stepgraded AlGaN interlayer on properties of GaN grown on </w:t>
      </w:r>
      <w:proofErr w:type="gramStart"/>
      <w:r w:rsidRPr="00634FB2">
        <w:rPr>
          <w:rFonts w:ascii="Times New Roman" w:eastAsia="Calibri" w:hAnsi="Times New Roman" w:cs="Times New Roman"/>
          <w:color w:val="000000"/>
          <w:sz w:val="24"/>
          <w:lang w:val="en-MY"/>
        </w:rPr>
        <w:t>Si(</w:t>
      </w:r>
      <w:proofErr w:type="gramEnd"/>
      <w:r w:rsidRPr="00634FB2">
        <w:rPr>
          <w:rFonts w:ascii="Times New Roman" w:eastAsia="Calibri" w:hAnsi="Times New Roman" w:cs="Times New Roman"/>
          <w:color w:val="000000"/>
          <w:sz w:val="24"/>
          <w:lang w:val="en-MY"/>
        </w:rPr>
        <w:t xml:space="preserve">111) using ultrahigh vacuum chemical vapor deposition. </w:t>
      </w:r>
      <w:r w:rsidRPr="00634FB2">
        <w:rPr>
          <w:rFonts w:ascii="Times New Roman" w:eastAsia="Calibri" w:hAnsi="Times New Roman" w:cs="Times New Roman"/>
          <w:i/>
          <w:color w:val="000000"/>
          <w:sz w:val="24"/>
          <w:lang w:val="en-MY"/>
        </w:rPr>
        <w:t>Appl. Phys. Lett</w:t>
      </w:r>
      <w:r w:rsidRPr="00634FB2">
        <w:rPr>
          <w:rFonts w:ascii="Times New Roman" w:eastAsia="Calibri" w:hAnsi="Times New Roman" w:cs="Times New Roman"/>
          <w:color w:val="000000"/>
          <w:sz w:val="24"/>
          <w:lang w:val="en-MY"/>
        </w:rPr>
        <w:t xml:space="preserve">. 79, 2713-2715. </w:t>
      </w:r>
      <w:bookmarkEnd w:id="1240"/>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41" w:name="_Ref247822582"/>
      <w:r w:rsidRPr="00634FB2">
        <w:rPr>
          <w:rFonts w:ascii="Times New Roman" w:eastAsia="Calibri" w:hAnsi="Times New Roman" w:cs="Times New Roman"/>
          <w:color w:val="000000"/>
          <w:sz w:val="24"/>
          <w:lang w:val="en-MY"/>
        </w:rPr>
        <w:lastRenderedPageBreak/>
        <w:t xml:space="preserve">Ishikawa H., Yamamoto K., Egawa T., Soga T., Jimbo T. and Umeno M. (1998). Thermal stability of GaN on (111) Si substrate. </w:t>
      </w:r>
      <w:r w:rsidRPr="00634FB2">
        <w:rPr>
          <w:rFonts w:ascii="Times New Roman" w:eastAsia="Calibri" w:hAnsi="Times New Roman" w:cs="Times New Roman"/>
          <w:i/>
          <w:color w:val="000000"/>
          <w:sz w:val="24"/>
          <w:lang w:val="en-MY"/>
        </w:rPr>
        <w:t>J. Cryst. Growth</w:t>
      </w:r>
      <w:r w:rsidRPr="00634FB2">
        <w:rPr>
          <w:rFonts w:ascii="Times New Roman" w:eastAsia="Calibri" w:hAnsi="Times New Roman" w:cs="Times New Roman"/>
          <w:color w:val="000000"/>
          <w:sz w:val="24"/>
          <w:lang w:val="en-MY"/>
        </w:rPr>
        <w:t xml:space="preserve"> (178), 189-190. </w:t>
      </w:r>
      <w:bookmarkEnd w:id="1241"/>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42" w:name="_Ref247822585"/>
      <w:r w:rsidRPr="00634FB2">
        <w:rPr>
          <w:rFonts w:ascii="Times New Roman" w:eastAsia="Calibri" w:hAnsi="Times New Roman" w:cs="Times New Roman"/>
          <w:color w:val="000000"/>
          <w:sz w:val="24"/>
          <w:lang w:val="en-MY"/>
        </w:rPr>
        <w:t>Koch M. W., Jothilingam R., Posthill J. B., and Wicks G. W. (2001).</w:t>
      </w:r>
      <w:r w:rsidRPr="00634FB2">
        <w:rPr>
          <w:rFonts w:ascii="Times New Roman" w:eastAsia="Calibri" w:hAnsi="Times New Roman" w:cs="Times New Roman"/>
          <w:i/>
          <w:color w:val="000000"/>
          <w:sz w:val="24"/>
          <w:lang w:val="en-MY"/>
        </w:rPr>
        <w:t xml:space="preserve"> </w:t>
      </w:r>
      <w:r w:rsidRPr="00634FB2">
        <w:rPr>
          <w:rFonts w:ascii="Times New Roman" w:eastAsia="Calibri" w:hAnsi="Times New Roman" w:cs="Times New Roman"/>
          <w:color w:val="000000"/>
          <w:sz w:val="24"/>
          <w:lang w:val="en-MY"/>
        </w:rPr>
        <w:t xml:space="preserve">A Study of Cracking in GaN grown on Si by MBE. </w:t>
      </w:r>
      <w:r w:rsidRPr="00634FB2">
        <w:rPr>
          <w:rFonts w:ascii="Times New Roman" w:eastAsia="Calibri" w:hAnsi="Times New Roman" w:cs="Times New Roman"/>
          <w:i/>
          <w:color w:val="000000"/>
          <w:sz w:val="24"/>
          <w:lang w:val="en-MY"/>
        </w:rPr>
        <w:t>J.</w:t>
      </w:r>
      <w:r w:rsidRPr="00634FB2">
        <w:rPr>
          <w:rFonts w:ascii="Times New Roman" w:eastAsia="Calibri" w:hAnsi="Times New Roman" w:cs="Times New Roman"/>
          <w:color w:val="000000"/>
          <w:sz w:val="24"/>
          <w:lang w:val="en-MY"/>
        </w:rPr>
        <w:t xml:space="preserve"> </w:t>
      </w:r>
      <w:r w:rsidRPr="00634FB2">
        <w:rPr>
          <w:rFonts w:ascii="Times New Roman" w:eastAsia="Calibri" w:hAnsi="Times New Roman" w:cs="Times New Roman"/>
          <w:i/>
          <w:color w:val="000000"/>
          <w:sz w:val="24"/>
          <w:lang w:val="en-MY"/>
        </w:rPr>
        <w:t>Electron. Mater</w:t>
      </w:r>
      <w:r w:rsidRPr="00634FB2">
        <w:rPr>
          <w:rFonts w:ascii="Times New Roman" w:eastAsia="Calibri" w:hAnsi="Times New Roman" w:cs="Times New Roman"/>
          <w:color w:val="000000"/>
          <w:sz w:val="24"/>
          <w:lang w:val="en-MY"/>
        </w:rPr>
        <w:t xml:space="preserve">. 30(7), 821-824. </w:t>
      </w:r>
      <w:bookmarkEnd w:id="1242"/>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43" w:name="_Ref247801751"/>
      <w:r w:rsidRPr="00634FB2">
        <w:rPr>
          <w:rFonts w:ascii="Times New Roman" w:eastAsia="Calibri" w:hAnsi="Times New Roman" w:cs="Times New Roman"/>
          <w:color w:val="000000"/>
          <w:sz w:val="24"/>
          <w:lang w:val="en-MY"/>
        </w:rPr>
        <w:t xml:space="preserve">Yoshihiro M., Rie T, Koichi K., Akinori K. (2007). Influence of hydrogen coverage on </w:t>
      </w:r>
      <w:proofErr w:type="gramStart"/>
      <w:r w:rsidRPr="00634FB2">
        <w:rPr>
          <w:rFonts w:ascii="Times New Roman" w:eastAsia="Calibri" w:hAnsi="Times New Roman" w:cs="Times New Roman"/>
          <w:color w:val="000000"/>
          <w:sz w:val="24"/>
          <w:lang w:val="en-MY"/>
        </w:rPr>
        <w:t>Si(</w:t>
      </w:r>
      <w:proofErr w:type="gramEnd"/>
      <w:r w:rsidRPr="00634FB2">
        <w:rPr>
          <w:rFonts w:ascii="Times New Roman" w:eastAsia="Calibri" w:hAnsi="Times New Roman" w:cs="Times New Roman"/>
          <w:color w:val="000000"/>
          <w:sz w:val="24"/>
          <w:lang w:val="en-MY"/>
        </w:rPr>
        <w:t xml:space="preserve">1 1 1) substrate on the growth of GaN buffer layer. </w:t>
      </w:r>
      <w:r w:rsidRPr="00634FB2">
        <w:rPr>
          <w:rFonts w:ascii="Times New Roman" w:eastAsia="Calibri" w:hAnsi="Times New Roman" w:cs="Times New Roman"/>
          <w:i/>
          <w:iCs/>
          <w:color w:val="000000"/>
          <w:sz w:val="24"/>
          <w:lang w:val="en-MY"/>
        </w:rPr>
        <w:t>Journal of Crystal Growth</w:t>
      </w:r>
      <w:r w:rsidRPr="00634FB2">
        <w:rPr>
          <w:rFonts w:ascii="Times New Roman" w:eastAsia="Calibri" w:hAnsi="Times New Roman" w:cs="Times New Roman"/>
          <w:color w:val="000000"/>
          <w:sz w:val="24"/>
          <w:lang w:val="en-MY"/>
        </w:rPr>
        <w:t xml:space="preserve">. 300, 66. </w:t>
      </w:r>
      <w:bookmarkEnd w:id="1243"/>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44" w:name="_Ref247821318"/>
      <w:r w:rsidRPr="00634FB2">
        <w:rPr>
          <w:rFonts w:ascii="Times New Roman" w:eastAsia="Times New Roman" w:hAnsi="Times New Roman" w:cs="Times New Roman"/>
          <w:color w:val="000000"/>
          <w:sz w:val="24"/>
          <w:szCs w:val="24"/>
          <w:lang w:val="en-MY" w:eastAsia="en-MY"/>
        </w:rPr>
        <w:t xml:space="preserve">Joachim Piprek </w:t>
      </w:r>
      <w:r w:rsidRPr="00634FB2">
        <w:rPr>
          <w:rFonts w:ascii="Times New Roman" w:eastAsia="Calibri" w:hAnsi="Times New Roman" w:cs="Times New Roman"/>
          <w:color w:val="000000"/>
          <w:sz w:val="24"/>
          <w:szCs w:val="24"/>
          <w:lang w:val="en-MY"/>
        </w:rPr>
        <w:t>(2007). Nitride Semiconductor Devices Principles and Simulation</w:t>
      </w:r>
      <w:r w:rsidRPr="00634FB2">
        <w:rPr>
          <w:rFonts w:ascii="Times New Roman" w:eastAsia="Calibri" w:hAnsi="Times New Roman" w:cs="Times New Roman"/>
          <w:i/>
          <w:iCs/>
          <w:color w:val="000000"/>
          <w:sz w:val="24"/>
          <w:szCs w:val="24"/>
          <w:lang w:val="en-MY"/>
        </w:rPr>
        <w:t xml:space="preserve">. </w:t>
      </w:r>
      <w:bookmarkEnd w:id="1244"/>
      <w:r w:rsidRPr="00634FB2">
        <w:rPr>
          <w:rFonts w:ascii="Times New Roman" w:eastAsia="Calibri" w:hAnsi="Times New Roman" w:cs="Times New Roman"/>
          <w:i/>
          <w:iCs/>
          <w:color w:val="000000"/>
          <w:sz w:val="24"/>
          <w:szCs w:val="24"/>
          <w:lang w:val="en-MY"/>
        </w:rPr>
        <w:t>WILEY-VCH</w:t>
      </w:r>
      <w:r w:rsidRPr="00634FB2">
        <w:rPr>
          <w:rFonts w:ascii="Arial" w:eastAsia="Calibri" w:hAnsi="Arial" w:cs="Arial"/>
          <w:color w:val="000000"/>
          <w:sz w:val="15"/>
          <w:szCs w:val="15"/>
          <w:lang w:val="en-MY"/>
        </w:rPr>
        <w:t xml:space="preserve"> </w:t>
      </w:r>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45" w:name="_Ref247821329"/>
      <w:r w:rsidRPr="00634FB2">
        <w:rPr>
          <w:rFonts w:ascii="Times New Roman" w:eastAsia="Calibri" w:hAnsi="Times New Roman" w:cs="Times New Roman"/>
          <w:color w:val="000000"/>
          <w:sz w:val="24"/>
          <w:szCs w:val="24"/>
          <w:lang w:val="en-MY"/>
        </w:rPr>
        <w:t>New Semiconductor Materials. Characteristics and Properties</w:t>
      </w:r>
      <w:r w:rsidRPr="00634FB2">
        <w:rPr>
          <w:rFonts w:ascii="Times New Roman" w:eastAsia="Calibri" w:hAnsi="Times New Roman" w:cs="Times New Roman"/>
          <w:color w:val="000000"/>
          <w:sz w:val="24"/>
          <w:lang w:val="en-MY"/>
        </w:rPr>
        <w:t xml:space="preserve"> (2001). </w:t>
      </w:r>
      <w:r w:rsidRPr="00634FB2">
        <w:rPr>
          <w:rFonts w:ascii="Times New Roman" w:eastAsia="Calibri" w:hAnsi="Times New Roman" w:cs="Times New Roman"/>
          <w:i/>
          <w:iCs/>
          <w:color w:val="000000"/>
          <w:sz w:val="24"/>
          <w:lang w:val="en-MY"/>
        </w:rPr>
        <w:t>Ioffe physic technical Institute</w:t>
      </w:r>
      <w:bookmarkEnd w:id="1245"/>
      <w:r w:rsidRPr="00634FB2">
        <w:rPr>
          <w:rFonts w:ascii="Times New Roman" w:eastAsia="Calibri" w:hAnsi="Times New Roman" w:cs="Times New Roman"/>
          <w:i/>
          <w:iCs/>
          <w:color w:val="000000"/>
          <w:sz w:val="24"/>
          <w:lang w:val="en-MY"/>
        </w:rPr>
        <w:t>.</w:t>
      </w:r>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46" w:name="_Ref247801897"/>
      <w:r w:rsidRPr="00634FB2">
        <w:rPr>
          <w:rFonts w:ascii="Times New Roman" w:eastAsia="Calibri" w:hAnsi="Times New Roman" w:cs="Times New Roman"/>
          <w:color w:val="000000"/>
          <w:sz w:val="24"/>
          <w:lang w:val="en-MY"/>
        </w:rPr>
        <w:t xml:space="preserve">Waltereit P., Brandt O., Ramsteiner M., Trampert A., Grahn H., Menniger J., Reiche M., Uecker R., Reiche P., Ploog K. (2000). Growth of M-Plane </w:t>
      </w:r>
      <w:proofErr w:type="gramStart"/>
      <w:r w:rsidRPr="00634FB2">
        <w:rPr>
          <w:rFonts w:ascii="Times New Roman" w:eastAsia="Calibri" w:hAnsi="Times New Roman" w:cs="Times New Roman"/>
          <w:color w:val="000000"/>
          <w:sz w:val="24"/>
          <w:lang w:val="en-MY"/>
        </w:rPr>
        <w:t>GaN(</w:t>
      </w:r>
      <w:proofErr w:type="gramEnd"/>
      <w:r w:rsidRPr="00634FB2">
        <w:rPr>
          <w:rFonts w:ascii="Times New Roman" w:eastAsia="Calibri" w:hAnsi="Times New Roman" w:cs="Times New Roman"/>
          <w:color w:val="000000"/>
          <w:sz w:val="24"/>
          <w:lang w:val="en-MY"/>
        </w:rPr>
        <w:t xml:space="preserve">11-00): A Way to Evade Electrical Polarization in Nitrides. </w:t>
      </w:r>
      <w:r w:rsidRPr="00634FB2">
        <w:rPr>
          <w:rFonts w:ascii="Times New Roman" w:eastAsia="Calibri" w:hAnsi="Times New Roman" w:cs="Times New Roman"/>
          <w:i/>
          <w:iCs/>
          <w:color w:val="000000"/>
          <w:sz w:val="24"/>
          <w:lang w:val="en-MY"/>
        </w:rPr>
        <w:t>Phys. Status Solidi A</w:t>
      </w:r>
      <w:r w:rsidRPr="00634FB2">
        <w:rPr>
          <w:rFonts w:ascii="Times New Roman" w:eastAsia="Calibri" w:hAnsi="Times New Roman" w:cs="Times New Roman"/>
          <w:color w:val="000000"/>
          <w:sz w:val="24"/>
          <w:lang w:val="en-MY"/>
        </w:rPr>
        <w:t xml:space="preserve">. 180, 133. </w:t>
      </w:r>
      <w:bookmarkEnd w:id="1246"/>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47" w:name="_Ref247874063"/>
      <w:r w:rsidRPr="00634FB2">
        <w:rPr>
          <w:rFonts w:ascii="Times New Roman" w:eastAsia="Calibri" w:hAnsi="Times New Roman" w:cs="Times New Roman"/>
          <w:color w:val="000000"/>
          <w:sz w:val="24"/>
          <w:lang w:val="en-MY"/>
        </w:rPr>
        <w:t xml:space="preserve">Liu L. and Edgar J. H. (2002). Substrates for gallium nitride epitaxy. </w:t>
      </w:r>
      <w:r w:rsidRPr="00634FB2">
        <w:rPr>
          <w:rFonts w:ascii="Times New Roman" w:eastAsia="Calibri" w:hAnsi="Times New Roman" w:cs="Times New Roman"/>
          <w:i/>
          <w:color w:val="000000"/>
          <w:sz w:val="24"/>
          <w:lang w:val="en-MY"/>
        </w:rPr>
        <w:t>Materials Science and Engineering R</w:t>
      </w:r>
      <w:r w:rsidRPr="00634FB2">
        <w:rPr>
          <w:rFonts w:ascii="Times New Roman" w:eastAsia="Calibri" w:hAnsi="Times New Roman" w:cs="Times New Roman"/>
          <w:color w:val="000000"/>
          <w:sz w:val="24"/>
          <w:lang w:val="en-MY"/>
        </w:rPr>
        <w:t xml:space="preserve">. 37, 61. </w:t>
      </w:r>
      <w:bookmarkEnd w:id="1247"/>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48" w:name="_Ref247874121"/>
      <w:r w:rsidRPr="00634FB2">
        <w:rPr>
          <w:rFonts w:ascii="Times New Roman" w:eastAsia="Calibri" w:hAnsi="Times New Roman" w:cs="Times New Roman"/>
          <w:color w:val="000000"/>
          <w:sz w:val="24"/>
          <w:lang w:val="en-MY"/>
        </w:rPr>
        <w:t xml:space="preserve">Ambacher O. (1998). Growth and application of group III nitrides. </w:t>
      </w:r>
      <w:r w:rsidRPr="00634FB2">
        <w:rPr>
          <w:rFonts w:ascii="Times New Roman" w:eastAsia="Calibri" w:hAnsi="Times New Roman" w:cs="Times New Roman"/>
          <w:i/>
          <w:color w:val="000000"/>
          <w:sz w:val="24"/>
          <w:lang w:val="en-MY"/>
        </w:rPr>
        <w:t>J. Phys. D: Appl. Phys.</w:t>
      </w:r>
      <w:r w:rsidRPr="00634FB2">
        <w:rPr>
          <w:rFonts w:ascii="Times New Roman" w:eastAsia="Calibri" w:hAnsi="Times New Roman" w:cs="Times New Roman"/>
          <w:color w:val="000000"/>
          <w:sz w:val="24"/>
          <w:lang w:val="en-MY"/>
        </w:rPr>
        <w:t xml:space="preserve">31, 2653. </w:t>
      </w:r>
      <w:bookmarkEnd w:id="1248"/>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49" w:name="_Ref247861268"/>
      <w:bookmarkStart w:id="1250" w:name="_Ref250967501"/>
      <w:r w:rsidRPr="00634FB2">
        <w:rPr>
          <w:rFonts w:ascii="Times New Roman" w:eastAsia="Calibri" w:hAnsi="Times New Roman" w:cs="Times New Roman"/>
          <w:color w:val="000000"/>
          <w:sz w:val="24"/>
          <w:lang w:val="en-MY"/>
        </w:rPr>
        <w:t xml:space="preserve">Ambacher O., Smart J., Shealy J. R., Weimann N. G., Chu K., Murphy M., Dimitrov R., Wittmer L., Stutzmann M., Rieger W., and Hilsenbeck J. (1999). Two-dimensional Electron Gases Induced by Spontaneous and Piezoelectric Polarization Charges in N- and Ga-face AlGaN/GaN Heterostructures. </w:t>
      </w:r>
      <w:r w:rsidRPr="00634FB2">
        <w:rPr>
          <w:rFonts w:ascii="Times New Roman" w:eastAsia="Calibri" w:hAnsi="Times New Roman" w:cs="Times New Roman"/>
          <w:i/>
          <w:color w:val="000000"/>
          <w:sz w:val="24"/>
          <w:lang w:val="en-MY"/>
        </w:rPr>
        <w:t>J. Appl. Phys.</w:t>
      </w:r>
      <w:r w:rsidRPr="00634FB2">
        <w:rPr>
          <w:rFonts w:ascii="Times New Roman" w:eastAsia="Calibri" w:hAnsi="Times New Roman" w:cs="Times New Roman"/>
          <w:color w:val="000000"/>
          <w:sz w:val="24"/>
          <w:lang w:val="en-MY"/>
        </w:rPr>
        <w:t xml:space="preserve"> 85, 3222. </w:t>
      </w:r>
      <w:bookmarkEnd w:id="1249"/>
      <w:bookmarkEnd w:id="1250"/>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51" w:name="_Ref247901325"/>
      <w:r w:rsidRPr="00634FB2">
        <w:rPr>
          <w:rFonts w:ascii="Times New Roman" w:eastAsia="Calibri" w:hAnsi="Times New Roman" w:cs="Times New Roman"/>
          <w:color w:val="000000"/>
          <w:sz w:val="24"/>
          <w:lang w:val="en-MY"/>
        </w:rPr>
        <w:t xml:space="preserve">Khan M., Kuznia J., Hove J. Van, Pan N. and Carter J. (1992). </w:t>
      </w:r>
      <w:r w:rsidRPr="00634FB2">
        <w:rPr>
          <w:rFonts w:ascii="Times New Roman" w:eastAsia="Calibri" w:hAnsi="Times New Roman" w:cs="Times New Roman"/>
          <w:color w:val="000000"/>
          <w:kern w:val="36"/>
          <w:sz w:val="24"/>
          <w:lang w:val="en-MY"/>
        </w:rPr>
        <w:t>Observation of a two-dimensional electron gas in low pressure metalorganic chemical vapor deposited GaN-Al</w:t>
      </w:r>
      <w:r w:rsidRPr="00634FB2">
        <w:rPr>
          <w:rFonts w:ascii="Times New Roman" w:eastAsia="Calibri" w:hAnsi="Times New Roman" w:cs="Times New Roman"/>
          <w:i/>
          <w:iCs/>
          <w:color w:val="000000"/>
          <w:kern w:val="36"/>
          <w:sz w:val="24"/>
          <w:vertAlign w:val="subscript"/>
          <w:lang w:val="en-MY"/>
        </w:rPr>
        <w:t>x</w:t>
      </w:r>
      <w:r w:rsidRPr="00634FB2">
        <w:rPr>
          <w:rFonts w:ascii="Times New Roman" w:eastAsia="Calibri" w:hAnsi="Times New Roman" w:cs="Times New Roman"/>
          <w:color w:val="000000"/>
          <w:kern w:val="36"/>
          <w:sz w:val="24"/>
          <w:lang w:val="en-MY"/>
        </w:rPr>
        <w:t>Ga</w:t>
      </w:r>
      <w:r w:rsidRPr="00634FB2">
        <w:rPr>
          <w:rFonts w:ascii="Times New Roman" w:eastAsia="Calibri" w:hAnsi="Times New Roman" w:cs="Times New Roman"/>
          <w:color w:val="000000"/>
          <w:kern w:val="36"/>
          <w:sz w:val="24"/>
          <w:vertAlign w:val="subscript"/>
          <w:lang w:val="en-MY"/>
        </w:rPr>
        <w:t>1−</w:t>
      </w:r>
      <w:r w:rsidRPr="00634FB2">
        <w:rPr>
          <w:rFonts w:ascii="Times New Roman" w:eastAsia="Calibri" w:hAnsi="Times New Roman" w:cs="Times New Roman"/>
          <w:i/>
          <w:iCs/>
          <w:color w:val="000000"/>
          <w:kern w:val="36"/>
          <w:sz w:val="24"/>
          <w:vertAlign w:val="subscript"/>
          <w:lang w:val="en-MY"/>
        </w:rPr>
        <w:t>x</w:t>
      </w:r>
      <w:r w:rsidRPr="00634FB2">
        <w:rPr>
          <w:rFonts w:ascii="Times New Roman" w:eastAsia="Calibri" w:hAnsi="Times New Roman" w:cs="Times New Roman"/>
          <w:color w:val="000000"/>
          <w:kern w:val="36"/>
          <w:sz w:val="24"/>
          <w:lang w:val="en-MY"/>
        </w:rPr>
        <w:t>N heterojunctions.</w:t>
      </w:r>
      <w:r w:rsidRPr="00634FB2">
        <w:rPr>
          <w:rFonts w:ascii="Times New Roman" w:eastAsia="Calibri" w:hAnsi="Times New Roman" w:cs="Times New Roman"/>
          <w:i/>
          <w:iCs/>
          <w:color w:val="000000"/>
          <w:sz w:val="24"/>
          <w:lang w:val="en-MY"/>
        </w:rPr>
        <w:t xml:space="preserve"> Appl. Phys. Lett.</w:t>
      </w:r>
      <w:r w:rsidRPr="00634FB2">
        <w:rPr>
          <w:rFonts w:ascii="Times New Roman" w:eastAsia="Calibri" w:hAnsi="Times New Roman" w:cs="Times New Roman"/>
          <w:color w:val="000000"/>
          <w:sz w:val="24"/>
          <w:lang w:val="en-MY"/>
        </w:rPr>
        <w:t xml:space="preserve"> 60, 3027. </w:t>
      </w:r>
      <w:bookmarkEnd w:id="1251"/>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52" w:name="_Ref247901319"/>
      <w:r w:rsidRPr="00634FB2">
        <w:rPr>
          <w:rFonts w:ascii="Times New Roman" w:eastAsia="Calibri" w:hAnsi="Times New Roman" w:cs="Times New Roman"/>
          <w:color w:val="000000"/>
          <w:sz w:val="24"/>
          <w:lang w:val="en-MY"/>
        </w:rPr>
        <w:t xml:space="preserve">Nakamura S., Mukai T., Seno M. and lsawa N. (1991). Highly P-Typed Mg-Doped GaN Films Grown with GaN Buffer Layers. </w:t>
      </w:r>
      <w:r w:rsidRPr="00634FB2">
        <w:rPr>
          <w:rFonts w:ascii="Times New Roman" w:eastAsia="Calibri" w:hAnsi="Times New Roman" w:cs="Times New Roman"/>
          <w:i/>
          <w:iCs/>
          <w:color w:val="000000"/>
          <w:sz w:val="24"/>
          <w:lang w:val="en-MY"/>
        </w:rPr>
        <w:t xml:space="preserve">Jpn. J. App. Phys. </w:t>
      </w:r>
      <w:r w:rsidRPr="00634FB2">
        <w:rPr>
          <w:rFonts w:ascii="Times New Roman" w:eastAsia="Calibri" w:hAnsi="Times New Roman" w:cs="Times New Roman"/>
          <w:color w:val="000000"/>
          <w:sz w:val="24"/>
          <w:lang w:val="en-MY"/>
        </w:rPr>
        <w:t xml:space="preserve">30, 1708. </w:t>
      </w:r>
      <w:bookmarkEnd w:id="1252"/>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53" w:name="_Ref247901528"/>
      <w:r w:rsidRPr="00634FB2">
        <w:rPr>
          <w:rFonts w:ascii="Times New Roman" w:eastAsia="Calibri" w:hAnsi="Times New Roman" w:cs="Times New Roman"/>
          <w:color w:val="000000"/>
          <w:sz w:val="24"/>
          <w:lang w:val="en-MY"/>
        </w:rPr>
        <w:t>Khan M.A., Shur M.S., Chen Q.C. and Kuznia J.N. (1994). Current/voltage characteristic collapse in AlGaN/GaN heterostructure insulated gate field effect transistors at high drain bias.</w:t>
      </w:r>
      <w:r w:rsidRPr="00634FB2">
        <w:rPr>
          <w:rFonts w:ascii="Times New Roman" w:eastAsia="Calibri" w:hAnsi="Times New Roman" w:cs="Times New Roman"/>
          <w:color w:val="000000"/>
          <w:sz w:val="24"/>
          <w:szCs w:val="24"/>
          <w:lang w:val="en-MY"/>
        </w:rPr>
        <w:t xml:space="preserve"> </w:t>
      </w:r>
      <w:r w:rsidRPr="00634FB2">
        <w:rPr>
          <w:rFonts w:ascii="Times New Roman" w:eastAsia="Calibri" w:hAnsi="Times New Roman" w:cs="Times New Roman"/>
          <w:i/>
          <w:iCs/>
          <w:color w:val="000000"/>
          <w:sz w:val="24"/>
          <w:lang w:val="en-MY"/>
        </w:rPr>
        <w:t>Electron. Lett.</w:t>
      </w:r>
      <w:r w:rsidRPr="00634FB2">
        <w:rPr>
          <w:rFonts w:ascii="Times New Roman" w:eastAsia="Calibri" w:hAnsi="Times New Roman" w:cs="Times New Roman"/>
          <w:color w:val="000000"/>
          <w:sz w:val="24"/>
          <w:lang w:val="en-MY"/>
        </w:rPr>
        <w:t xml:space="preserve"> 30, 2175. </w:t>
      </w:r>
      <w:bookmarkEnd w:id="1253"/>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54" w:name="_Ref247735264"/>
      <w:r w:rsidRPr="00634FB2">
        <w:rPr>
          <w:rFonts w:ascii="Times New Roman" w:eastAsia="Calibri" w:hAnsi="Times New Roman" w:cs="Times New Roman"/>
          <w:color w:val="000000"/>
          <w:sz w:val="24"/>
          <w:lang w:val="en-MY"/>
        </w:rPr>
        <w:t>Zook D. and Goldenberg B. In Proceedings of International Conference on Silicon Carbide and Related Materials. Washineton. DC. U. S. A. 1993</w:t>
      </w:r>
      <w:bookmarkEnd w:id="1254"/>
      <w:r w:rsidRPr="00634FB2">
        <w:rPr>
          <w:rFonts w:ascii="Times New Roman" w:eastAsia="Calibri" w:hAnsi="Times New Roman" w:cs="Times New Roman"/>
          <w:color w:val="000000"/>
          <w:sz w:val="24"/>
          <w:lang w:val="en-MY"/>
        </w:rPr>
        <w:t>.</w:t>
      </w:r>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55" w:name="_Ref267046520"/>
      <w:bookmarkStart w:id="1256" w:name="_Ref243647738"/>
      <w:r w:rsidRPr="00634FB2">
        <w:rPr>
          <w:rFonts w:ascii="Times New Roman" w:eastAsia="Calibri" w:hAnsi="Times New Roman" w:cs="Times New Roman"/>
          <w:color w:val="000000"/>
          <w:sz w:val="24"/>
          <w:lang w:val="en-MY"/>
        </w:rPr>
        <w:t>Henshaw G.S., Dawson D.H. and Williams D.E. (1995). Selectivity and composition dependence of response of gas-sensitive resistors. Part 2.-Hydrogen sulfide response of Cr</w:t>
      </w:r>
      <w:r w:rsidRPr="00634FB2">
        <w:rPr>
          <w:rFonts w:ascii="Times New Roman" w:eastAsia="Calibri" w:hAnsi="Times New Roman" w:cs="Times New Roman"/>
          <w:color w:val="000000"/>
          <w:sz w:val="24"/>
          <w:vertAlign w:val="subscript"/>
          <w:lang w:val="en-MY"/>
        </w:rPr>
        <w:t>2-x</w:t>
      </w:r>
      <w:r w:rsidRPr="00634FB2">
        <w:rPr>
          <w:rFonts w:ascii="Times New Roman" w:eastAsia="Calibri" w:hAnsi="Times New Roman" w:cs="Times New Roman"/>
          <w:color w:val="000000"/>
          <w:sz w:val="24"/>
          <w:lang w:val="en-MY"/>
        </w:rPr>
        <w:t>Ti</w:t>
      </w:r>
      <w:r w:rsidRPr="00634FB2">
        <w:rPr>
          <w:rFonts w:ascii="Times New Roman" w:eastAsia="Calibri" w:hAnsi="Times New Roman" w:cs="Times New Roman"/>
          <w:color w:val="000000"/>
          <w:sz w:val="24"/>
          <w:vertAlign w:val="subscript"/>
          <w:lang w:val="en-MY"/>
        </w:rPr>
        <w:t>x</w:t>
      </w:r>
      <w:r w:rsidRPr="00634FB2">
        <w:rPr>
          <w:rFonts w:ascii="Times New Roman" w:eastAsia="Calibri" w:hAnsi="Times New Roman" w:cs="Times New Roman"/>
          <w:color w:val="000000"/>
          <w:sz w:val="24"/>
          <w:lang w:val="en-MY"/>
        </w:rPr>
        <w:t>O</w:t>
      </w:r>
      <w:r w:rsidRPr="00634FB2">
        <w:rPr>
          <w:rFonts w:ascii="Times New Roman" w:eastAsia="Calibri" w:hAnsi="Times New Roman" w:cs="Times New Roman"/>
          <w:color w:val="000000"/>
          <w:sz w:val="24"/>
          <w:vertAlign w:val="subscript"/>
          <w:lang w:val="en-MY"/>
        </w:rPr>
        <w:t>3+</w:t>
      </w:r>
      <w:proofErr w:type="gramStart"/>
      <w:r w:rsidRPr="00634FB2">
        <w:rPr>
          <w:rFonts w:ascii="Times New Roman" w:eastAsia="Calibri" w:hAnsi="Times New Roman" w:cs="Times New Roman"/>
          <w:color w:val="000000"/>
          <w:sz w:val="24"/>
          <w:vertAlign w:val="subscript"/>
          <w:lang w:val="en-MY"/>
        </w:rPr>
        <w:t xml:space="preserve">y </w:t>
      </w:r>
      <w:r w:rsidRPr="00634FB2">
        <w:rPr>
          <w:rFonts w:ascii="Times New Roman" w:eastAsia="Calibri" w:hAnsi="Times New Roman" w:cs="Times New Roman"/>
          <w:color w:val="000000"/>
          <w:sz w:val="24"/>
          <w:lang w:val="en-MY"/>
        </w:rPr>
        <w:t>.</w:t>
      </w:r>
      <w:proofErr w:type="gramEnd"/>
      <w:r w:rsidRPr="00634FB2">
        <w:rPr>
          <w:rFonts w:ascii="Times New Roman" w:eastAsia="Calibri" w:hAnsi="Times New Roman" w:cs="Times New Roman"/>
          <w:color w:val="000000"/>
          <w:sz w:val="24"/>
          <w:lang w:val="en-MY"/>
        </w:rPr>
        <w:t xml:space="preserve"> </w:t>
      </w:r>
      <w:r w:rsidRPr="00634FB2">
        <w:rPr>
          <w:rFonts w:ascii="Times New Roman" w:eastAsia="Calibri" w:hAnsi="Times New Roman" w:cs="Times New Roman"/>
          <w:i/>
          <w:color w:val="000000"/>
          <w:sz w:val="24"/>
          <w:lang w:val="en-MY"/>
        </w:rPr>
        <w:t>J. Mater. Chem.</w:t>
      </w:r>
      <w:r w:rsidRPr="00634FB2">
        <w:rPr>
          <w:rFonts w:ascii="Times New Roman" w:eastAsia="Calibri" w:hAnsi="Times New Roman" w:cs="Times New Roman"/>
          <w:color w:val="000000"/>
          <w:sz w:val="24"/>
          <w:lang w:val="en-MY"/>
        </w:rPr>
        <w:t xml:space="preserve"> 5, 1791-1800.</w:t>
      </w:r>
      <w:bookmarkEnd w:id="1255"/>
      <w:r w:rsidRPr="00634FB2">
        <w:rPr>
          <w:rFonts w:ascii="Times New Roman" w:eastAsia="Calibri" w:hAnsi="Times New Roman" w:cs="Times New Roman"/>
          <w:color w:val="000000"/>
          <w:sz w:val="24"/>
          <w:lang w:val="en-MY"/>
        </w:rPr>
        <w:t xml:space="preserve"> </w:t>
      </w:r>
      <w:bookmarkEnd w:id="1256"/>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57" w:name="_Ref247821598"/>
      <w:r w:rsidRPr="00634FB2">
        <w:rPr>
          <w:rFonts w:ascii="Times New Roman" w:eastAsia="Calibri" w:hAnsi="Times New Roman" w:cs="Times New Roman"/>
          <w:color w:val="000000"/>
          <w:sz w:val="24"/>
          <w:lang w:val="en-MY"/>
        </w:rPr>
        <w:t xml:space="preserve">Jain S. C., Willander M., Narayan J., Van Overstraeten R. (2000). III–nitrides: Growth, characterisation, and properties. </w:t>
      </w:r>
      <w:r w:rsidRPr="00634FB2">
        <w:rPr>
          <w:rFonts w:ascii="Times New Roman" w:eastAsia="Calibri" w:hAnsi="Times New Roman" w:cs="Times New Roman"/>
          <w:i/>
          <w:color w:val="000000"/>
          <w:sz w:val="24"/>
          <w:lang w:val="en-MY"/>
        </w:rPr>
        <w:t>Appl. Phys. Rev</w:t>
      </w:r>
      <w:r w:rsidRPr="00634FB2">
        <w:rPr>
          <w:rFonts w:ascii="Times New Roman" w:eastAsia="Calibri" w:hAnsi="Times New Roman" w:cs="Times New Roman"/>
          <w:color w:val="000000"/>
          <w:sz w:val="24"/>
          <w:lang w:val="en-MY"/>
        </w:rPr>
        <w:t xml:space="preserve">. 87, 965. </w:t>
      </w:r>
      <w:bookmarkEnd w:id="1257"/>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58" w:name="_Ref248035110"/>
      <w:bookmarkStart w:id="1259" w:name="_Ref267047096"/>
      <w:r w:rsidRPr="00634FB2">
        <w:rPr>
          <w:rFonts w:ascii="Times New Roman" w:eastAsia="Calibri" w:hAnsi="Times New Roman" w:cs="Times New Roman"/>
          <w:color w:val="000000"/>
          <w:sz w:val="24"/>
          <w:lang w:val="en-MY"/>
        </w:rPr>
        <w:t xml:space="preserve">Gil B. (2000). </w:t>
      </w:r>
      <w:r w:rsidRPr="00634FB2">
        <w:rPr>
          <w:rFonts w:ascii="Times New Roman" w:eastAsia="Calibri" w:hAnsi="Times New Roman" w:cs="Times New Roman"/>
          <w:i/>
          <w:iCs/>
          <w:color w:val="000000"/>
          <w:sz w:val="24"/>
          <w:lang w:val="en-MY"/>
        </w:rPr>
        <w:t>Low-Dimensional Nitride Semiconductors</w:t>
      </w:r>
      <w:r w:rsidRPr="00634FB2">
        <w:rPr>
          <w:rFonts w:ascii="Times New Roman" w:eastAsia="Calibri" w:hAnsi="Times New Roman" w:cs="Times New Roman"/>
          <w:color w:val="000000"/>
          <w:sz w:val="24"/>
          <w:lang w:val="en-MY"/>
        </w:rPr>
        <w:t>, Oxford University Press</w:t>
      </w:r>
      <w:bookmarkEnd w:id="1258"/>
      <w:r w:rsidRPr="00634FB2">
        <w:rPr>
          <w:rFonts w:ascii="Times New Roman" w:eastAsia="Calibri" w:hAnsi="Times New Roman" w:cs="Times New Roman"/>
          <w:color w:val="000000"/>
          <w:sz w:val="24"/>
          <w:lang w:val="en-MY"/>
        </w:rPr>
        <w:t>.</w:t>
      </w:r>
      <w:bookmarkEnd w:id="1259"/>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60" w:name="_Ref255854462"/>
      <w:bookmarkStart w:id="1261" w:name="_Ref248065374"/>
      <w:bookmarkStart w:id="1262" w:name="_Ref250967799"/>
      <w:r w:rsidRPr="00634FB2">
        <w:rPr>
          <w:rFonts w:ascii="Times New Roman" w:eastAsia="Calibri" w:hAnsi="Times New Roman" w:cs="Times New Roman"/>
          <w:color w:val="000000"/>
          <w:sz w:val="24"/>
          <w:lang w:val="en-MY"/>
        </w:rPr>
        <w:t xml:space="preserve">Ambacher O., Foutz B., Smart J., Shealy J.R., Weimann N.G., Chu K., Murphy M., Sierakowski A.J, Schaff W.J., Eastman L.F., Dimitrov R., Mitchell A., and Stutzmann M. (2000). </w:t>
      </w:r>
      <w:r w:rsidRPr="00634FB2">
        <w:rPr>
          <w:rFonts w:ascii="Times New Roman" w:eastAsia="Calibri" w:hAnsi="Times New Roman" w:cs="Times New Roman"/>
          <w:color w:val="000000"/>
          <w:kern w:val="36"/>
          <w:sz w:val="24"/>
          <w:lang w:val="en-MY"/>
        </w:rPr>
        <w:t>Two dimensional electron gases induced by spontaneous and piezoelectric polarization in undoped and doped AlGaN/GaN heterostructures.</w:t>
      </w:r>
      <w:r w:rsidRPr="00634FB2">
        <w:rPr>
          <w:rFonts w:ascii="Times New Roman" w:eastAsia="Calibri" w:hAnsi="Times New Roman" w:cs="Times New Roman"/>
          <w:color w:val="000000"/>
          <w:sz w:val="24"/>
          <w:lang w:val="en-MY"/>
        </w:rPr>
        <w:t xml:space="preserve"> </w:t>
      </w:r>
      <w:r w:rsidRPr="00634FB2">
        <w:rPr>
          <w:rFonts w:ascii="Times New Roman" w:eastAsia="Calibri" w:hAnsi="Times New Roman" w:cs="Times New Roman"/>
          <w:i/>
          <w:color w:val="000000"/>
          <w:sz w:val="24"/>
          <w:lang w:val="en-MY"/>
        </w:rPr>
        <w:t>J. Appl. Phys</w:t>
      </w:r>
      <w:r w:rsidRPr="00634FB2">
        <w:rPr>
          <w:rFonts w:ascii="Times New Roman" w:eastAsia="Calibri" w:hAnsi="Times New Roman" w:cs="Times New Roman"/>
          <w:color w:val="000000"/>
          <w:sz w:val="24"/>
          <w:lang w:val="en-MY"/>
        </w:rPr>
        <w:t>. 87, 334.</w:t>
      </w:r>
      <w:bookmarkEnd w:id="1260"/>
      <w:r w:rsidRPr="00634FB2">
        <w:rPr>
          <w:rFonts w:ascii="Times New Roman" w:eastAsia="Calibri" w:hAnsi="Times New Roman" w:cs="Times New Roman"/>
          <w:color w:val="000000"/>
          <w:sz w:val="24"/>
          <w:lang w:val="en-MY"/>
        </w:rPr>
        <w:t xml:space="preserve"> </w:t>
      </w:r>
      <w:bookmarkEnd w:id="1261"/>
      <w:bookmarkEnd w:id="1262"/>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szCs w:val="24"/>
          <w:lang w:val="en-MY"/>
        </w:rPr>
      </w:pPr>
      <w:bookmarkStart w:id="1263" w:name="_Ref243648133"/>
      <w:bookmarkStart w:id="1264" w:name="_Ref267047111"/>
      <w:r w:rsidRPr="00634FB2">
        <w:rPr>
          <w:rFonts w:ascii="Times New Roman" w:eastAsia="Calibri" w:hAnsi="Times New Roman" w:cs="Times New Roman"/>
          <w:color w:val="000000"/>
          <w:sz w:val="24"/>
          <w:szCs w:val="24"/>
          <w:lang w:val="en-MY"/>
        </w:rPr>
        <w:t xml:space="preserve">Morkoc H, Cingolani R, Gil B (1999). </w:t>
      </w:r>
      <w:r w:rsidRPr="00634FB2">
        <w:rPr>
          <w:rFonts w:ascii="Times New Roman" w:eastAsia="Calibri" w:hAnsi="Times New Roman" w:cs="Times New Roman"/>
          <w:color w:val="000000"/>
          <w:sz w:val="24"/>
          <w:lang w:val="en-MY"/>
        </w:rPr>
        <w:t>Polarization effects in nitride semiconductor device structures and performance of modulation doped feld effect transistors.</w:t>
      </w:r>
      <w:r w:rsidRPr="00634FB2">
        <w:rPr>
          <w:rFonts w:ascii="Times New Roman" w:eastAsia="Calibri" w:hAnsi="Times New Roman" w:cs="Times New Roman"/>
          <w:color w:val="000000"/>
          <w:sz w:val="24"/>
          <w:szCs w:val="24"/>
          <w:lang w:val="en-MY"/>
        </w:rPr>
        <w:t xml:space="preserve"> </w:t>
      </w:r>
      <w:r w:rsidRPr="00634FB2">
        <w:rPr>
          <w:rFonts w:ascii="Times New Roman" w:eastAsia="Calibri" w:hAnsi="Times New Roman" w:cs="Times New Roman"/>
          <w:i/>
          <w:color w:val="000000"/>
          <w:sz w:val="24"/>
          <w:szCs w:val="24"/>
          <w:lang w:val="en-MY"/>
        </w:rPr>
        <w:t>Solid-State Eletron</w:t>
      </w:r>
      <w:r w:rsidRPr="00634FB2">
        <w:rPr>
          <w:rFonts w:ascii="Times New Roman" w:eastAsia="Calibri" w:hAnsi="Times New Roman" w:cs="Times New Roman"/>
          <w:color w:val="000000"/>
          <w:sz w:val="24"/>
          <w:szCs w:val="24"/>
          <w:lang w:val="en-MY"/>
        </w:rPr>
        <w:t>. 43, 1909</w:t>
      </w:r>
      <w:bookmarkEnd w:id="1263"/>
      <w:r w:rsidRPr="00634FB2">
        <w:rPr>
          <w:rFonts w:ascii="Times New Roman" w:eastAsia="Calibri" w:hAnsi="Times New Roman" w:cs="Times New Roman"/>
          <w:color w:val="000000"/>
          <w:sz w:val="24"/>
          <w:szCs w:val="24"/>
          <w:lang w:val="en-MY"/>
        </w:rPr>
        <w:t>.</w:t>
      </w:r>
      <w:bookmarkEnd w:id="1264"/>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65" w:name="_Ref247945567"/>
      <w:bookmarkStart w:id="1266" w:name="_Ref250969740"/>
      <w:r w:rsidRPr="00634FB2">
        <w:rPr>
          <w:rFonts w:ascii="Times New Roman" w:eastAsia="Calibri" w:hAnsi="Times New Roman" w:cs="Times New Roman"/>
          <w:color w:val="000000"/>
          <w:sz w:val="24"/>
          <w:lang w:val="en-MY"/>
        </w:rPr>
        <w:lastRenderedPageBreak/>
        <w:t xml:space="preserve">Vetury R., Zhang N. Q., Keller S., and Mishra U. (2001). The Impact of Surface States on the DC and RF Characteristics of AlGaN/GaN HFETs. </w:t>
      </w:r>
      <w:r w:rsidRPr="00634FB2">
        <w:rPr>
          <w:rFonts w:ascii="Times New Roman" w:eastAsia="Calibri" w:hAnsi="Times New Roman" w:cs="Times New Roman"/>
          <w:i/>
          <w:color w:val="000000"/>
          <w:sz w:val="24"/>
          <w:lang w:val="en-MY"/>
        </w:rPr>
        <w:t>IEEE Trans. Elec. Dev. Lett.</w:t>
      </w:r>
      <w:r w:rsidRPr="00634FB2">
        <w:rPr>
          <w:rFonts w:ascii="Times New Roman" w:eastAsia="Calibri" w:hAnsi="Times New Roman" w:cs="Times New Roman"/>
          <w:color w:val="000000"/>
          <w:sz w:val="24"/>
          <w:lang w:val="en-MY"/>
        </w:rPr>
        <w:t xml:space="preserve"> 48,560. </w:t>
      </w:r>
      <w:bookmarkEnd w:id="1265"/>
      <w:bookmarkEnd w:id="1266"/>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szCs w:val="24"/>
          <w:lang w:val="en-MY"/>
        </w:rPr>
      </w:pPr>
      <w:bookmarkStart w:id="1267" w:name="_Ref267101940"/>
      <w:r w:rsidRPr="00634FB2">
        <w:rPr>
          <w:rFonts w:ascii="Times New Roman" w:eastAsia="Times New Roman" w:hAnsi="Times New Roman" w:cs="Times New Roman"/>
          <w:color w:val="000000"/>
          <w:sz w:val="24"/>
          <w:szCs w:val="24"/>
          <w:lang w:val="en-MY" w:eastAsia="en-MY"/>
        </w:rPr>
        <w:t xml:space="preserve">Eunjung Cho (2009). </w:t>
      </w:r>
      <w:r w:rsidRPr="00634FB2">
        <w:rPr>
          <w:rFonts w:ascii="Times New Roman" w:eastAsia="Times New Roman" w:hAnsi="Times New Roman" w:cs="Times New Roman"/>
          <w:i/>
          <w:iCs/>
          <w:color w:val="000000"/>
          <w:sz w:val="24"/>
          <w:szCs w:val="24"/>
          <w:lang w:val="en-MY" w:eastAsia="en-MY"/>
        </w:rPr>
        <w:t>GaN based heterostructure growth and application to electronic devices and gas sensors</w:t>
      </w:r>
      <w:r w:rsidRPr="00634FB2">
        <w:rPr>
          <w:rFonts w:ascii="Times New Roman" w:eastAsia="Times New Roman" w:hAnsi="Times New Roman" w:cs="Times New Roman"/>
          <w:color w:val="000000"/>
          <w:sz w:val="24"/>
          <w:szCs w:val="24"/>
          <w:lang w:val="en-MY" w:eastAsia="en-MY"/>
        </w:rPr>
        <w:t>. Doctor of Philosophy, University of Michigan, USA</w:t>
      </w:r>
      <w:r w:rsidRPr="00634FB2">
        <w:rPr>
          <w:rFonts w:ascii="Times New Roman" w:eastAsia="Calibri" w:hAnsi="Times New Roman" w:cs="Times New Roman"/>
          <w:color w:val="000000"/>
          <w:sz w:val="24"/>
          <w:lang w:val="en-MY"/>
        </w:rPr>
        <w:t>.</w:t>
      </w:r>
      <w:bookmarkEnd w:id="1267"/>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68" w:name="_Ref247991063"/>
      <w:r w:rsidRPr="00634FB2">
        <w:rPr>
          <w:rFonts w:ascii="Times New Roman" w:eastAsia="Calibri" w:hAnsi="Times New Roman" w:cs="Times New Roman"/>
          <w:color w:val="000000"/>
          <w:sz w:val="24"/>
          <w:lang w:val="en-MY"/>
        </w:rPr>
        <w:t xml:space="preserve">Wong L. W., Cai S. J., Li R., Wang K., Jiang H. W., and Chen M. (1998). Magnetotransport Study on the Two-Dimensional Electron Gas in AlGaN/GaN Heterostructures. </w:t>
      </w:r>
      <w:r w:rsidRPr="00634FB2">
        <w:rPr>
          <w:rFonts w:ascii="Times New Roman" w:eastAsia="Calibri" w:hAnsi="Times New Roman" w:cs="Times New Roman"/>
          <w:i/>
          <w:color w:val="000000"/>
          <w:sz w:val="24"/>
          <w:lang w:val="en-MY"/>
        </w:rPr>
        <w:t>Appl. Phys. Lett</w:t>
      </w:r>
      <w:r w:rsidRPr="00634FB2">
        <w:rPr>
          <w:rFonts w:ascii="Times New Roman" w:eastAsia="Calibri" w:hAnsi="Times New Roman" w:cs="Times New Roman"/>
          <w:color w:val="000000"/>
          <w:sz w:val="24"/>
          <w:lang w:val="en-MY"/>
        </w:rPr>
        <w:t xml:space="preserve">. 73, 1391. </w:t>
      </w:r>
      <w:bookmarkEnd w:id="1268"/>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69" w:name="_Ref247991068"/>
      <w:r w:rsidRPr="00634FB2">
        <w:rPr>
          <w:rFonts w:ascii="Times New Roman" w:eastAsia="Calibri" w:hAnsi="Times New Roman" w:cs="Times New Roman"/>
          <w:color w:val="000000"/>
          <w:sz w:val="24"/>
          <w:lang w:val="en-MY"/>
        </w:rPr>
        <w:t xml:space="preserve">Dimitrov R., Wittmer L., Felsl H. P., Mitchell A., Ambacher O., and Stutzmann M. (1998). Carrier Confinement in AlGaN/GaN Heterostructures Grown by Plasma Induced Molecular Beam Epitaxy. </w:t>
      </w:r>
      <w:r w:rsidRPr="00634FB2">
        <w:rPr>
          <w:rFonts w:ascii="Times New Roman" w:eastAsia="Calibri" w:hAnsi="Times New Roman" w:cs="Times New Roman"/>
          <w:i/>
          <w:color w:val="000000"/>
          <w:sz w:val="24"/>
          <w:lang w:val="en-MY"/>
        </w:rPr>
        <w:t>phys. stat. sol. (a)</w:t>
      </w:r>
      <w:r w:rsidRPr="00634FB2">
        <w:rPr>
          <w:rFonts w:ascii="Times New Roman" w:eastAsia="Calibri" w:hAnsi="Times New Roman" w:cs="Times New Roman"/>
          <w:color w:val="000000"/>
          <w:sz w:val="24"/>
          <w:lang w:val="en-MY"/>
        </w:rPr>
        <w:t xml:space="preserve">, 168, R7. </w:t>
      </w:r>
      <w:bookmarkEnd w:id="1269"/>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70" w:name="_Ref247991078"/>
      <w:r w:rsidRPr="00634FB2">
        <w:rPr>
          <w:rFonts w:ascii="Times New Roman" w:eastAsia="Calibri" w:hAnsi="Times New Roman" w:cs="Times New Roman"/>
          <w:color w:val="000000"/>
          <w:sz w:val="24"/>
          <w:lang w:val="en-MY"/>
        </w:rPr>
        <w:t xml:space="preserve">Gaska R., Shur M. S., Bykhovski A. D., Orlov A. O., and Snider G. L. (1999). Electron Mobility in Modulation-doped AlGaN/GaN Heterostructures. </w:t>
      </w:r>
      <w:r w:rsidRPr="00634FB2">
        <w:rPr>
          <w:rFonts w:ascii="Times New Roman" w:eastAsia="Calibri" w:hAnsi="Times New Roman" w:cs="Times New Roman"/>
          <w:i/>
          <w:color w:val="000000"/>
          <w:sz w:val="24"/>
          <w:lang w:val="en-MY"/>
        </w:rPr>
        <w:t>Appl. Phys. Lett</w:t>
      </w:r>
      <w:r w:rsidRPr="00634FB2">
        <w:rPr>
          <w:rFonts w:ascii="Times New Roman" w:eastAsia="Calibri" w:hAnsi="Times New Roman" w:cs="Times New Roman"/>
          <w:color w:val="000000"/>
          <w:sz w:val="24"/>
          <w:lang w:val="en-MY"/>
        </w:rPr>
        <w:t xml:space="preserve">. 74, 287. </w:t>
      </w:r>
      <w:bookmarkEnd w:id="1270"/>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71" w:name="_Ref243648017"/>
      <w:r w:rsidRPr="00634FB2">
        <w:rPr>
          <w:rFonts w:ascii="Times New Roman" w:eastAsia="Calibri" w:hAnsi="Times New Roman" w:cs="Times New Roman"/>
          <w:color w:val="000000"/>
          <w:sz w:val="24"/>
          <w:lang w:val="en-MY"/>
        </w:rPr>
        <w:t xml:space="preserve">Shur M. S. (1990). </w:t>
      </w:r>
      <w:r w:rsidRPr="00634FB2">
        <w:rPr>
          <w:rFonts w:ascii="Times New Roman" w:eastAsia="Times-Italic" w:hAnsi="Times New Roman" w:cs="Times New Roman"/>
          <w:i/>
          <w:iCs/>
          <w:color w:val="000000"/>
          <w:sz w:val="24"/>
          <w:lang w:val="en-MY"/>
        </w:rPr>
        <w:t>Physics of Semiconductor Devices</w:t>
      </w:r>
      <w:r w:rsidRPr="00634FB2">
        <w:rPr>
          <w:rFonts w:ascii="Times New Roman" w:eastAsia="Calibri" w:hAnsi="Times New Roman" w:cs="Times New Roman"/>
          <w:color w:val="000000"/>
          <w:sz w:val="24"/>
          <w:lang w:val="en-MY"/>
        </w:rPr>
        <w:t>, Prentice Hall, Eaglewood Cliffs, NJ</w:t>
      </w:r>
      <w:bookmarkEnd w:id="1271"/>
      <w:r w:rsidRPr="00634FB2">
        <w:rPr>
          <w:rFonts w:ascii="Times New Roman" w:eastAsia="Calibri" w:hAnsi="Times New Roman" w:cs="Times New Roman"/>
          <w:color w:val="000000"/>
          <w:sz w:val="24"/>
          <w:lang w:val="en-MY"/>
        </w:rPr>
        <w:t>.</w:t>
      </w:r>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72" w:name="_Ref250379354"/>
      <w:r w:rsidRPr="00634FB2">
        <w:rPr>
          <w:rFonts w:ascii="Times New Roman" w:eastAsia="Calibri" w:hAnsi="Times New Roman" w:cs="Times New Roman"/>
          <w:color w:val="000000"/>
          <w:sz w:val="24"/>
          <w:lang w:val="en-MY"/>
        </w:rPr>
        <w:t xml:space="preserve">Byoung Sam Kang. (2005). Fabrication and characterization of compound semiconductor sensors for pressure, gas, chemical, and biomaterial sensing. </w:t>
      </w:r>
      <w:proofErr w:type="gramStart"/>
      <w:r w:rsidRPr="00634FB2">
        <w:rPr>
          <w:rFonts w:ascii="Times New Roman" w:eastAsia="Calibri" w:hAnsi="Times New Roman" w:cs="Times New Roman"/>
          <w:color w:val="000000"/>
          <w:sz w:val="24"/>
          <w:lang w:val="en-MY"/>
        </w:rPr>
        <w:t>dissertation</w:t>
      </w:r>
      <w:proofErr w:type="gramEnd"/>
      <w:r w:rsidRPr="00634FB2">
        <w:rPr>
          <w:rFonts w:ascii="Times New Roman" w:eastAsia="Calibri" w:hAnsi="Times New Roman" w:cs="Times New Roman"/>
          <w:color w:val="000000"/>
          <w:sz w:val="24"/>
          <w:lang w:val="en-MY"/>
        </w:rPr>
        <w:t xml:space="preserve"> to university of Florida. </w:t>
      </w:r>
      <w:bookmarkEnd w:id="1272"/>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73" w:name="_Ref248037683"/>
      <w:r w:rsidRPr="00634FB2">
        <w:rPr>
          <w:rFonts w:ascii="Times New Roman" w:eastAsia="Calibri" w:hAnsi="Times New Roman" w:cs="Times New Roman"/>
          <w:color w:val="000000"/>
          <w:sz w:val="24"/>
          <w:lang w:val="en-MY"/>
        </w:rPr>
        <w:t xml:space="preserve">Vetury R. (2000). Polarization Induced 2DEG in AlGaN/GaN </w:t>
      </w:r>
      <w:proofErr w:type="gramStart"/>
      <w:r w:rsidRPr="00634FB2">
        <w:rPr>
          <w:rFonts w:ascii="Times New Roman" w:eastAsia="Calibri" w:hAnsi="Times New Roman" w:cs="Times New Roman"/>
          <w:color w:val="000000"/>
          <w:sz w:val="24"/>
          <w:lang w:val="en-MY"/>
        </w:rPr>
        <w:t>HEMTs :</w:t>
      </w:r>
      <w:proofErr w:type="gramEnd"/>
      <w:r w:rsidRPr="00634FB2">
        <w:rPr>
          <w:rFonts w:ascii="Times New Roman" w:eastAsia="Calibri" w:hAnsi="Times New Roman" w:cs="Times New Roman"/>
          <w:color w:val="000000"/>
          <w:sz w:val="24"/>
          <w:lang w:val="en-MY"/>
        </w:rPr>
        <w:t xml:space="preserve"> On the origin, DC and Transient Characterization. PhD thesis, The University of California Santa Babara. </w:t>
      </w:r>
      <w:bookmarkEnd w:id="1273"/>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74" w:name="_Ref248037697"/>
      <w:r w:rsidRPr="00634FB2">
        <w:rPr>
          <w:rFonts w:ascii="Times New Roman" w:eastAsia="Calibri" w:hAnsi="Times New Roman" w:cs="Times New Roman"/>
          <w:color w:val="000000"/>
          <w:sz w:val="24"/>
          <w:lang w:val="en-MY"/>
        </w:rPr>
        <w:t xml:space="preserve">Smorchkova I. P., Elsass C. R., Ibbetson J. P., Vetury R., Heying B., Fini P., Haus E., DenBaars S. P., Speck J. S., and Mishra U. K. (1999). Polarization-induced Charge and Electron Mobility in AlGaN/GaN Heterostructures grown by Plasma-Assisted Molecular- Beam Epitaxy. </w:t>
      </w:r>
      <w:r w:rsidRPr="00634FB2">
        <w:rPr>
          <w:rFonts w:ascii="Times New Roman" w:eastAsia="Calibri" w:hAnsi="Times New Roman" w:cs="Times New Roman"/>
          <w:i/>
          <w:color w:val="000000"/>
          <w:sz w:val="24"/>
          <w:lang w:val="en-MY"/>
        </w:rPr>
        <w:t>J. Appl. Phys</w:t>
      </w:r>
      <w:r w:rsidRPr="00634FB2">
        <w:rPr>
          <w:rFonts w:ascii="Times New Roman" w:eastAsia="Calibri" w:hAnsi="Times New Roman" w:cs="Times New Roman"/>
          <w:color w:val="000000"/>
          <w:sz w:val="24"/>
          <w:lang w:val="en-MY"/>
        </w:rPr>
        <w:t xml:space="preserve">. 86, 4520. </w:t>
      </w:r>
      <w:bookmarkEnd w:id="1274"/>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75" w:name="_Ref248038742"/>
      <w:r w:rsidRPr="00634FB2">
        <w:rPr>
          <w:rFonts w:ascii="Times New Roman" w:eastAsia="Calibri" w:hAnsi="Times New Roman" w:cs="Times New Roman"/>
          <w:color w:val="000000"/>
          <w:sz w:val="24"/>
          <w:lang w:val="en-MY"/>
        </w:rPr>
        <w:t xml:space="preserve">Ibbetson J. P., Fini P. T., Ness K. D., DenBaars S. P., Speck J. S., and Mishra U. K. (2000). Polarization Effects, Surface States, and the Source of Electrons in AlGaN/GaN Heterostructure Field Effect Transistors. </w:t>
      </w:r>
      <w:r w:rsidRPr="00634FB2">
        <w:rPr>
          <w:rFonts w:ascii="Times New Roman" w:eastAsia="Calibri" w:hAnsi="Times New Roman" w:cs="Times New Roman"/>
          <w:i/>
          <w:color w:val="000000"/>
          <w:sz w:val="24"/>
          <w:lang w:val="en-MY"/>
        </w:rPr>
        <w:t>Appl. Phys. Lett</w:t>
      </w:r>
      <w:r w:rsidRPr="00634FB2">
        <w:rPr>
          <w:rFonts w:ascii="Times New Roman" w:eastAsia="Calibri" w:hAnsi="Times New Roman" w:cs="Times New Roman"/>
          <w:color w:val="000000"/>
          <w:sz w:val="24"/>
          <w:lang w:val="en-MY"/>
        </w:rPr>
        <w:t xml:space="preserve">. 77, 250. </w:t>
      </w:r>
      <w:bookmarkEnd w:id="1275"/>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76" w:name="_Ref248038765"/>
      <w:r w:rsidRPr="00634FB2">
        <w:rPr>
          <w:rFonts w:ascii="Times New Roman" w:eastAsia="Calibri" w:hAnsi="Times New Roman" w:cs="Times New Roman"/>
          <w:color w:val="000000"/>
          <w:sz w:val="24"/>
          <w:lang w:val="en-MY"/>
        </w:rPr>
        <w:t xml:space="preserve">Koley G. and Spencer M. G. (2001). Surface Potential Measurements on GaN and AlGaN/GaN Heterostructures by Scanning Kelvin Probe Microscopy. </w:t>
      </w:r>
      <w:r w:rsidRPr="00634FB2">
        <w:rPr>
          <w:rFonts w:ascii="Times New Roman" w:eastAsia="Calibri" w:hAnsi="Times New Roman" w:cs="Times New Roman"/>
          <w:i/>
          <w:color w:val="000000"/>
          <w:sz w:val="24"/>
          <w:lang w:val="en-MY"/>
        </w:rPr>
        <w:t xml:space="preserve">J. Appl. Phys. </w:t>
      </w:r>
      <w:r w:rsidRPr="00634FB2">
        <w:rPr>
          <w:rFonts w:ascii="Times New Roman" w:eastAsia="Calibri" w:hAnsi="Times New Roman" w:cs="Times New Roman"/>
          <w:color w:val="000000"/>
          <w:sz w:val="24"/>
          <w:lang w:val="en-MY"/>
        </w:rPr>
        <w:t xml:space="preserve">90, 337. </w:t>
      </w:r>
      <w:bookmarkEnd w:id="1276"/>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77" w:name="_Ref248038779"/>
      <w:r w:rsidRPr="00634FB2">
        <w:rPr>
          <w:rFonts w:ascii="Times New Roman" w:eastAsia="Calibri" w:hAnsi="Times New Roman" w:cs="Times New Roman"/>
          <w:color w:val="000000"/>
          <w:sz w:val="24"/>
          <w:lang w:val="en-MY"/>
        </w:rPr>
        <w:t xml:space="preserve">Zhang N. (2002). High Voltage GaN HEMTs with Low on-Resistance for Switching Applications. PhD thesis, The University of California Santa Barbar. </w:t>
      </w:r>
      <w:bookmarkEnd w:id="1277"/>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78" w:name="_Ref248039958"/>
      <w:r w:rsidRPr="00634FB2">
        <w:rPr>
          <w:rFonts w:ascii="Times New Roman" w:eastAsia="Calibri" w:hAnsi="Times New Roman" w:cs="Times New Roman"/>
          <w:color w:val="000000"/>
          <w:sz w:val="24"/>
          <w:lang w:val="en-MY"/>
        </w:rPr>
        <w:t xml:space="preserve">Farahmand M., Garetto C., Bellotti E., Kevin, Brennan F., Goano M., E. Ghillino et al. (2001). Monte Carlo simulation of electron transport in the III-nitride wurtzite phase materials system: binaries and ternaries. </w:t>
      </w:r>
      <w:r w:rsidRPr="00634FB2">
        <w:rPr>
          <w:rFonts w:ascii="Times New Roman" w:eastAsia="Calibri" w:hAnsi="Times New Roman" w:cs="Times New Roman"/>
          <w:i/>
          <w:color w:val="000000"/>
          <w:sz w:val="24"/>
          <w:lang w:val="en-MY"/>
        </w:rPr>
        <w:t>IEEE Trans. Electron. Dev</w:t>
      </w:r>
      <w:r w:rsidRPr="00634FB2">
        <w:rPr>
          <w:rFonts w:ascii="Times New Roman" w:eastAsia="Calibri" w:hAnsi="Times New Roman" w:cs="Times New Roman"/>
          <w:color w:val="000000"/>
          <w:sz w:val="24"/>
          <w:lang w:val="en-MY"/>
        </w:rPr>
        <w:t xml:space="preserve">. 48, 535-542. </w:t>
      </w:r>
      <w:bookmarkEnd w:id="1278"/>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79" w:name="_Ref248063834"/>
      <w:r w:rsidRPr="00634FB2">
        <w:rPr>
          <w:rFonts w:ascii="Times New Roman" w:eastAsia="Calibri" w:hAnsi="Times New Roman" w:cs="Times New Roman"/>
          <w:color w:val="000000"/>
          <w:sz w:val="24"/>
          <w:lang w:val="en-MY"/>
        </w:rPr>
        <w:t xml:space="preserve">S. M. Sze. (1985). Semiconductor Devices- Physics and Technology, New Jersey. </w:t>
      </w:r>
      <w:bookmarkEnd w:id="1279"/>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80" w:name="_Ref248064688"/>
      <w:r w:rsidRPr="00634FB2">
        <w:rPr>
          <w:rFonts w:ascii="Times New Roman" w:eastAsia="Calibri" w:hAnsi="Times New Roman" w:cs="Times New Roman"/>
          <w:color w:val="000000"/>
          <w:sz w:val="24"/>
          <w:lang w:val="en-MY"/>
        </w:rPr>
        <w:t xml:space="preserve">Gil B. (1998). Group III Nitride Semiconductor Compounds, Physics and Applications, Clarendon Press, Oxford. </w:t>
      </w:r>
      <w:bookmarkEnd w:id="1280"/>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81" w:name="_Ref248087809"/>
      <w:r w:rsidRPr="00634FB2">
        <w:rPr>
          <w:rFonts w:ascii="Times New Roman" w:eastAsia="Calibri" w:hAnsi="Times New Roman" w:cs="Times New Roman"/>
          <w:color w:val="000000"/>
          <w:sz w:val="24"/>
          <w:lang w:val="en-MY"/>
        </w:rPr>
        <w:t xml:space="preserve">J. Michael Golio, Eric N. Arnold, and William B. Beckwith. (1991). Microwave MESFETs and HEMTs, Artech House London. </w:t>
      </w:r>
      <w:bookmarkEnd w:id="1281"/>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82" w:name="_Ref266865555"/>
      <w:bookmarkStart w:id="1283" w:name="_Ref247953772"/>
      <w:r w:rsidRPr="00634FB2">
        <w:rPr>
          <w:rFonts w:ascii="Times New Roman" w:eastAsia="Calibri" w:hAnsi="Times New Roman" w:cs="Times New Roman"/>
          <w:color w:val="000000"/>
          <w:sz w:val="24"/>
          <w:lang w:val="en-MY"/>
        </w:rPr>
        <w:t>Yu E. T. (2002). Spontaneous and Piezoelectric Polarization in Nitride Heterostructures. Taylor and Francis Books, INC,</w:t>
      </w:r>
      <w:bookmarkEnd w:id="1282"/>
      <w:r w:rsidRPr="00634FB2">
        <w:rPr>
          <w:rFonts w:ascii="Times New Roman" w:eastAsia="Calibri" w:hAnsi="Times New Roman" w:cs="Times New Roman"/>
          <w:color w:val="000000"/>
          <w:sz w:val="24"/>
          <w:lang w:val="en-MY"/>
        </w:rPr>
        <w:t xml:space="preserve"> </w:t>
      </w:r>
      <w:bookmarkEnd w:id="1283"/>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84" w:name="_Ref267049833"/>
      <w:bookmarkStart w:id="1285" w:name="_Ref250938580"/>
      <w:r w:rsidRPr="00634FB2">
        <w:rPr>
          <w:rFonts w:ascii="Times New Roman" w:eastAsia="Calibri" w:hAnsi="Times New Roman" w:cs="Times New Roman"/>
          <w:color w:val="000000"/>
          <w:sz w:val="24"/>
          <w:lang w:val="en-MY"/>
        </w:rPr>
        <w:t>Kang B. S., Ren F., Wang L., Lofton C., Weihong Tan, Pearton S. J., Dabiran A., Osinsky A., and Chow P. P.</w:t>
      </w:r>
      <w:r w:rsidRPr="00634FB2">
        <w:rPr>
          <w:rFonts w:ascii="Times New Roman" w:eastAsia="Calibri" w:hAnsi="Times New Roman" w:cs="Times New Roman"/>
          <w:sz w:val="24"/>
          <w:lang w:val="en-MY"/>
        </w:rPr>
        <w:t xml:space="preserve"> </w:t>
      </w:r>
      <w:r w:rsidRPr="00634FB2">
        <w:rPr>
          <w:rFonts w:ascii="Times New Roman" w:eastAsia="Calibri" w:hAnsi="Times New Roman" w:cs="Times New Roman"/>
          <w:color w:val="000000"/>
          <w:sz w:val="24"/>
          <w:lang w:val="en-MY"/>
        </w:rPr>
        <w:t xml:space="preserve">(2005). Electrical detection of immobilized </w:t>
      </w:r>
      <w:r w:rsidRPr="00634FB2">
        <w:rPr>
          <w:rFonts w:ascii="Times New Roman" w:eastAsia="Calibri" w:hAnsi="Times New Roman" w:cs="Times New Roman"/>
          <w:color w:val="000000"/>
          <w:sz w:val="24"/>
          <w:lang w:val="en-MY"/>
        </w:rPr>
        <w:lastRenderedPageBreak/>
        <w:t xml:space="preserve">proteins with ungated AlGaN/GaN high-electron-mobility Transistors. </w:t>
      </w:r>
      <w:r w:rsidRPr="00634FB2">
        <w:rPr>
          <w:rFonts w:ascii="Times New Roman" w:eastAsia="Calibri" w:hAnsi="Times New Roman" w:cs="Times New Roman"/>
          <w:i/>
          <w:iCs/>
          <w:color w:val="000000"/>
          <w:sz w:val="24"/>
          <w:lang w:val="en-MY"/>
        </w:rPr>
        <w:t xml:space="preserve">Appl. Phys. Lett. </w:t>
      </w:r>
      <w:r w:rsidRPr="00634FB2">
        <w:rPr>
          <w:rFonts w:ascii="Times New Roman" w:eastAsia="Calibri" w:hAnsi="Times New Roman" w:cs="Times New Roman"/>
          <w:color w:val="000000"/>
          <w:sz w:val="24"/>
          <w:lang w:val="en-MY"/>
        </w:rPr>
        <w:t>87, 023508.</w:t>
      </w:r>
      <w:bookmarkEnd w:id="1284"/>
      <w:r w:rsidRPr="00634FB2">
        <w:rPr>
          <w:rFonts w:ascii="Times New Roman" w:eastAsia="Calibri" w:hAnsi="Times New Roman" w:cs="Times New Roman"/>
          <w:color w:val="000000"/>
          <w:sz w:val="24"/>
          <w:lang w:val="en-MY"/>
        </w:rPr>
        <w:t xml:space="preserve"> </w:t>
      </w:r>
      <w:bookmarkEnd w:id="1285"/>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sz w:val="24"/>
          <w:lang w:val="en-MY"/>
        </w:rPr>
      </w:pPr>
      <w:bookmarkStart w:id="1286" w:name="_Ref268377304"/>
      <w:bookmarkStart w:id="1287" w:name="_Ref250970887"/>
      <w:bookmarkStart w:id="1288" w:name="_Ref243647235"/>
      <w:r w:rsidRPr="00634FB2">
        <w:rPr>
          <w:rFonts w:ascii="Times New Roman" w:eastAsia="Calibri" w:hAnsi="Times New Roman" w:cs="Times New Roman"/>
          <w:color w:val="000000"/>
          <w:sz w:val="24"/>
          <w:lang w:val="en-MY"/>
        </w:rPr>
        <w:t>Ambacher O., Eickhoff M., Link A., Hermann M., Stutzmann M., Bernardini F., Fiorentini V., Smorchkova Y., Speck J., Mishra U., Schaff W., Tilak V., and Eastman L. F. (2003</w:t>
      </w:r>
      <w:r w:rsidRPr="00634FB2">
        <w:rPr>
          <w:rFonts w:ascii="Times New Roman" w:eastAsia="Calibri" w:hAnsi="Times New Roman" w:cs="Times New Roman"/>
          <w:sz w:val="24"/>
          <w:lang w:val="en-MY"/>
        </w:rPr>
        <w:t xml:space="preserve">). </w:t>
      </w:r>
      <w:r w:rsidRPr="00634FB2">
        <w:rPr>
          <w:rFonts w:ascii="Times New Roman" w:eastAsia="Calibri" w:hAnsi="Times New Roman" w:cs="Times New Roman"/>
          <w:color w:val="000000"/>
          <w:sz w:val="24"/>
          <w:lang w:val="en-MY"/>
        </w:rPr>
        <w:t xml:space="preserve">Electronics and sensors based on pyroelectric AlGaN/GaN heterostructures. Part A: polarization and pyroelectronics. </w:t>
      </w:r>
      <w:r w:rsidRPr="00634FB2">
        <w:rPr>
          <w:rFonts w:ascii="Times New Roman" w:eastAsia="Calibri" w:hAnsi="Times New Roman" w:cs="Times New Roman"/>
          <w:i/>
          <w:iCs/>
          <w:color w:val="000000"/>
          <w:sz w:val="24"/>
          <w:lang w:val="en-MY"/>
        </w:rPr>
        <w:t xml:space="preserve">Phys. Stat. Sol. (c) </w:t>
      </w:r>
      <w:r w:rsidRPr="00634FB2">
        <w:rPr>
          <w:rFonts w:ascii="Times New Roman" w:eastAsia="Calibri" w:hAnsi="Times New Roman" w:cs="Times New Roman"/>
          <w:color w:val="000000"/>
          <w:sz w:val="24"/>
          <w:lang w:val="en-MY"/>
        </w:rPr>
        <w:t>0, 1878-1907.</w:t>
      </w:r>
      <w:bookmarkEnd w:id="1286"/>
      <w:r w:rsidRPr="00634FB2">
        <w:rPr>
          <w:rFonts w:ascii="Times New Roman" w:eastAsia="Calibri" w:hAnsi="Times New Roman" w:cs="Times New Roman"/>
          <w:color w:val="000000"/>
          <w:sz w:val="24"/>
          <w:lang w:val="en-MY"/>
        </w:rPr>
        <w:t xml:space="preserve"> </w:t>
      </w:r>
      <w:bookmarkEnd w:id="1287"/>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89" w:name="_Ref243647231"/>
      <w:bookmarkEnd w:id="1288"/>
      <w:r w:rsidRPr="00634FB2">
        <w:rPr>
          <w:rFonts w:ascii="Times New Roman" w:eastAsia="Calibri" w:hAnsi="Times New Roman" w:cs="Times New Roman"/>
          <w:color w:val="000000"/>
          <w:sz w:val="24"/>
          <w:lang w:val="en-MY"/>
        </w:rPr>
        <w:t xml:space="preserve">Alifragis Y., Volosirakis A., Chaniotakis N.A., Konstantinidis G., Iliopoulos E., and Georgakilas A. (2007). AlGaN/GaN high electron mobility transistor sensor sensitive to ammonium ions. </w:t>
      </w:r>
      <w:r w:rsidRPr="00634FB2">
        <w:rPr>
          <w:rFonts w:ascii="Times New Roman" w:eastAsia="Calibri" w:hAnsi="Times New Roman" w:cs="Times New Roman"/>
          <w:i/>
          <w:iCs/>
          <w:color w:val="000000"/>
          <w:sz w:val="24"/>
          <w:lang w:val="en-MY"/>
        </w:rPr>
        <w:t xml:space="preserve">Phy. Stat. Sol. (a) </w:t>
      </w:r>
      <w:r w:rsidRPr="00634FB2">
        <w:rPr>
          <w:rFonts w:ascii="Times New Roman" w:eastAsia="Calibri" w:hAnsi="Times New Roman" w:cs="Times New Roman"/>
          <w:color w:val="000000"/>
          <w:sz w:val="24"/>
          <w:lang w:val="en-MY"/>
        </w:rPr>
        <w:t>204, 2059-2063.</w:t>
      </w:r>
      <w:bookmarkEnd w:id="1289"/>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90" w:name="_Ref243647298"/>
      <w:r w:rsidRPr="00634FB2">
        <w:rPr>
          <w:rFonts w:ascii="Times New Roman" w:eastAsia="Calibri" w:hAnsi="Times New Roman" w:cs="Times New Roman"/>
          <w:color w:val="000000"/>
          <w:sz w:val="24"/>
          <w:lang w:val="en-MY"/>
        </w:rPr>
        <w:t xml:space="preserve">Wang H.T., Kang B.S., Ren F., Fitch R.C., Gillespie J. K., Moser N., Jessen G., Jenkins T., Dettmer R., Via D., Crespo A., Gila B. P., Abernathy C. R., and Pearton S. J. (2005). </w:t>
      </w:r>
      <w:r w:rsidRPr="00634FB2">
        <w:rPr>
          <w:rFonts w:ascii="Times New Roman" w:eastAsia="Calibri" w:hAnsi="Times New Roman" w:cs="Times New Roman"/>
          <w:color w:val="000000"/>
          <w:kern w:val="36"/>
          <w:sz w:val="24"/>
          <w:lang w:val="en-MY"/>
        </w:rPr>
        <w:t>Comparison of gate and drain current detection of hydrogen at room temperature with AlGaN/GaN high electron mobility transistors.</w:t>
      </w:r>
      <w:r w:rsidRPr="00634FB2">
        <w:rPr>
          <w:rFonts w:ascii="Times New Roman" w:eastAsia="Calibri" w:hAnsi="Times New Roman" w:cs="Times New Roman"/>
          <w:color w:val="000000"/>
          <w:sz w:val="24"/>
          <w:lang w:val="en-MY"/>
        </w:rPr>
        <w:t xml:space="preserve"> </w:t>
      </w:r>
      <w:r w:rsidRPr="00634FB2">
        <w:rPr>
          <w:rFonts w:ascii="Times New Roman" w:eastAsia="Calibri" w:hAnsi="Times New Roman" w:cs="Times New Roman"/>
          <w:i/>
          <w:iCs/>
          <w:color w:val="000000"/>
          <w:sz w:val="24"/>
          <w:lang w:val="en-MY"/>
        </w:rPr>
        <w:t xml:space="preserve">Appl. Phys. Lett. </w:t>
      </w:r>
      <w:r w:rsidRPr="00634FB2">
        <w:rPr>
          <w:rFonts w:ascii="Times New Roman" w:eastAsia="Calibri" w:hAnsi="Times New Roman" w:cs="Times New Roman"/>
          <w:color w:val="000000"/>
          <w:sz w:val="24"/>
          <w:lang w:val="en-MY"/>
        </w:rPr>
        <w:t xml:space="preserve">87, 172105. </w:t>
      </w:r>
      <w:bookmarkEnd w:id="1290"/>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91" w:name="_Ref243647304"/>
      <w:r w:rsidRPr="00634FB2">
        <w:rPr>
          <w:rFonts w:ascii="Times New Roman" w:eastAsia="Calibri" w:hAnsi="Times New Roman" w:cs="Times New Roman"/>
          <w:color w:val="000000"/>
          <w:sz w:val="24"/>
          <w:lang w:val="en-MY"/>
        </w:rPr>
        <w:t xml:space="preserve">Kang B.S., Chen J.J., Ren F., Pearton S.J., Johnson J.W., Rajagopal P., Roberts J.C., Piner E.L., and Linthicum K.J. (2006). </w:t>
      </w:r>
      <w:r w:rsidRPr="00634FB2">
        <w:rPr>
          <w:rFonts w:ascii="Times New Roman" w:eastAsia="Calibri" w:hAnsi="Times New Roman" w:cs="Times New Roman"/>
          <w:color w:val="000000"/>
          <w:kern w:val="36"/>
          <w:sz w:val="24"/>
          <w:lang w:val="en-MY"/>
        </w:rPr>
        <w:t>Electrical detection of deoxyribonucleic acid hybridization with AlGaN/GaN high electron mobility transistors.</w:t>
      </w:r>
      <w:r w:rsidRPr="00634FB2">
        <w:rPr>
          <w:rFonts w:ascii="Times New Roman" w:eastAsia="Calibri" w:hAnsi="Times New Roman" w:cs="Times New Roman"/>
          <w:color w:val="000000"/>
          <w:sz w:val="24"/>
          <w:lang w:val="en-MY"/>
        </w:rPr>
        <w:t xml:space="preserve"> </w:t>
      </w:r>
      <w:r w:rsidRPr="00634FB2">
        <w:rPr>
          <w:rFonts w:ascii="Times New Roman" w:eastAsia="Calibri" w:hAnsi="Times New Roman" w:cs="Times New Roman"/>
          <w:i/>
          <w:iCs/>
          <w:color w:val="000000"/>
          <w:sz w:val="24"/>
          <w:lang w:val="en-MY"/>
        </w:rPr>
        <w:t xml:space="preserve">Appl. Phys. Lett. </w:t>
      </w:r>
      <w:r w:rsidRPr="00634FB2">
        <w:rPr>
          <w:rFonts w:ascii="Times New Roman" w:eastAsia="Calibri" w:hAnsi="Times New Roman" w:cs="Times New Roman"/>
          <w:color w:val="000000"/>
          <w:sz w:val="24"/>
          <w:lang w:val="en-MY"/>
        </w:rPr>
        <w:t xml:space="preserve">89, 122102. </w:t>
      </w:r>
      <w:bookmarkEnd w:id="1291"/>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92" w:name="_Ref250973230"/>
      <w:r w:rsidRPr="00634FB2">
        <w:rPr>
          <w:rFonts w:ascii="Times New Roman" w:eastAsia="Calibri" w:hAnsi="Times New Roman" w:cs="Times New Roman"/>
          <w:color w:val="000000"/>
          <w:sz w:val="24"/>
          <w:lang w:val="en-MY"/>
        </w:rPr>
        <w:t xml:space="preserve">Kang B. S., Kim S., Ren F., Johnson J. W., Therrien R., Rajagopal P., Roberts J., Piner E., Linthicum K. J., Chu S. N. G., Baik K., Gila B. P., Abernathy C. R., and Pearton S. J. (2004). </w:t>
      </w:r>
      <w:r w:rsidRPr="00634FB2">
        <w:rPr>
          <w:rFonts w:ascii="Times New Roman" w:eastAsia="Calibri" w:hAnsi="Times New Roman" w:cs="Times New Roman"/>
          <w:color w:val="000000"/>
          <w:kern w:val="36"/>
          <w:sz w:val="24"/>
          <w:lang w:val="en-MY"/>
        </w:rPr>
        <w:t>Pressure-induced changes in the conductivity of AlGaN/GaN high-electron mobility-transistor membranes.</w:t>
      </w:r>
      <w:r w:rsidRPr="00634FB2">
        <w:rPr>
          <w:rFonts w:ascii="Times New Roman" w:eastAsia="Calibri" w:hAnsi="Times New Roman" w:cs="Times New Roman"/>
          <w:color w:val="000000"/>
          <w:sz w:val="24"/>
          <w:lang w:val="en-MY"/>
        </w:rPr>
        <w:t xml:space="preserve"> </w:t>
      </w:r>
      <w:r w:rsidRPr="00634FB2">
        <w:rPr>
          <w:rFonts w:ascii="Times New Roman" w:eastAsia="Calibri" w:hAnsi="Times New Roman" w:cs="Times New Roman"/>
          <w:i/>
          <w:iCs/>
          <w:color w:val="000000"/>
          <w:sz w:val="24"/>
          <w:lang w:val="en-MY"/>
        </w:rPr>
        <w:t xml:space="preserve">Appl. Phys. Lett. </w:t>
      </w:r>
      <w:r w:rsidRPr="00634FB2">
        <w:rPr>
          <w:rFonts w:ascii="Times New Roman" w:eastAsia="Calibri" w:hAnsi="Times New Roman" w:cs="Times New Roman"/>
          <w:color w:val="000000"/>
          <w:sz w:val="24"/>
          <w:lang w:val="en-MY"/>
        </w:rPr>
        <w:t xml:space="preserve">85, 2962. </w:t>
      </w:r>
      <w:bookmarkEnd w:id="1292"/>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szCs w:val="24"/>
          <w:lang w:val="en-MY"/>
        </w:rPr>
      </w:pPr>
      <w:bookmarkStart w:id="1293" w:name="_Ref248308811"/>
      <w:r w:rsidRPr="00634FB2">
        <w:rPr>
          <w:rFonts w:ascii="Times New Roman" w:eastAsia="Calibri" w:hAnsi="Times New Roman" w:cs="Times New Roman"/>
          <w:color w:val="000000"/>
          <w:sz w:val="24"/>
          <w:szCs w:val="24"/>
          <w:lang w:val="en-MY"/>
        </w:rPr>
        <w:t xml:space="preserve">Hong S., Chapman P., Krein P., and </w:t>
      </w:r>
      <w:r w:rsidRPr="00634FB2">
        <w:rPr>
          <w:rFonts w:ascii="Times New Roman" w:eastAsia="Calibri" w:hAnsi="Times New Roman" w:cs="Times New Roman"/>
          <w:iCs/>
          <w:color w:val="000000"/>
          <w:sz w:val="24"/>
          <w:szCs w:val="24"/>
          <w:lang w:val="en-MY"/>
        </w:rPr>
        <w:t>Kim</w:t>
      </w:r>
      <w:r w:rsidRPr="00634FB2">
        <w:rPr>
          <w:rFonts w:ascii="Times New Roman" w:eastAsia="Calibri" w:hAnsi="Times New Roman" w:cs="Times New Roman"/>
          <w:color w:val="000000"/>
          <w:sz w:val="24"/>
          <w:szCs w:val="24"/>
          <w:lang w:val="en-MY"/>
        </w:rPr>
        <w:t xml:space="preserve"> K.</w:t>
      </w:r>
      <w:r w:rsidRPr="00634FB2">
        <w:rPr>
          <w:rFonts w:ascii="Times New Roman" w:eastAsia="Calibri" w:hAnsi="Times New Roman" w:cs="Times New Roman"/>
          <w:i/>
          <w:iCs/>
          <w:color w:val="000000"/>
          <w:sz w:val="24"/>
          <w:szCs w:val="24"/>
          <w:lang w:val="en-MY"/>
        </w:rPr>
        <w:t xml:space="preserve"> </w:t>
      </w:r>
      <w:r w:rsidRPr="00634FB2">
        <w:rPr>
          <w:rFonts w:ascii="Times New Roman" w:eastAsia="Calibri" w:hAnsi="Times New Roman" w:cs="Times New Roman"/>
          <w:iCs/>
          <w:color w:val="000000"/>
          <w:sz w:val="24"/>
          <w:szCs w:val="24"/>
          <w:lang w:val="en-MY"/>
        </w:rPr>
        <w:t>(</w:t>
      </w:r>
      <w:r w:rsidRPr="00634FB2">
        <w:rPr>
          <w:rFonts w:ascii="Times New Roman" w:eastAsia="Calibri" w:hAnsi="Times New Roman" w:cs="Times New Roman"/>
          <w:color w:val="000000"/>
          <w:sz w:val="24"/>
          <w:szCs w:val="24"/>
          <w:lang w:val="en-MY"/>
        </w:rPr>
        <w:t xml:space="preserve">2006). </w:t>
      </w:r>
      <w:r w:rsidRPr="00634FB2">
        <w:rPr>
          <w:rFonts w:ascii="Times New Roman" w:eastAsia="Calibri" w:hAnsi="Times New Roman" w:cs="Times New Roman"/>
          <w:color w:val="000000"/>
          <w:sz w:val="24"/>
          <w:lang w:val="en-MY"/>
        </w:rPr>
        <w:t>Selective-area growth and fabrication of recessed-gate GaN MESFET using plasma-assisted molecular beam epitaxy.</w:t>
      </w:r>
      <w:r w:rsidRPr="00634FB2">
        <w:rPr>
          <w:rFonts w:ascii="Times New Roman" w:eastAsia="Calibri" w:hAnsi="Times New Roman" w:cs="Times New Roman"/>
          <w:color w:val="000000"/>
          <w:sz w:val="24"/>
          <w:szCs w:val="24"/>
          <w:lang w:val="en-MY"/>
        </w:rPr>
        <w:t xml:space="preserve"> </w:t>
      </w:r>
      <w:r w:rsidRPr="00634FB2">
        <w:rPr>
          <w:rFonts w:ascii="Times New Roman" w:eastAsia="Calibri" w:hAnsi="Times New Roman" w:cs="Times New Roman"/>
          <w:i/>
          <w:iCs/>
          <w:color w:val="000000"/>
          <w:sz w:val="24"/>
          <w:szCs w:val="24"/>
          <w:lang w:val="en-MY"/>
        </w:rPr>
        <w:t xml:space="preserve">Phys. Stat. Sol. (a). </w:t>
      </w:r>
      <w:r w:rsidRPr="00634FB2">
        <w:rPr>
          <w:rFonts w:ascii="Times New Roman" w:eastAsia="Calibri" w:hAnsi="Times New Roman" w:cs="Times New Roman"/>
          <w:color w:val="000000"/>
          <w:sz w:val="24"/>
          <w:szCs w:val="24"/>
          <w:lang w:val="en-MY"/>
        </w:rPr>
        <w:t xml:space="preserve">203 (7), 1872-1875. </w:t>
      </w:r>
      <w:bookmarkEnd w:id="1293"/>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94" w:name="_Ref248308860"/>
      <w:r w:rsidRPr="00634FB2">
        <w:rPr>
          <w:rFonts w:ascii="Times New Roman" w:eastAsia="Calibri" w:hAnsi="Times New Roman" w:cs="Times New Roman"/>
          <w:color w:val="000000"/>
          <w:sz w:val="24"/>
          <w:lang w:val="en-MY"/>
        </w:rPr>
        <w:t xml:space="preserve">Chen Q., Yang J., Blasingame M., Faber C., Ping A. and Adesida I. (1999). Microwave electronics device applications of AIGaN/GaN heterostructures. </w:t>
      </w:r>
      <w:r w:rsidRPr="00634FB2">
        <w:rPr>
          <w:rFonts w:ascii="Times New Roman" w:eastAsia="Calibri" w:hAnsi="Times New Roman" w:cs="Times New Roman"/>
          <w:i/>
          <w:iCs/>
          <w:color w:val="000000"/>
          <w:sz w:val="24"/>
          <w:lang w:val="en-MY"/>
        </w:rPr>
        <w:t>Materials Science and Engineering B.</w:t>
      </w:r>
      <w:r w:rsidRPr="00634FB2">
        <w:rPr>
          <w:rFonts w:ascii="Times New Roman" w:eastAsia="Calibri" w:hAnsi="Times New Roman" w:cs="Times New Roman"/>
          <w:color w:val="000000"/>
          <w:sz w:val="24"/>
          <w:lang w:val="en-MY"/>
        </w:rPr>
        <w:t xml:space="preserve"> 59, 395. </w:t>
      </w:r>
      <w:bookmarkEnd w:id="1294"/>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szCs w:val="24"/>
          <w:lang w:val="en-MY"/>
        </w:rPr>
      </w:pPr>
      <w:bookmarkStart w:id="1295" w:name="_Ref243648719"/>
      <w:r w:rsidRPr="00634FB2">
        <w:rPr>
          <w:rFonts w:ascii="Times New Roman" w:eastAsia="Calibri" w:hAnsi="Times New Roman" w:cs="Times New Roman"/>
          <w:color w:val="000000"/>
          <w:sz w:val="24"/>
          <w:szCs w:val="24"/>
          <w:lang w:val="en-MY"/>
        </w:rPr>
        <w:t xml:space="preserve">Bayer M., Uhl C., and Vogl P. (2005). </w:t>
      </w:r>
      <w:r w:rsidRPr="00634FB2">
        <w:rPr>
          <w:rFonts w:ascii="Times New Roman" w:eastAsia="Calibri" w:hAnsi="Times New Roman" w:cs="Times New Roman"/>
          <w:color w:val="000000"/>
          <w:kern w:val="36"/>
          <w:sz w:val="24"/>
          <w:lang w:val="en-MY"/>
        </w:rPr>
        <w:t>Theoretical study of electrolyte gate AlGaN/GaN field effect transistors.</w:t>
      </w:r>
      <w:r w:rsidRPr="00634FB2">
        <w:rPr>
          <w:rFonts w:ascii="Times New Roman" w:eastAsia="Calibri" w:hAnsi="Times New Roman" w:cs="Times New Roman"/>
          <w:color w:val="000000"/>
          <w:sz w:val="24"/>
          <w:szCs w:val="24"/>
          <w:lang w:val="en-MY"/>
        </w:rPr>
        <w:t xml:space="preserve"> </w:t>
      </w:r>
      <w:r w:rsidRPr="00634FB2">
        <w:rPr>
          <w:rFonts w:ascii="Times New Roman" w:eastAsia="Calibri" w:hAnsi="Times New Roman" w:cs="Times New Roman"/>
          <w:i/>
          <w:color w:val="000000"/>
          <w:sz w:val="24"/>
          <w:szCs w:val="24"/>
          <w:lang w:val="en-MY"/>
        </w:rPr>
        <w:t>J. Appl. Phys</w:t>
      </w:r>
      <w:r w:rsidRPr="00634FB2">
        <w:rPr>
          <w:rFonts w:ascii="Times New Roman" w:eastAsia="Calibri" w:hAnsi="Times New Roman" w:cs="Times New Roman"/>
          <w:color w:val="000000"/>
          <w:sz w:val="24"/>
          <w:szCs w:val="24"/>
          <w:lang w:val="en-MY"/>
        </w:rPr>
        <w:t xml:space="preserve">. 97, 033703. </w:t>
      </w:r>
      <w:bookmarkEnd w:id="1295"/>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sz w:val="24"/>
          <w:lang w:val="en-MY"/>
        </w:rPr>
      </w:pPr>
      <w:bookmarkStart w:id="1296" w:name="_Ref243648729"/>
      <w:r w:rsidRPr="00634FB2">
        <w:rPr>
          <w:rFonts w:ascii="Times New Roman" w:eastAsia="Times New Roman" w:hAnsi="Times New Roman" w:cs="Times New Roman"/>
          <w:color w:val="000000"/>
          <w:sz w:val="24"/>
          <w:szCs w:val="24"/>
          <w:lang w:val="en-MY" w:eastAsia="en-MY"/>
        </w:rPr>
        <w:t xml:space="preserve">Steinhoff G., Baur B., Ribbeck H., Wrobel G., Ingebrandt S., Offenhäusser A., Stutzmann M.and Eickhof M. (2005). AlGaN/GaN Electrolyte-Gate Field-Effect Transistors as Transducers for Bioelectronic Devices. </w:t>
      </w:r>
      <w:r w:rsidRPr="00634FB2">
        <w:rPr>
          <w:rFonts w:ascii="Times New Roman" w:eastAsia="Times New Roman" w:hAnsi="Times New Roman" w:cs="Times New Roman"/>
          <w:i/>
          <w:iCs/>
          <w:color w:val="000000"/>
          <w:sz w:val="24"/>
          <w:szCs w:val="24"/>
          <w:lang w:val="en-MY" w:eastAsia="en-MY"/>
        </w:rPr>
        <w:t>Solid State Phys</w:t>
      </w:r>
      <w:r w:rsidRPr="00634FB2">
        <w:rPr>
          <w:rFonts w:ascii="Times New Roman" w:eastAsia="Times New Roman" w:hAnsi="Times New Roman" w:cs="Times New Roman"/>
          <w:color w:val="000000"/>
          <w:sz w:val="24"/>
          <w:szCs w:val="24"/>
          <w:lang w:val="en-MY" w:eastAsia="en-MY"/>
        </w:rPr>
        <w:t xml:space="preserve"> 45, 363-374</w:t>
      </w:r>
      <w:bookmarkEnd w:id="1296"/>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szCs w:val="24"/>
          <w:lang w:val="en-MY"/>
        </w:rPr>
      </w:pPr>
      <w:bookmarkStart w:id="1297" w:name="_Ref243648735"/>
      <w:bookmarkStart w:id="1298" w:name="_Ref250938974"/>
      <w:r w:rsidRPr="00634FB2">
        <w:rPr>
          <w:rFonts w:ascii="Times New Roman" w:eastAsia="Calibri" w:hAnsi="Times New Roman" w:cs="Times New Roman"/>
          <w:color w:val="000000"/>
          <w:sz w:val="24"/>
          <w:lang w:val="en-MY"/>
        </w:rPr>
        <w:t xml:space="preserve">Steinhoff G., Baur B., Wrobel G., Ingebrandt S., Offenhäusser A., A. Dadgar A., Krost A., Stutzmann M., and Eickhoff M. (2005). </w:t>
      </w:r>
      <w:r w:rsidRPr="00634FB2">
        <w:rPr>
          <w:rFonts w:ascii="Times New Roman" w:eastAsia="Calibri" w:hAnsi="Times New Roman" w:cs="Times New Roman"/>
          <w:color w:val="000000"/>
          <w:kern w:val="36"/>
          <w:sz w:val="24"/>
          <w:lang w:val="en-MY"/>
        </w:rPr>
        <w:t>Recording of cell action potentials with AlGaN/GaN field-effect transistors.</w:t>
      </w:r>
      <w:r w:rsidRPr="00634FB2">
        <w:rPr>
          <w:rFonts w:ascii="Times New Roman" w:eastAsia="Calibri" w:hAnsi="Times New Roman" w:cs="Times New Roman"/>
          <w:color w:val="000000"/>
          <w:sz w:val="24"/>
          <w:szCs w:val="24"/>
          <w:lang w:val="en-MY"/>
        </w:rPr>
        <w:t xml:space="preserve"> </w:t>
      </w:r>
      <w:r w:rsidRPr="00634FB2">
        <w:rPr>
          <w:rFonts w:ascii="Times New Roman" w:eastAsia="Calibri" w:hAnsi="Times New Roman" w:cs="Times New Roman"/>
          <w:i/>
          <w:color w:val="000000"/>
          <w:sz w:val="24"/>
          <w:szCs w:val="24"/>
          <w:lang w:val="en-MY"/>
        </w:rPr>
        <w:t>Appl. Phys. Lett</w:t>
      </w:r>
      <w:r w:rsidRPr="00634FB2">
        <w:rPr>
          <w:rFonts w:ascii="Times New Roman" w:eastAsia="Calibri" w:hAnsi="Times New Roman" w:cs="Times New Roman"/>
          <w:color w:val="000000"/>
          <w:sz w:val="24"/>
          <w:szCs w:val="24"/>
          <w:lang w:val="en-MY"/>
        </w:rPr>
        <w:t xml:space="preserve">. 86, 033901. </w:t>
      </w:r>
      <w:bookmarkEnd w:id="1297"/>
      <w:bookmarkEnd w:id="1298"/>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299" w:name="_Ref266877008"/>
      <w:bookmarkStart w:id="1300" w:name="_Ref243648758"/>
      <w:r w:rsidRPr="00634FB2">
        <w:rPr>
          <w:rFonts w:ascii="Times New Roman" w:eastAsia="Calibri" w:hAnsi="Times New Roman" w:cs="Times New Roman"/>
          <w:color w:val="000000"/>
          <w:sz w:val="24"/>
          <w:lang w:val="en-MY"/>
        </w:rPr>
        <w:t xml:space="preserve">Kang B S, Louche G, Duran R S, Gannou Y, Pearton S J and Ren F 2. (2004). Gateless AIGaN/GaN HEMT Response to Block Co-Polymers. </w:t>
      </w:r>
      <w:r w:rsidRPr="00634FB2">
        <w:rPr>
          <w:rFonts w:ascii="Times New Roman" w:eastAsia="Calibri" w:hAnsi="Times New Roman" w:cs="Times New Roman"/>
          <w:i/>
          <w:iCs/>
          <w:color w:val="000000"/>
          <w:sz w:val="24"/>
          <w:lang w:val="en-MY"/>
        </w:rPr>
        <w:t>Solid-State Electron</w:t>
      </w:r>
      <w:r w:rsidRPr="00634FB2">
        <w:rPr>
          <w:rFonts w:ascii="Times New Roman" w:eastAsia="Calibri" w:hAnsi="Times New Roman" w:cs="Times New Roman"/>
          <w:iCs/>
          <w:color w:val="000000"/>
          <w:sz w:val="24"/>
          <w:lang w:val="en-MY"/>
        </w:rPr>
        <w:t>, p. 4</w:t>
      </w:r>
      <w:r w:rsidRPr="00634FB2">
        <w:rPr>
          <w:rFonts w:ascii="Times New Roman" w:eastAsia="Calibri" w:hAnsi="Times New Roman" w:cs="Times New Roman"/>
          <w:bCs/>
          <w:color w:val="000000"/>
          <w:sz w:val="24"/>
          <w:lang w:val="en-MY"/>
        </w:rPr>
        <w:t>8 -</w:t>
      </w:r>
      <w:r w:rsidRPr="00634FB2">
        <w:rPr>
          <w:rFonts w:ascii="Times New Roman" w:eastAsia="Calibri" w:hAnsi="Times New Roman" w:cs="Times New Roman"/>
          <w:color w:val="000000"/>
          <w:sz w:val="24"/>
          <w:lang w:val="en-MY"/>
        </w:rPr>
        <w:t>851.</w:t>
      </w:r>
      <w:bookmarkEnd w:id="1299"/>
      <w:r w:rsidRPr="00634FB2">
        <w:rPr>
          <w:rFonts w:ascii="Times New Roman" w:eastAsia="Calibri" w:hAnsi="Times New Roman" w:cs="Times New Roman"/>
          <w:color w:val="000000"/>
          <w:sz w:val="24"/>
          <w:lang w:val="en-MY"/>
        </w:rPr>
        <w:t xml:space="preserve"> </w:t>
      </w:r>
      <w:bookmarkEnd w:id="1300"/>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301" w:name="_Ref266877013"/>
      <w:r w:rsidRPr="00634FB2">
        <w:rPr>
          <w:rFonts w:ascii="Times New Roman" w:eastAsia="Calibri" w:hAnsi="Times New Roman" w:cs="Times New Roman"/>
          <w:color w:val="000000"/>
          <w:sz w:val="24"/>
          <w:lang w:val="en-MY"/>
        </w:rPr>
        <w:t xml:space="preserve">Kokawa T., Sato T., Hasegawa H., Hashizume T. (2006). </w:t>
      </w:r>
      <w:r w:rsidRPr="00634FB2">
        <w:rPr>
          <w:rFonts w:ascii="Times New Roman" w:eastAsia="Calibri" w:hAnsi="Times New Roman" w:cs="Times New Roman"/>
          <w:color w:val="000000"/>
          <w:kern w:val="36"/>
          <w:sz w:val="24"/>
          <w:lang w:val="en-MY"/>
        </w:rPr>
        <w:t>Liquid-phase sensors using open-gate AlGaN/GaN high electron mobility transistor structure.</w:t>
      </w:r>
      <w:r w:rsidRPr="00634FB2">
        <w:rPr>
          <w:rFonts w:ascii="Times New Roman" w:eastAsia="Calibri" w:hAnsi="Times New Roman" w:cs="Times New Roman"/>
          <w:color w:val="000000"/>
          <w:sz w:val="24"/>
          <w:lang w:val="en-MY"/>
        </w:rPr>
        <w:t xml:space="preserve"> </w:t>
      </w:r>
      <w:r w:rsidRPr="00634FB2">
        <w:rPr>
          <w:rFonts w:ascii="Times New Roman" w:eastAsia="Calibri" w:hAnsi="Times New Roman" w:cs="Times New Roman"/>
          <w:i/>
          <w:color w:val="000000"/>
          <w:sz w:val="24"/>
          <w:lang w:val="en-MY"/>
        </w:rPr>
        <w:t>J. Vac. Sci. Technol</w:t>
      </w:r>
      <w:r w:rsidRPr="00634FB2">
        <w:rPr>
          <w:rFonts w:ascii="Times New Roman" w:eastAsia="Calibri" w:hAnsi="Times New Roman" w:cs="Times New Roman"/>
          <w:color w:val="000000"/>
          <w:sz w:val="24"/>
          <w:lang w:val="en-MY"/>
        </w:rPr>
        <w:t>. B24, 1972-1976.</w:t>
      </w:r>
      <w:bookmarkEnd w:id="1301"/>
      <w:r w:rsidRPr="00634FB2">
        <w:rPr>
          <w:rFonts w:ascii="Times New Roman" w:eastAsia="Calibri" w:hAnsi="Times New Roman" w:cs="Times New Roman"/>
          <w:color w:val="000000"/>
          <w:sz w:val="24"/>
          <w:lang w:val="en-MY"/>
        </w:rPr>
        <w:t xml:space="preserve"> </w:t>
      </w:r>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szCs w:val="24"/>
          <w:lang w:val="en-MY"/>
        </w:rPr>
      </w:pPr>
      <w:bookmarkStart w:id="1302" w:name="_Ref243648764"/>
      <w:r w:rsidRPr="00634FB2">
        <w:rPr>
          <w:rFonts w:ascii="Times New Roman" w:eastAsia="Calibri" w:hAnsi="Times New Roman" w:cs="Times New Roman"/>
          <w:color w:val="000000"/>
          <w:sz w:val="24"/>
          <w:szCs w:val="24"/>
          <w:lang w:val="en-MY"/>
        </w:rPr>
        <w:t xml:space="preserve">Kotani J., Kaneko M., Hasegawa H., Hashizume T. (2006). </w:t>
      </w:r>
      <w:r w:rsidRPr="00634FB2">
        <w:rPr>
          <w:rFonts w:ascii="Times New Roman" w:eastAsia="Calibri" w:hAnsi="Times New Roman" w:cs="Times New Roman"/>
          <w:color w:val="000000"/>
          <w:kern w:val="36"/>
          <w:sz w:val="24"/>
          <w:lang w:val="en-MY"/>
        </w:rPr>
        <w:t>Large reduction of leakage currents in AlGaN Schottky diodes by a surface control process and its mechanism.</w:t>
      </w:r>
      <w:r w:rsidRPr="00634FB2">
        <w:rPr>
          <w:rFonts w:ascii="Times New Roman" w:eastAsia="Calibri" w:hAnsi="Times New Roman" w:cs="Times New Roman"/>
          <w:color w:val="000000"/>
          <w:sz w:val="24"/>
          <w:szCs w:val="24"/>
          <w:lang w:val="en-MY"/>
        </w:rPr>
        <w:t xml:space="preserve"> </w:t>
      </w:r>
      <w:r w:rsidRPr="00634FB2">
        <w:rPr>
          <w:rFonts w:ascii="Times New Roman" w:eastAsia="Calibri" w:hAnsi="Times New Roman" w:cs="Times New Roman"/>
          <w:i/>
          <w:color w:val="000000"/>
          <w:sz w:val="24"/>
          <w:szCs w:val="24"/>
          <w:lang w:val="en-MY"/>
        </w:rPr>
        <w:t>J. Vac. Sci. Technol</w:t>
      </w:r>
      <w:r w:rsidRPr="00634FB2">
        <w:rPr>
          <w:rFonts w:ascii="Times New Roman" w:eastAsia="Calibri" w:hAnsi="Times New Roman" w:cs="Times New Roman"/>
          <w:color w:val="000000"/>
          <w:sz w:val="24"/>
          <w:szCs w:val="24"/>
          <w:lang w:val="en-MY"/>
        </w:rPr>
        <w:t xml:space="preserve">. B24, 2148-2155. </w:t>
      </w:r>
      <w:bookmarkEnd w:id="1302"/>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303" w:name="_Ref267050055"/>
      <w:bookmarkStart w:id="1304" w:name="_Ref250938980"/>
      <w:r w:rsidRPr="00634FB2">
        <w:rPr>
          <w:rFonts w:ascii="Times New Roman" w:eastAsia="Calibri" w:hAnsi="Times New Roman" w:cs="Times New Roman"/>
          <w:color w:val="000000"/>
          <w:sz w:val="24"/>
          <w:lang w:val="en-MY"/>
        </w:rPr>
        <w:lastRenderedPageBreak/>
        <w:t xml:space="preserve">Kimura T., Hasegawa H., Sato T., Hashizume T. (2006). Sensing Mechanism of </w:t>
      </w:r>
      <w:proofErr w:type="gramStart"/>
      <w:r w:rsidRPr="00634FB2">
        <w:rPr>
          <w:rFonts w:ascii="Times New Roman" w:eastAsia="Calibri" w:hAnsi="Times New Roman" w:cs="Times New Roman"/>
          <w:color w:val="000000"/>
          <w:sz w:val="24"/>
          <w:lang w:val="en-MY"/>
        </w:rPr>
        <w:t>InP</w:t>
      </w:r>
      <w:proofErr w:type="gramEnd"/>
      <w:r w:rsidRPr="00634FB2">
        <w:rPr>
          <w:rFonts w:ascii="Times New Roman" w:eastAsia="Calibri" w:hAnsi="Times New Roman" w:cs="Times New Roman"/>
          <w:color w:val="000000"/>
          <w:sz w:val="24"/>
          <w:lang w:val="en-MY"/>
        </w:rPr>
        <w:t xml:space="preserve"> Hydrogen Sensors Using Pt Schottky Diodes Formed by Electrochemical Process.</w:t>
      </w:r>
      <w:r w:rsidRPr="00634FB2">
        <w:rPr>
          <w:rFonts w:ascii="Times New Roman" w:eastAsia="Calibri" w:hAnsi="Times New Roman" w:cs="Times New Roman"/>
          <w:color w:val="000000"/>
          <w:sz w:val="24"/>
          <w:szCs w:val="24"/>
          <w:lang w:val="en-MY"/>
        </w:rPr>
        <w:t xml:space="preserve"> </w:t>
      </w:r>
      <w:r w:rsidRPr="00634FB2">
        <w:rPr>
          <w:rFonts w:ascii="Times New Roman" w:eastAsia="Calibri" w:hAnsi="Times New Roman" w:cs="Times New Roman"/>
          <w:i/>
          <w:color w:val="000000"/>
          <w:sz w:val="24"/>
          <w:lang w:val="en-MY"/>
        </w:rPr>
        <w:t>Jpn. J. Appl. Phys</w:t>
      </w:r>
      <w:r w:rsidRPr="00634FB2">
        <w:rPr>
          <w:rFonts w:ascii="Times New Roman" w:eastAsia="Calibri" w:hAnsi="Times New Roman" w:cs="Times New Roman"/>
          <w:color w:val="000000"/>
          <w:sz w:val="24"/>
          <w:lang w:val="en-MY"/>
        </w:rPr>
        <w:t>. 45, 3414-3422.</w:t>
      </w:r>
      <w:bookmarkEnd w:id="1303"/>
      <w:r w:rsidRPr="00634FB2">
        <w:rPr>
          <w:rFonts w:ascii="Times New Roman" w:eastAsia="Calibri" w:hAnsi="Times New Roman" w:cs="Times New Roman"/>
          <w:color w:val="000000"/>
          <w:sz w:val="24"/>
          <w:lang w:val="en-MY"/>
        </w:rPr>
        <w:t xml:space="preserve"> </w:t>
      </w:r>
      <w:bookmarkEnd w:id="1304"/>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305" w:name="_Ref266868713"/>
      <w:r w:rsidRPr="00634FB2">
        <w:rPr>
          <w:rFonts w:ascii="Times New Roman" w:eastAsia="Calibri" w:hAnsi="Times New Roman" w:cs="Times New Roman"/>
          <w:color w:val="000000"/>
          <w:sz w:val="24"/>
          <w:lang w:val="en-MY"/>
        </w:rPr>
        <w:t xml:space="preserve">Hasegawa H., Akazawa M., (2007). </w:t>
      </w:r>
      <w:r w:rsidRPr="00634FB2">
        <w:rPr>
          <w:rFonts w:ascii="Times New Roman" w:eastAsia="Calibri" w:hAnsi="Times New Roman" w:cs="Times New Roman"/>
          <w:color w:val="000000"/>
          <w:kern w:val="36"/>
          <w:sz w:val="24"/>
          <w:lang w:val="en-MY"/>
        </w:rPr>
        <w:t>Hydrogen sensing characteristics and mechanism of Pd/AlGaN/GaN Schottky diodes subjected to oxygen gettering.</w:t>
      </w:r>
      <w:r w:rsidRPr="00634FB2">
        <w:rPr>
          <w:rFonts w:ascii="Times New Roman" w:eastAsia="Calibri" w:hAnsi="Times New Roman" w:cs="Times New Roman"/>
          <w:color w:val="000000"/>
          <w:sz w:val="24"/>
          <w:szCs w:val="24"/>
          <w:lang w:val="en-MY"/>
        </w:rPr>
        <w:t xml:space="preserve"> </w:t>
      </w:r>
      <w:r w:rsidRPr="00634FB2">
        <w:rPr>
          <w:rFonts w:ascii="Times New Roman" w:eastAsia="Calibri" w:hAnsi="Times New Roman" w:cs="Times New Roman"/>
          <w:i/>
          <w:color w:val="000000"/>
          <w:sz w:val="24"/>
          <w:lang w:val="en-MY"/>
        </w:rPr>
        <w:t>J. Vac. Sci. Technol</w:t>
      </w:r>
      <w:r w:rsidRPr="00634FB2">
        <w:rPr>
          <w:rFonts w:ascii="Times New Roman" w:eastAsia="Calibri" w:hAnsi="Times New Roman" w:cs="Times New Roman"/>
          <w:color w:val="000000"/>
          <w:sz w:val="24"/>
          <w:lang w:val="en-MY"/>
        </w:rPr>
        <w:t>. B25, 1495-1503.</w:t>
      </w:r>
      <w:bookmarkEnd w:id="1305"/>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306" w:name="_Ref266867962"/>
      <w:bookmarkStart w:id="1307" w:name="_Ref250378436"/>
      <w:r w:rsidRPr="00634FB2">
        <w:rPr>
          <w:rFonts w:ascii="Times New Roman" w:eastAsia="Calibri" w:hAnsi="Times New Roman" w:cs="Times New Roman"/>
          <w:color w:val="000000"/>
          <w:sz w:val="24"/>
          <w:lang w:val="en-MY"/>
        </w:rPr>
        <w:t xml:space="preserve">Hasegawa H., Akazawa M. (2008). Mechanism and control of current transport in GaN and AlGaN Schottky barriers for chemical sensor applications. </w:t>
      </w:r>
      <w:r w:rsidRPr="00634FB2">
        <w:rPr>
          <w:rFonts w:ascii="Times New Roman" w:eastAsia="Calibri" w:hAnsi="Times New Roman" w:cs="Times New Roman"/>
          <w:i/>
          <w:color w:val="000000"/>
          <w:sz w:val="24"/>
          <w:lang w:val="en-MY"/>
        </w:rPr>
        <w:t>Appl. Surf. Sci</w:t>
      </w:r>
      <w:r w:rsidRPr="00634FB2">
        <w:rPr>
          <w:rFonts w:ascii="Times New Roman" w:eastAsia="Calibri" w:hAnsi="Times New Roman" w:cs="Times New Roman"/>
          <w:color w:val="000000"/>
          <w:sz w:val="24"/>
          <w:lang w:val="en-MY"/>
        </w:rPr>
        <w:t>. 254. 3653.</w:t>
      </w:r>
      <w:bookmarkEnd w:id="1306"/>
      <w:r w:rsidRPr="00634FB2">
        <w:rPr>
          <w:rFonts w:ascii="Times New Roman" w:eastAsia="Calibri" w:hAnsi="Times New Roman" w:cs="Times New Roman"/>
          <w:color w:val="000000"/>
          <w:sz w:val="24"/>
          <w:lang w:val="en-MY"/>
        </w:rPr>
        <w:t xml:space="preserve"> </w:t>
      </w:r>
      <w:bookmarkEnd w:id="1307"/>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308" w:name="_Ref267050065"/>
      <w:bookmarkStart w:id="1309" w:name="_Ref250896670"/>
      <w:r w:rsidRPr="00634FB2">
        <w:rPr>
          <w:rFonts w:ascii="Times New Roman" w:eastAsia="Calibri" w:hAnsi="Times New Roman" w:cs="Times New Roman"/>
          <w:color w:val="000000"/>
          <w:sz w:val="24"/>
          <w:lang w:val="en-MY"/>
        </w:rPr>
        <w:t xml:space="preserve">Siu W. M. and Cobbold R. </w:t>
      </w:r>
      <w:r w:rsidRPr="00634FB2">
        <w:rPr>
          <w:rFonts w:ascii="Times New Roman" w:eastAsia="Calibri" w:hAnsi="Times New Roman" w:cs="Times New Roman"/>
          <w:bCs/>
          <w:color w:val="000000"/>
          <w:sz w:val="24"/>
          <w:lang w:val="en-MY"/>
        </w:rPr>
        <w:t xml:space="preserve">S. </w:t>
      </w:r>
      <w:r w:rsidRPr="00634FB2">
        <w:rPr>
          <w:rFonts w:ascii="Times New Roman" w:eastAsia="Calibri" w:hAnsi="Times New Roman" w:cs="Times New Roman"/>
          <w:color w:val="000000"/>
          <w:sz w:val="24"/>
          <w:lang w:val="en-MY"/>
        </w:rPr>
        <w:t>C. (1979). Basic properties of the electrolyte-SiO</w:t>
      </w:r>
      <w:r w:rsidRPr="00634FB2">
        <w:rPr>
          <w:rFonts w:ascii="Times New Roman" w:eastAsia="Calibri" w:hAnsi="Times New Roman" w:cs="Times New Roman"/>
          <w:color w:val="000000"/>
          <w:sz w:val="24"/>
          <w:vertAlign w:val="subscript"/>
          <w:lang w:val="en-MY"/>
        </w:rPr>
        <w:t>2</w:t>
      </w:r>
      <w:r w:rsidRPr="00634FB2">
        <w:rPr>
          <w:rFonts w:ascii="Times New Roman" w:eastAsia="Calibri" w:hAnsi="Times New Roman" w:cs="Times New Roman"/>
          <w:color w:val="000000"/>
          <w:sz w:val="24"/>
          <w:lang w:val="en-MY"/>
        </w:rPr>
        <w:t xml:space="preserve">-Si system: physical and theoretical aspects. </w:t>
      </w:r>
      <w:r w:rsidRPr="00634FB2">
        <w:rPr>
          <w:rFonts w:ascii="Times New Roman" w:eastAsia="Calibri" w:hAnsi="Times New Roman" w:cs="Times New Roman"/>
          <w:bCs/>
          <w:i/>
          <w:iCs/>
          <w:color w:val="000000"/>
          <w:sz w:val="24"/>
          <w:lang w:val="en-MY"/>
        </w:rPr>
        <w:t>IEEE Trans.</w:t>
      </w:r>
      <w:r w:rsidRPr="00634FB2">
        <w:rPr>
          <w:rFonts w:ascii="Times New Roman" w:eastAsia="Calibri" w:hAnsi="Times New Roman" w:cs="Times New Roman"/>
          <w:i/>
          <w:color w:val="000000"/>
          <w:sz w:val="24"/>
          <w:lang w:val="en-MY"/>
        </w:rPr>
        <w:t xml:space="preserve"> </w:t>
      </w:r>
      <w:r w:rsidRPr="00634FB2">
        <w:rPr>
          <w:rFonts w:ascii="Times New Roman" w:eastAsia="Calibri" w:hAnsi="Times New Roman" w:cs="Times New Roman"/>
          <w:bCs/>
          <w:i/>
          <w:iCs/>
          <w:color w:val="000000"/>
          <w:sz w:val="24"/>
          <w:lang w:val="en-MY"/>
        </w:rPr>
        <w:t>Electron Devices</w:t>
      </w:r>
      <w:r w:rsidRPr="00634FB2">
        <w:rPr>
          <w:rFonts w:ascii="Times New Roman" w:eastAsia="Calibri" w:hAnsi="Times New Roman" w:cs="Times New Roman"/>
          <w:bCs/>
          <w:iCs/>
          <w:color w:val="000000"/>
          <w:sz w:val="24"/>
          <w:lang w:val="en-MY"/>
        </w:rPr>
        <w:t xml:space="preserve">. </w:t>
      </w:r>
      <w:r w:rsidRPr="00634FB2">
        <w:rPr>
          <w:rFonts w:ascii="Times New Roman" w:eastAsia="Calibri" w:hAnsi="Times New Roman" w:cs="Times New Roman"/>
          <w:color w:val="000000"/>
          <w:sz w:val="24"/>
          <w:lang w:val="en-MY"/>
        </w:rPr>
        <w:t>ED-26, 1805-1815.</w:t>
      </w:r>
      <w:bookmarkEnd w:id="1308"/>
      <w:r w:rsidRPr="00634FB2">
        <w:rPr>
          <w:rFonts w:ascii="Times New Roman" w:eastAsia="Calibri" w:hAnsi="Times New Roman" w:cs="Times New Roman"/>
          <w:color w:val="000000"/>
          <w:sz w:val="24"/>
          <w:lang w:val="en-MY"/>
        </w:rPr>
        <w:t xml:space="preserve"> </w:t>
      </w:r>
      <w:bookmarkEnd w:id="1309"/>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Lauks R. and Zemel J. N. (1979). The Si</w:t>
      </w:r>
      <w:r w:rsidRPr="00634FB2">
        <w:rPr>
          <w:rFonts w:ascii="Times New Roman" w:eastAsia="Calibri" w:hAnsi="Times New Roman" w:cs="Times New Roman"/>
          <w:color w:val="000000"/>
          <w:sz w:val="24"/>
          <w:vertAlign w:val="subscript"/>
          <w:lang w:val="en-MY"/>
        </w:rPr>
        <w:t>3</w:t>
      </w:r>
      <w:r w:rsidRPr="00634FB2">
        <w:rPr>
          <w:rFonts w:ascii="Times New Roman" w:eastAsia="Calibri" w:hAnsi="Times New Roman" w:cs="Times New Roman"/>
          <w:color w:val="000000"/>
          <w:sz w:val="24"/>
          <w:lang w:val="en-MY"/>
        </w:rPr>
        <w:t>N</w:t>
      </w:r>
      <w:r w:rsidRPr="00634FB2">
        <w:rPr>
          <w:rFonts w:ascii="Times New Roman" w:eastAsia="Calibri" w:hAnsi="Times New Roman" w:cs="Times New Roman"/>
          <w:color w:val="000000"/>
          <w:sz w:val="24"/>
          <w:vertAlign w:val="subscript"/>
          <w:lang w:val="en-MY"/>
        </w:rPr>
        <w:t>4</w:t>
      </w:r>
      <w:r w:rsidRPr="00634FB2">
        <w:rPr>
          <w:rFonts w:ascii="Times New Roman" w:eastAsia="Calibri" w:hAnsi="Times New Roman" w:cs="Times New Roman"/>
          <w:color w:val="000000"/>
          <w:sz w:val="24"/>
          <w:lang w:val="en-MY"/>
        </w:rPr>
        <w:t xml:space="preserve">/Si ion-sensitive semiconductor electrode. </w:t>
      </w:r>
      <w:r w:rsidRPr="00634FB2">
        <w:rPr>
          <w:rFonts w:ascii="Times New Roman" w:eastAsia="Calibri" w:hAnsi="Times New Roman" w:cs="Times New Roman"/>
          <w:bCs/>
          <w:i/>
          <w:iCs/>
          <w:color w:val="000000"/>
          <w:sz w:val="24"/>
          <w:lang w:val="en-MY"/>
        </w:rPr>
        <w:t>IEEE Trans. Electron Devices.</w:t>
      </w:r>
      <w:r w:rsidRPr="00634FB2">
        <w:rPr>
          <w:rFonts w:ascii="Times New Roman" w:eastAsia="Calibri" w:hAnsi="Times New Roman" w:cs="Times New Roman"/>
          <w:bCs/>
          <w:iCs/>
          <w:color w:val="000000"/>
          <w:sz w:val="24"/>
          <w:lang w:val="en-MY"/>
        </w:rPr>
        <w:t xml:space="preserve"> </w:t>
      </w:r>
      <w:r w:rsidRPr="00634FB2">
        <w:rPr>
          <w:rFonts w:ascii="Times New Roman" w:eastAsia="Calibri" w:hAnsi="Times New Roman" w:cs="Times New Roman"/>
          <w:color w:val="000000"/>
          <w:sz w:val="24"/>
          <w:lang w:val="en-MY"/>
        </w:rPr>
        <w:t>ED-26, 1959–1964.</w:t>
      </w:r>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Bousse L., Rooij N. F. de, and Bergveld P. (1983). Operation of chemically sensitive field effect sensors as a function of the insulator-electrolyte interface. </w:t>
      </w:r>
      <w:r w:rsidRPr="00634FB2">
        <w:rPr>
          <w:rFonts w:ascii="Times New Roman" w:eastAsia="Calibri" w:hAnsi="Times New Roman" w:cs="Times New Roman"/>
          <w:bCs/>
          <w:i/>
          <w:iCs/>
          <w:color w:val="000000"/>
          <w:sz w:val="24"/>
          <w:lang w:val="en-MY"/>
        </w:rPr>
        <w:t>IEEE Trans. Electron Devices</w:t>
      </w:r>
      <w:r w:rsidRPr="00634FB2">
        <w:rPr>
          <w:rFonts w:ascii="Times New Roman" w:eastAsia="Calibri" w:hAnsi="Times New Roman" w:cs="Times New Roman"/>
          <w:bCs/>
          <w:iCs/>
          <w:color w:val="000000"/>
          <w:sz w:val="24"/>
          <w:lang w:val="en-MY"/>
        </w:rPr>
        <w:t xml:space="preserve">. </w:t>
      </w:r>
      <w:r w:rsidRPr="00634FB2">
        <w:rPr>
          <w:rFonts w:ascii="Times New Roman" w:eastAsia="Calibri" w:hAnsi="Times New Roman" w:cs="Times New Roman"/>
          <w:color w:val="000000"/>
          <w:sz w:val="24"/>
          <w:lang w:val="en-MY"/>
        </w:rPr>
        <w:t>ED-30, 1263-1270.</w:t>
      </w:r>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310" w:name="_Ref250896680"/>
      <w:r w:rsidRPr="00634FB2">
        <w:rPr>
          <w:rFonts w:ascii="Times New Roman" w:eastAsia="Calibri" w:hAnsi="Times New Roman" w:cs="Times New Roman"/>
          <w:color w:val="000000"/>
          <w:sz w:val="24"/>
          <w:lang w:val="en-MY"/>
        </w:rPr>
        <w:t xml:space="preserve">Siu W. M. and Cobbold R. </w:t>
      </w:r>
      <w:r w:rsidRPr="00634FB2">
        <w:rPr>
          <w:rFonts w:ascii="Times New Roman" w:eastAsia="Calibri" w:hAnsi="Times New Roman" w:cs="Times New Roman"/>
          <w:bCs/>
          <w:color w:val="000000"/>
          <w:sz w:val="24"/>
          <w:lang w:val="en-MY"/>
        </w:rPr>
        <w:t xml:space="preserve">S. </w:t>
      </w:r>
      <w:r w:rsidRPr="00634FB2">
        <w:rPr>
          <w:rFonts w:ascii="Times New Roman" w:eastAsia="Calibri" w:hAnsi="Times New Roman" w:cs="Times New Roman"/>
          <w:color w:val="000000"/>
          <w:sz w:val="24"/>
          <w:lang w:val="en-MY"/>
        </w:rPr>
        <w:t>C. (1979). Basic properties of the electrolyte-SiO</w:t>
      </w:r>
      <w:r w:rsidRPr="00634FB2">
        <w:rPr>
          <w:rFonts w:ascii="Times New Roman" w:eastAsia="Calibri" w:hAnsi="Times New Roman" w:cs="Times New Roman"/>
          <w:color w:val="000000"/>
          <w:sz w:val="24"/>
          <w:vertAlign w:val="subscript"/>
          <w:lang w:val="en-MY"/>
        </w:rPr>
        <w:t>2</w:t>
      </w:r>
      <w:r w:rsidRPr="00634FB2">
        <w:rPr>
          <w:rFonts w:ascii="Times New Roman" w:eastAsia="Calibri" w:hAnsi="Times New Roman" w:cs="Times New Roman"/>
          <w:color w:val="000000"/>
          <w:sz w:val="24"/>
          <w:lang w:val="en-MY"/>
        </w:rPr>
        <w:t xml:space="preserve">-Si system: physical and theoretical aspects. </w:t>
      </w:r>
      <w:r w:rsidRPr="00634FB2">
        <w:rPr>
          <w:rFonts w:ascii="Times New Roman" w:eastAsia="Calibri" w:hAnsi="Times New Roman" w:cs="Times New Roman"/>
          <w:bCs/>
          <w:i/>
          <w:iCs/>
          <w:color w:val="000000"/>
          <w:sz w:val="24"/>
          <w:lang w:val="en-MY"/>
        </w:rPr>
        <w:t>IEEE Trans.</w:t>
      </w:r>
      <w:r w:rsidRPr="00634FB2">
        <w:rPr>
          <w:rFonts w:ascii="Times New Roman" w:eastAsia="Calibri" w:hAnsi="Times New Roman" w:cs="Times New Roman"/>
          <w:i/>
          <w:color w:val="000000"/>
          <w:sz w:val="24"/>
          <w:lang w:val="en-MY"/>
        </w:rPr>
        <w:t xml:space="preserve"> </w:t>
      </w:r>
      <w:r w:rsidRPr="00634FB2">
        <w:rPr>
          <w:rFonts w:ascii="Times New Roman" w:eastAsia="Calibri" w:hAnsi="Times New Roman" w:cs="Times New Roman"/>
          <w:bCs/>
          <w:i/>
          <w:iCs/>
          <w:color w:val="000000"/>
          <w:sz w:val="24"/>
          <w:lang w:val="en-MY"/>
        </w:rPr>
        <w:t>Electron Devices</w:t>
      </w:r>
      <w:r w:rsidRPr="00634FB2">
        <w:rPr>
          <w:rFonts w:ascii="Times New Roman" w:eastAsia="Calibri" w:hAnsi="Times New Roman" w:cs="Times New Roman"/>
          <w:bCs/>
          <w:iCs/>
          <w:color w:val="000000"/>
          <w:sz w:val="24"/>
          <w:lang w:val="en-MY"/>
        </w:rPr>
        <w:t xml:space="preserve">. </w:t>
      </w:r>
      <w:r w:rsidRPr="00634FB2">
        <w:rPr>
          <w:rFonts w:ascii="Times New Roman" w:eastAsia="Calibri" w:hAnsi="Times New Roman" w:cs="Times New Roman"/>
          <w:color w:val="000000"/>
          <w:sz w:val="24"/>
          <w:lang w:val="en-MY"/>
        </w:rPr>
        <w:t xml:space="preserve">ED-26, 1805-1815. </w:t>
      </w:r>
      <w:bookmarkEnd w:id="1310"/>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311" w:name="_Ref250897031"/>
      <w:r w:rsidRPr="00634FB2">
        <w:rPr>
          <w:rFonts w:ascii="Times New Roman" w:eastAsia="Calibri" w:hAnsi="Times New Roman" w:cs="Times New Roman"/>
          <w:color w:val="000000"/>
          <w:sz w:val="24"/>
          <w:lang w:val="en-MY"/>
        </w:rPr>
        <w:t>Evans</w:t>
      </w:r>
      <w:r w:rsidRPr="00634FB2">
        <w:rPr>
          <w:rFonts w:ascii="Times New Roman" w:eastAsia="Calibri" w:hAnsi="Times New Roman" w:cs="Times New Roman"/>
          <w:color w:val="000000"/>
          <w:sz w:val="11"/>
          <w:szCs w:val="11"/>
          <w:lang w:val="en-MY"/>
        </w:rPr>
        <w:t xml:space="preserve"> </w:t>
      </w:r>
      <w:r w:rsidRPr="00634FB2">
        <w:rPr>
          <w:rFonts w:ascii="Times New Roman" w:eastAsia="Calibri" w:hAnsi="Times New Roman" w:cs="Times New Roman"/>
          <w:color w:val="000000"/>
          <w:sz w:val="24"/>
          <w:lang w:val="en-MY"/>
        </w:rPr>
        <w:t xml:space="preserve">D. F., The Colloidal Domain: Where Physics, Chemistry, Biology, and Technology Meet </w:t>
      </w:r>
      <w:r w:rsidRPr="00634FB2">
        <w:rPr>
          <w:rFonts w:ascii="TimesNewRomanCE" w:eastAsia="Calibri" w:hAnsi="TimesNewRomanCE" w:cs="TimesNewRomanCE"/>
          <w:color w:val="000000"/>
          <w:sz w:val="24"/>
          <w:lang w:val="en-MY"/>
        </w:rPr>
        <w:t>(</w:t>
      </w:r>
      <w:r w:rsidRPr="00634FB2">
        <w:rPr>
          <w:rFonts w:ascii="Times New Roman" w:eastAsia="Calibri" w:hAnsi="Times New Roman" w:cs="Times New Roman"/>
          <w:color w:val="000000"/>
          <w:sz w:val="24"/>
          <w:lang w:val="en-MY"/>
        </w:rPr>
        <w:t>VCH, Weinheim, 1994</w:t>
      </w:r>
      <w:r w:rsidRPr="00634FB2">
        <w:rPr>
          <w:rFonts w:ascii="TimesNewRomanCE" w:eastAsia="Calibri" w:hAnsi="TimesNewRomanCE" w:cs="TimesNewRomanCE"/>
          <w:color w:val="000000"/>
          <w:sz w:val="24"/>
          <w:lang w:val="en-MY"/>
        </w:rPr>
        <w:t>)</w:t>
      </w:r>
      <w:r w:rsidRPr="00634FB2">
        <w:rPr>
          <w:rFonts w:ascii="Times New Roman" w:eastAsia="Calibri" w:hAnsi="Times New Roman" w:cs="Times New Roman"/>
          <w:color w:val="000000"/>
          <w:sz w:val="24"/>
          <w:lang w:val="en-MY"/>
        </w:rPr>
        <w:t>.</w:t>
      </w:r>
      <w:bookmarkEnd w:id="1311"/>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312" w:name="_Ref266867990"/>
      <w:bookmarkStart w:id="1313" w:name="_Ref250897046"/>
      <w:r w:rsidRPr="00634FB2">
        <w:rPr>
          <w:rFonts w:ascii="Times New Roman" w:eastAsia="Calibri" w:hAnsi="Times New Roman" w:cs="Times New Roman"/>
          <w:color w:val="000000"/>
          <w:sz w:val="24"/>
          <w:lang w:val="en-MY"/>
        </w:rPr>
        <w:t xml:space="preserve">Bayer M., Uhl C., and Vogl P. (2005). Theoretical study of electrolyte gate AlGaN/GaN field effect transistors. </w:t>
      </w:r>
      <w:r w:rsidRPr="00634FB2">
        <w:rPr>
          <w:rFonts w:ascii="Times New Roman" w:eastAsia="Calibri" w:hAnsi="Times New Roman" w:cs="Times New Roman"/>
          <w:i/>
          <w:color w:val="000000"/>
          <w:sz w:val="24"/>
          <w:lang w:val="en-MY"/>
        </w:rPr>
        <w:t>J. Appl. Phys</w:t>
      </w:r>
      <w:r w:rsidRPr="00634FB2">
        <w:rPr>
          <w:rFonts w:ascii="Times New Roman" w:eastAsia="Calibri" w:hAnsi="Times New Roman" w:cs="Times New Roman"/>
          <w:color w:val="000000"/>
          <w:sz w:val="24"/>
          <w:lang w:val="en-MY"/>
        </w:rPr>
        <w:t>. 97, 033703.</w:t>
      </w:r>
      <w:bookmarkEnd w:id="1312"/>
      <w:r w:rsidRPr="00634FB2">
        <w:rPr>
          <w:rFonts w:ascii="Times New Roman" w:eastAsia="Calibri" w:hAnsi="Times New Roman" w:cs="Times New Roman"/>
          <w:color w:val="000000"/>
          <w:sz w:val="24"/>
          <w:lang w:val="en-MY"/>
        </w:rPr>
        <w:t xml:space="preserve"> </w:t>
      </w:r>
      <w:bookmarkEnd w:id="1313"/>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314" w:name="_Ref266868145"/>
      <w:r w:rsidRPr="00634FB2">
        <w:rPr>
          <w:rFonts w:ascii="Times New Roman" w:eastAsia="Calibri" w:hAnsi="Times New Roman" w:cs="Times New Roman"/>
          <w:color w:val="000000"/>
          <w:sz w:val="24"/>
          <w:lang w:val="en-MY"/>
        </w:rPr>
        <w:t xml:space="preserve">C. Wood, D. Jena (2008). Polarization Effects in Semiconductors </w:t>
      </w:r>
      <w:proofErr w:type="gramStart"/>
      <w:r w:rsidRPr="00634FB2">
        <w:rPr>
          <w:rFonts w:ascii="Times New Roman" w:eastAsia="Calibri" w:hAnsi="Times New Roman" w:cs="Times New Roman"/>
          <w:color w:val="000000"/>
          <w:sz w:val="24"/>
          <w:lang w:val="en-MY"/>
        </w:rPr>
        <w:t>From</w:t>
      </w:r>
      <w:proofErr w:type="gramEnd"/>
      <w:r w:rsidRPr="00634FB2">
        <w:rPr>
          <w:rFonts w:ascii="Times New Roman" w:eastAsia="Calibri" w:hAnsi="Times New Roman" w:cs="Times New Roman"/>
          <w:color w:val="000000"/>
          <w:sz w:val="24"/>
          <w:lang w:val="en-MY"/>
        </w:rPr>
        <w:t xml:space="preserve"> Ab Initio Theory to Device Applications. Springer Book.</w:t>
      </w:r>
      <w:bookmarkEnd w:id="1314"/>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315" w:name="_Ref268173910"/>
      <w:r w:rsidRPr="00634FB2">
        <w:rPr>
          <w:rFonts w:ascii="Times New Roman" w:eastAsia="Calibri" w:hAnsi="Times New Roman" w:cs="Times New Roman"/>
          <w:color w:val="000000"/>
          <w:sz w:val="24"/>
          <w:lang w:val="en-MY"/>
        </w:rPr>
        <w:t xml:space="preserve">M. Eickhoff, J. Schalwig, G. Steinhoff, O. Weidemann, L. Görgens, R. Neuberger, M. Hermann, B. Baur, G. Müller, O. Ambacher, M. Stutzmann (2003). Electronics and sensors based on pyroelectric AlGaN/GaN heterostructures - Part B: Sensor applications. </w:t>
      </w:r>
      <w:r w:rsidRPr="00634FB2">
        <w:rPr>
          <w:rFonts w:ascii="Times New Roman" w:eastAsia="Calibri" w:hAnsi="Times New Roman" w:cs="Times New Roman"/>
          <w:i/>
          <w:iCs/>
          <w:color w:val="000000"/>
          <w:sz w:val="24"/>
          <w:lang w:val="en-MY"/>
        </w:rPr>
        <w:t>Stat. Sol. (c)</w:t>
      </w:r>
      <w:r w:rsidRPr="00634FB2">
        <w:rPr>
          <w:rFonts w:ascii="Times New Roman" w:eastAsia="Calibri" w:hAnsi="Times New Roman" w:cs="Times New Roman"/>
          <w:color w:val="000000"/>
          <w:sz w:val="24"/>
          <w:lang w:val="en-MY"/>
        </w:rPr>
        <w:t>. Volume 0 (6), 1908-1918.</w:t>
      </w:r>
      <w:bookmarkEnd w:id="1315"/>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sz w:val="24"/>
          <w:lang w:val="en-MY"/>
        </w:rPr>
      </w:pPr>
      <w:bookmarkStart w:id="1316" w:name="_Ref243570082"/>
      <w:bookmarkStart w:id="1317" w:name="_Ref268174719"/>
      <w:r w:rsidRPr="00634FB2">
        <w:rPr>
          <w:rFonts w:ascii="Times New Roman" w:eastAsia="Calibri" w:hAnsi="Times New Roman" w:cs="Times New Roman"/>
          <w:sz w:val="24"/>
          <w:lang w:val="en-MY"/>
        </w:rPr>
        <w:t xml:space="preserve">Dr. Rudiger (2008). </w:t>
      </w:r>
      <w:r w:rsidRPr="00634FB2">
        <w:rPr>
          <w:rFonts w:ascii="Times New Roman" w:eastAsia="Calibri" w:hAnsi="Times New Roman" w:cs="Times New Roman"/>
          <w:i/>
          <w:iCs/>
          <w:sz w:val="24"/>
          <w:lang w:val="en-MY"/>
        </w:rPr>
        <w:t>Quay.Gallium Nitride Electronics</w:t>
      </w:r>
      <w:r w:rsidRPr="00634FB2">
        <w:rPr>
          <w:rFonts w:ascii="Times New Roman" w:eastAsia="Calibri" w:hAnsi="Times New Roman" w:cs="Times New Roman"/>
          <w:sz w:val="24"/>
          <w:lang w:val="en-MY"/>
        </w:rPr>
        <w:t>. Springer books</w:t>
      </w:r>
      <w:bookmarkEnd w:id="1316"/>
      <w:r w:rsidRPr="00634FB2">
        <w:rPr>
          <w:rFonts w:ascii="Times New Roman" w:eastAsia="Calibri" w:hAnsi="Times New Roman" w:cs="Times New Roman"/>
          <w:sz w:val="24"/>
          <w:lang w:val="en-MY"/>
        </w:rPr>
        <w:t>.</w:t>
      </w:r>
      <w:bookmarkEnd w:id="1317"/>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318" w:name="_Ref268175326"/>
      <w:r w:rsidRPr="00634FB2">
        <w:rPr>
          <w:rFonts w:ascii="Times New Roman" w:eastAsia="Calibri" w:hAnsi="Times New Roman" w:cs="Times New Roman"/>
          <w:color w:val="000000"/>
          <w:sz w:val="24"/>
          <w:lang w:val="en-MY"/>
        </w:rPr>
        <w:t xml:space="preserve">M. Stutzmann, G. Steinhoff, M. Eickhoff, O. Ambacher, C. E. Nebel, J. Schalwig, R. Neuberger and G. Müller (2002). GaN-based heterostructures for sensor applications. </w:t>
      </w:r>
      <w:r w:rsidRPr="00634FB2">
        <w:rPr>
          <w:rFonts w:ascii="Times New Roman" w:eastAsia="Calibri" w:hAnsi="Times New Roman" w:cs="Times New Roman"/>
          <w:i/>
          <w:iCs/>
          <w:color w:val="000000"/>
          <w:sz w:val="24"/>
          <w:lang w:val="en-MY"/>
        </w:rPr>
        <w:t>Diamond and Related Materials</w:t>
      </w:r>
      <w:r w:rsidRPr="00634FB2">
        <w:rPr>
          <w:rFonts w:ascii="Times New Roman" w:eastAsia="Calibri" w:hAnsi="Times New Roman" w:cs="Times New Roman"/>
          <w:color w:val="000000"/>
          <w:sz w:val="24"/>
          <w:lang w:val="en-MY"/>
        </w:rPr>
        <w:t>. Volume 11 (3-6), 886-891.</w:t>
      </w:r>
      <w:bookmarkEnd w:id="1318"/>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319" w:name="_Ref250718122"/>
      <w:r w:rsidRPr="00634FB2">
        <w:rPr>
          <w:rFonts w:ascii="Times New Roman" w:eastAsia="Calibri" w:hAnsi="Times New Roman" w:cs="Times New Roman"/>
          <w:color w:val="000000"/>
          <w:sz w:val="24"/>
          <w:lang w:val="en-MY"/>
        </w:rPr>
        <w:t xml:space="preserve">Rizzi A, Lüth H. (2002). III-V semiconductor interface properties as a knowledge basis for modern heterostructure devices. </w:t>
      </w:r>
      <w:r w:rsidRPr="00634FB2">
        <w:rPr>
          <w:rFonts w:ascii="Times New Roman" w:eastAsia="Calibri" w:hAnsi="Times New Roman" w:cs="Times New Roman"/>
          <w:i/>
          <w:iCs/>
          <w:color w:val="000000"/>
          <w:sz w:val="24"/>
          <w:lang w:val="en-MY"/>
        </w:rPr>
        <w:t>Applied Physics A, Material Science and Processing</w:t>
      </w:r>
      <w:r w:rsidRPr="00634FB2">
        <w:rPr>
          <w:rFonts w:ascii="Times New Roman" w:eastAsia="Calibri" w:hAnsi="Times New Roman" w:cs="Times New Roman"/>
          <w:color w:val="000000"/>
          <w:sz w:val="24"/>
          <w:lang w:val="en-MY"/>
        </w:rPr>
        <w:t>. 75, 69–77</w:t>
      </w:r>
      <w:r w:rsidRPr="00634FB2">
        <w:rPr>
          <w:rFonts w:ascii="Times New Roman" w:eastAsia="Calibri" w:hAnsi="Times New Roman" w:cs="Times New Roman"/>
          <w:color w:val="000000"/>
          <w:sz w:val="24"/>
          <w:rtl/>
          <w:lang w:val="en-MY"/>
        </w:rPr>
        <w:t>.</w:t>
      </w:r>
      <w:bookmarkEnd w:id="1319"/>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320" w:name="_Ref249015219"/>
      <w:r w:rsidRPr="00634FB2">
        <w:rPr>
          <w:rFonts w:ascii="Times New Roman" w:eastAsia="Calibri" w:hAnsi="Times New Roman" w:cs="Times New Roman"/>
          <w:color w:val="000000"/>
          <w:sz w:val="24"/>
          <w:lang w:val="en-MY"/>
        </w:rPr>
        <w:t xml:space="preserve">Smith L.L., King S.W., Nemanich R.J. and Davis R.F. (1996). Cleaning of GaN Surfaces. </w:t>
      </w:r>
      <w:r w:rsidRPr="00634FB2">
        <w:rPr>
          <w:rFonts w:ascii="Times New Roman" w:eastAsia="Calibri" w:hAnsi="Times New Roman" w:cs="Times New Roman"/>
          <w:i/>
          <w:iCs/>
          <w:color w:val="000000"/>
          <w:sz w:val="24"/>
          <w:lang w:val="en-MY"/>
        </w:rPr>
        <w:t>Journal of Electronic Materials</w:t>
      </w:r>
      <w:r w:rsidRPr="00634FB2">
        <w:rPr>
          <w:rFonts w:ascii="Times New Roman" w:eastAsia="Calibri" w:hAnsi="Times New Roman" w:cs="Times New Roman"/>
          <w:color w:val="000000"/>
          <w:sz w:val="24"/>
          <w:lang w:val="en-MY"/>
        </w:rPr>
        <w:t xml:space="preserve">. 25(5), 805-810. </w:t>
      </w:r>
      <w:bookmarkEnd w:id="1320"/>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321" w:name="_Ref248391834"/>
      <w:r w:rsidRPr="00634FB2">
        <w:rPr>
          <w:rFonts w:ascii="Times New Roman" w:eastAsia="Calibri" w:hAnsi="Times New Roman" w:cs="Times New Roman"/>
          <w:color w:val="000000"/>
          <w:sz w:val="24"/>
          <w:lang w:val="en-MY"/>
        </w:rPr>
        <w:t>Hossain, S.D. Pantano C.G. and Ruzyllo J. (1990). Removal of Surface Organic Contaminants during Thermal Oxidation of Silicon.</w:t>
      </w:r>
      <w:r w:rsidRPr="00634FB2">
        <w:rPr>
          <w:rFonts w:ascii="Times New Roman" w:eastAsia="Calibri" w:hAnsi="Times New Roman" w:cs="Times New Roman"/>
          <w:sz w:val="24"/>
          <w:lang w:val="en-MY"/>
        </w:rPr>
        <w:t xml:space="preserve"> </w:t>
      </w:r>
      <w:r w:rsidRPr="00634FB2">
        <w:rPr>
          <w:rFonts w:ascii="Times New Roman" w:eastAsia="Calibri" w:hAnsi="Times New Roman" w:cs="Times New Roman"/>
          <w:i/>
          <w:iCs/>
          <w:color w:val="000000"/>
          <w:sz w:val="24"/>
          <w:lang w:val="en-MY"/>
        </w:rPr>
        <w:t>J. Electrochem. Soc</w:t>
      </w:r>
      <w:r w:rsidRPr="00634FB2">
        <w:rPr>
          <w:rFonts w:ascii="Times New Roman" w:eastAsia="Calibri" w:hAnsi="Times New Roman" w:cs="Times New Roman"/>
          <w:color w:val="000000"/>
          <w:sz w:val="24"/>
          <w:lang w:val="en-MY"/>
        </w:rPr>
        <w:t xml:space="preserve">. 137 (10), 3287-3291. </w:t>
      </w:r>
      <w:bookmarkEnd w:id="1321"/>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322" w:name="_Ref248393231"/>
      <w:r w:rsidRPr="00634FB2">
        <w:rPr>
          <w:rFonts w:ascii="Times New Roman" w:eastAsia="Calibri" w:hAnsi="Times New Roman" w:cs="Times New Roman"/>
          <w:color w:val="000000"/>
          <w:sz w:val="24"/>
          <w:lang w:val="en-MY"/>
        </w:rPr>
        <w:t xml:space="preserve">Ichitaro Waki, Hiroshi Fujioka, Kanta Ono, Masaharu Oshima, Hisayuki Miki and Akira Fukizawa. (2000). The Effect of Surface Cleaning byWet Treatments and Ultra High Vacuum Annealing for Ohmic Contact Formation of P-Type GaN. </w:t>
      </w:r>
      <w:r w:rsidRPr="00634FB2">
        <w:rPr>
          <w:rFonts w:ascii="Times New Roman" w:eastAsia="Calibri" w:hAnsi="Times New Roman" w:cs="Times New Roman"/>
          <w:i/>
          <w:iCs/>
          <w:color w:val="000000"/>
          <w:sz w:val="24"/>
          <w:lang w:val="en-MY"/>
        </w:rPr>
        <w:t>Jpn. J. Appl. Phys.</w:t>
      </w:r>
      <w:r w:rsidRPr="00634FB2">
        <w:rPr>
          <w:rFonts w:ascii="Times New Roman" w:eastAsia="Calibri" w:hAnsi="Times New Roman" w:cs="Times New Roman"/>
          <w:color w:val="000000"/>
          <w:sz w:val="24"/>
          <w:lang w:val="en-MY"/>
        </w:rPr>
        <w:t xml:space="preserve"> 39, 4451–4455 Part 1, No. 7B. </w:t>
      </w:r>
      <w:bookmarkEnd w:id="1322"/>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323" w:name="_Ref248393312"/>
      <w:r w:rsidRPr="00634FB2">
        <w:rPr>
          <w:rFonts w:ascii="Times New Roman" w:eastAsia="Calibri" w:hAnsi="Times New Roman" w:cs="Times New Roman"/>
          <w:color w:val="000000"/>
          <w:sz w:val="24"/>
          <w:lang w:val="en-MY"/>
        </w:rPr>
        <w:t xml:space="preserve">Hasegawa H., Koyama Y. and Hashizume T. (1999) Properties of metal-semiconductor interfaces formed on n-type GaN. </w:t>
      </w:r>
      <w:r w:rsidRPr="00634FB2">
        <w:rPr>
          <w:rFonts w:ascii="Times New Roman" w:eastAsia="Calibri" w:hAnsi="Times New Roman" w:cs="Times New Roman"/>
          <w:i/>
          <w:iCs/>
          <w:color w:val="000000"/>
          <w:sz w:val="24"/>
          <w:lang w:val="en-MY"/>
        </w:rPr>
        <w:t>Jpn. J. Appl.</w:t>
      </w:r>
      <w:r w:rsidRPr="00634FB2">
        <w:rPr>
          <w:rFonts w:ascii="Times New Roman" w:eastAsia="Calibri" w:hAnsi="Times New Roman" w:cs="Times New Roman"/>
          <w:color w:val="000000"/>
          <w:sz w:val="24"/>
          <w:lang w:val="en-MY"/>
        </w:rPr>
        <w:t xml:space="preserve"> Phys. 38, 2634</w:t>
      </w:r>
      <w:bookmarkEnd w:id="1323"/>
      <w:r w:rsidRPr="00634FB2">
        <w:rPr>
          <w:rFonts w:ascii="Times New Roman" w:eastAsia="Calibri" w:hAnsi="Times New Roman" w:cs="Times New Roman"/>
          <w:color w:val="000000"/>
          <w:sz w:val="24"/>
          <w:lang w:val="en-MY"/>
        </w:rPr>
        <w:t>.</w:t>
      </w:r>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324" w:name="_Ref248392218"/>
      <w:r w:rsidRPr="00634FB2">
        <w:rPr>
          <w:rFonts w:ascii="Times New Roman" w:eastAsia="Calibri" w:hAnsi="Times New Roman" w:cs="Times New Roman"/>
          <w:color w:val="000000"/>
          <w:sz w:val="24"/>
          <w:lang w:val="en-MY"/>
        </w:rPr>
        <w:lastRenderedPageBreak/>
        <w:t xml:space="preserve">Nel J. M., Demanet C. M., Hillie K. T., Auret F. D., Gaigher H. L. (1998). Using scanning force microscopy ISFM/ to investigate various cleaning procedures of different transparent conducting oxide substrates. </w:t>
      </w:r>
      <w:r w:rsidRPr="00634FB2">
        <w:rPr>
          <w:rFonts w:ascii="Times New Roman" w:eastAsia="Calibri" w:hAnsi="Times New Roman" w:cs="Times New Roman"/>
          <w:i/>
          <w:iCs/>
          <w:color w:val="000000"/>
          <w:sz w:val="24"/>
          <w:lang w:val="en-MY"/>
        </w:rPr>
        <w:t xml:space="preserve">Applied Surface Science </w:t>
      </w:r>
      <w:r w:rsidRPr="00634FB2">
        <w:rPr>
          <w:rFonts w:ascii="Times New Roman" w:eastAsia="Calibri" w:hAnsi="Times New Roman" w:cs="Times New Roman"/>
          <w:color w:val="000000"/>
          <w:sz w:val="24"/>
          <w:lang w:val="en-MY"/>
        </w:rPr>
        <w:t>134, 22–30</w:t>
      </w:r>
      <w:bookmarkEnd w:id="1324"/>
      <w:r w:rsidRPr="00634FB2">
        <w:rPr>
          <w:rFonts w:ascii="Times New Roman" w:eastAsia="Calibri" w:hAnsi="Times New Roman" w:cs="Times New Roman"/>
          <w:color w:val="000000"/>
          <w:sz w:val="24"/>
          <w:lang w:val="en-MY"/>
        </w:rPr>
        <w:t>.</w:t>
      </w:r>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r w:rsidRPr="00634FB2">
        <w:rPr>
          <w:rFonts w:ascii="Times New Roman" w:eastAsia="Calibri" w:hAnsi="Times New Roman" w:cs="Times New Roman"/>
          <w:color w:val="000000"/>
          <w:sz w:val="24"/>
          <w:lang w:val="en-MY"/>
        </w:rPr>
        <w:t xml:space="preserve">Pandey R. K., Sahu S. A., Chandra S. (1996). </w:t>
      </w:r>
      <w:proofErr w:type="gramStart"/>
      <w:r w:rsidRPr="00634FB2">
        <w:rPr>
          <w:rFonts w:ascii="Times New Roman" w:eastAsia="Calibri" w:hAnsi="Times New Roman" w:cs="Times New Roman"/>
          <w:color w:val="000000"/>
          <w:sz w:val="24"/>
          <w:lang w:val="en-MY"/>
        </w:rPr>
        <w:t>in</w:t>
      </w:r>
      <w:proofErr w:type="gramEnd"/>
      <w:r w:rsidRPr="00634FB2">
        <w:rPr>
          <w:rFonts w:ascii="Times New Roman" w:eastAsia="Calibri" w:hAnsi="Times New Roman" w:cs="Times New Roman"/>
          <w:color w:val="000000"/>
          <w:sz w:val="24"/>
          <w:lang w:val="en-MY"/>
        </w:rPr>
        <w:t xml:space="preserve">: Handbook of Semiconductor Electodeposition, Marcel Dekker, New York. </w:t>
      </w:r>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325" w:name="_Ref248392234"/>
      <w:r w:rsidRPr="00634FB2">
        <w:rPr>
          <w:rFonts w:ascii="Times New Roman" w:eastAsia="Calibri" w:hAnsi="Times New Roman" w:cs="Times New Roman"/>
          <w:color w:val="000000"/>
          <w:sz w:val="24"/>
          <w:lang w:val="en-MY"/>
        </w:rPr>
        <w:t>D. Mattox, in: A. David, Glocker, S. Ismat (Eds. ), Handbook of Thin Film Process Technology, Chap. E, Institute of Physics Publishing, Bristol, 1996</w:t>
      </w:r>
      <w:bookmarkEnd w:id="1325"/>
      <w:r w:rsidRPr="00634FB2">
        <w:rPr>
          <w:rFonts w:ascii="Times New Roman" w:eastAsia="Calibri" w:hAnsi="Times New Roman" w:cs="Times New Roman"/>
          <w:color w:val="000000"/>
          <w:sz w:val="24"/>
          <w:lang w:val="en-MY"/>
        </w:rPr>
        <w:t>.</w:t>
      </w:r>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326" w:name="_Ref248393234"/>
      <w:bookmarkStart w:id="1327" w:name="_Ref248392516"/>
      <w:r w:rsidRPr="00634FB2">
        <w:rPr>
          <w:rFonts w:ascii="Times New Roman" w:eastAsia="Calibri" w:hAnsi="Times New Roman" w:cs="Times New Roman"/>
          <w:color w:val="000000"/>
          <w:sz w:val="24"/>
          <w:lang w:val="en-MY"/>
        </w:rPr>
        <w:t xml:space="preserve">Koide Y., Ishikawa H., Kobatashi S., Yamasaki S., Nagai S., Umezaki J., Koike M. and Murakami M. (1997). Dependence of electrical properties on work functions of metals contacting to p-type GaN. </w:t>
      </w:r>
      <w:r w:rsidRPr="00634FB2">
        <w:rPr>
          <w:rFonts w:ascii="Times New Roman" w:eastAsia="Calibri" w:hAnsi="Times New Roman" w:cs="Times New Roman"/>
          <w:i/>
          <w:iCs/>
          <w:color w:val="000000"/>
          <w:sz w:val="24"/>
          <w:lang w:val="en-MY"/>
        </w:rPr>
        <w:t>Appl. Surf. Sci.</w:t>
      </w:r>
      <w:r w:rsidRPr="00634FB2">
        <w:rPr>
          <w:rFonts w:ascii="Times New Roman" w:eastAsia="Calibri" w:hAnsi="Times New Roman" w:cs="Times New Roman"/>
          <w:color w:val="000000"/>
          <w:sz w:val="24"/>
          <w:lang w:val="en-MY"/>
        </w:rPr>
        <w:t xml:space="preserve"> 117/118, 373</w:t>
      </w:r>
      <w:bookmarkEnd w:id="1326"/>
      <w:r w:rsidRPr="00634FB2">
        <w:rPr>
          <w:rFonts w:ascii="Times New Roman" w:eastAsia="Calibri" w:hAnsi="Times New Roman" w:cs="Times New Roman"/>
          <w:color w:val="000000"/>
          <w:sz w:val="24"/>
          <w:lang w:val="en-MY"/>
        </w:rPr>
        <w:t>.</w:t>
      </w:r>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328" w:name="_Ref248393264"/>
      <w:r w:rsidRPr="00634FB2">
        <w:rPr>
          <w:rFonts w:ascii="Times New Roman" w:eastAsia="Calibri" w:hAnsi="Times New Roman" w:cs="Times New Roman"/>
          <w:color w:val="000000"/>
          <w:sz w:val="24"/>
          <w:lang w:val="en-MY"/>
        </w:rPr>
        <w:t xml:space="preserve">Kim J. K., Lee J. L., Lee J. W., Shin H. E., Park Y. J. and Kim T. (1998). Low resistance Pd/Au ohmic contacts to p-type GaN using surface treatment. </w:t>
      </w:r>
      <w:r w:rsidRPr="00634FB2">
        <w:rPr>
          <w:rFonts w:ascii="Times New Roman" w:eastAsia="Calibri" w:hAnsi="Times New Roman" w:cs="Times New Roman"/>
          <w:i/>
          <w:iCs/>
          <w:color w:val="000000"/>
          <w:sz w:val="24"/>
          <w:lang w:val="en-MY"/>
        </w:rPr>
        <w:t>Appl. Phys. Lett.</w:t>
      </w:r>
      <w:r w:rsidRPr="00634FB2">
        <w:rPr>
          <w:rFonts w:ascii="Times New Roman" w:eastAsia="Calibri" w:hAnsi="Times New Roman" w:cs="Times New Roman"/>
          <w:color w:val="000000"/>
          <w:sz w:val="24"/>
          <w:lang w:val="en-MY"/>
        </w:rPr>
        <w:t xml:space="preserve"> 73, 2953</w:t>
      </w:r>
      <w:bookmarkEnd w:id="1328"/>
      <w:r w:rsidRPr="00634FB2">
        <w:rPr>
          <w:rFonts w:ascii="Times New Roman" w:eastAsia="Calibri" w:hAnsi="Times New Roman" w:cs="Times New Roman"/>
          <w:color w:val="000000"/>
          <w:sz w:val="24"/>
          <w:lang w:val="en-MY"/>
        </w:rPr>
        <w:t>-2955.</w:t>
      </w:r>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329" w:name="_Ref248393424"/>
      <w:r w:rsidRPr="00634FB2">
        <w:rPr>
          <w:rFonts w:ascii="Times New Roman" w:eastAsia="Calibri" w:hAnsi="Times New Roman" w:cs="Times New Roman"/>
          <w:color w:val="000000"/>
          <w:sz w:val="24"/>
          <w:lang w:val="en-MY"/>
        </w:rPr>
        <w:t xml:space="preserve">Fernando Gonzalez-Posada, Jennifer A. Bardwell, Simona Moisa, Soufien Haffouz, Haipeng Tang, Alejandro F. Brana, Elıas Munoz. (2007). Surface cleaning and preparation in AlGaN/GaN-based HEMT processing as assessed by X-ray photoelectron spectroscopy. </w:t>
      </w:r>
      <w:r w:rsidRPr="00634FB2">
        <w:rPr>
          <w:rFonts w:ascii="Times New Roman" w:eastAsia="Calibri" w:hAnsi="Times New Roman" w:cs="Times New Roman"/>
          <w:i/>
          <w:iCs/>
          <w:color w:val="000000"/>
          <w:sz w:val="24"/>
          <w:lang w:val="en-MY"/>
        </w:rPr>
        <w:t>Applied Surface Science.</w:t>
      </w:r>
      <w:r w:rsidRPr="00634FB2">
        <w:rPr>
          <w:rFonts w:ascii="Times New Roman" w:eastAsia="Calibri" w:hAnsi="Times New Roman" w:cs="Times New Roman"/>
          <w:color w:val="000000"/>
          <w:sz w:val="24"/>
          <w:lang w:val="en-MY"/>
        </w:rPr>
        <w:t xml:space="preserve"> 253, 6185–6190</w:t>
      </w:r>
      <w:bookmarkEnd w:id="1327"/>
      <w:bookmarkEnd w:id="1329"/>
      <w:r w:rsidRPr="00634FB2">
        <w:rPr>
          <w:rFonts w:ascii="Times New Roman" w:eastAsia="Calibri" w:hAnsi="Times New Roman" w:cs="Times New Roman"/>
          <w:color w:val="000000"/>
          <w:sz w:val="24"/>
          <w:lang w:val="en-MY"/>
        </w:rPr>
        <w:t>.</w:t>
      </w:r>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szCs w:val="24"/>
          <w:lang w:val="en-MY"/>
        </w:rPr>
      </w:pPr>
      <w:r w:rsidRPr="00634FB2">
        <w:rPr>
          <w:rFonts w:ascii="Times New Roman" w:eastAsia="Calibri" w:hAnsi="Times New Roman" w:cs="Times New Roman"/>
          <w:color w:val="000000"/>
          <w:sz w:val="24"/>
          <w:szCs w:val="24"/>
          <w:lang w:val="en-MY"/>
        </w:rPr>
        <w:t xml:space="preserve">Jogai P. (2003) </w:t>
      </w:r>
      <w:r w:rsidRPr="00634FB2">
        <w:rPr>
          <w:rFonts w:ascii="Times New Roman" w:eastAsia="Calibri" w:hAnsi="Times New Roman" w:cs="Times New Roman"/>
          <w:color w:val="000000"/>
          <w:kern w:val="36"/>
          <w:sz w:val="24"/>
          <w:lang w:val="en-MY"/>
        </w:rPr>
        <w:t xml:space="preserve">Influence of surface states on the two-dimensional electron gas in AlGaN/GaN heterojunction field-effect transistors. </w:t>
      </w:r>
      <w:r w:rsidRPr="00634FB2">
        <w:rPr>
          <w:rFonts w:ascii="Times New Roman" w:eastAsia="Calibri" w:hAnsi="Times New Roman" w:cs="Times New Roman"/>
          <w:i/>
          <w:iCs/>
          <w:color w:val="000000"/>
          <w:sz w:val="24"/>
          <w:szCs w:val="24"/>
          <w:lang w:val="en-MY"/>
        </w:rPr>
        <w:t>J. Appl. Phys</w:t>
      </w:r>
      <w:r w:rsidRPr="00634FB2">
        <w:rPr>
          <w:rFonts w:ascii="Times New Roman" w:eastAsia="Calibri" w:hAnsi="Times New Roman" w:cs="Times New Roman"/>
          <w:color w:val="000000"/>
          <w:sz w:val="24"/>
          <w:szCs w:val="24"/>
          <w:lang w:val="en-MY"/>
        </w:rPr>
        <w:t>. 93, 1631.</w:t>
      </w:r>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330" w:name="_Ref248392519"/>
      <w:r w:rsidRPr="00634FB2">
        <w:rPr>
          <w:rFonts w:ascii="Times New Roman" w:eastAsia="Calibri" w:hAnsi="Times New Roman" w:cs="Times New Roman"/>
          <w:color w:val="000000"/>
          <w:sz w:val="24"/>
          <w:lang w:val="en-MY"/>
        </w:rPr>
        <w:t>Hashizume T., Ootomo S., Oyama S., Konishi M., Hasegawa H. (2001). Chemistry and electrical properties of surfaces of GaN and GaN/AlGaN heterostructures.</w:t>
      </w:r>
      <w:r w:rsidRPr="00634FB2">
        <w:rPr>
          <w:rFonts w:ascii="Times New Roman" w:eastAsia="Calibri" w:hAnsi="Times New Roman" w:cs="Times New Roman"/>
          <w:i/>
          <w:iCs/>
          <w:color w:val="000000"/>
          <w:sz w:val="24"/>
          <w:lang w:val="en-MY"/>
        </w:rPr>
        <w:t xml:space="preserve"> J. Vac. Sci. Technol. B. </w:t>
      </w:r>
      <w:r w:rsidRPr="00634FB2">
        <w:rPr>
          <w:rFonts w:ascii="Times New Roman" w:eastAsia="Calibri" w:hAnsi="Times New Roman" w:cs="Times New Roman"/>
          <w:color w:val="000000"/>
          <w:sz w:val="24"/>
          <w:lang w:val="en-MY"/>
        </w:rPr>
        <w:t>19 (4), 1675</w:t>
      </w:r>
      <w:bookmarkEnd w:id="1330"/>
      <w:r w:rsidRPr="00634FB2">
        <w:rPr>
          <w:rFonts w:ascii="Times New Roman" w:eastAsia="Calibri" w:hAnsi="Times New Roman" w:cs="Times New Roman"/>
          <w:color w:val="000000"/>
          <w:sz w:val="24"/>
          <w:lang w:val="en-MY"/>
        </w:rPr>
        <w:t>-1681.</w:t>
      </w:r>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szCs w:val="24"/>
          <w:lang w:val="en-MY"/>
        </w:rPr>
      </w:pPr>
      <w:bookmarkStart w:id="1331" w:name="_Ref248398218"/>
      <w:r w:rsidRPr="00634FB2">
        <w:rPr>
          <w:rFonts w:ascii="Times New Roman" w:eastAsia="Calibri" w:hAnsi="Times New Roman" w:cs="Times New Roman"/>
          <w:color w:val="000000"/>
          <w:sz w:val="24"/>
          <w:szCs w:val="24"/>
          <w:lang w:val="en-MY"/>
        </w:rPr>
        <w:t xml:space="preserve">DiSanto D. W., Sun H. F., and Bolognesi C. R. (2006). </w:t>
      </w:r>
      <w:r w:rsidRPr="00634FB2">
        <w:rPr>
          <w:rFonts w:ascii="Times New Roman" w:eastAsia="Calibri" w:hAnsi="Times New Roman" w:cs="Times New Roman"/>
          <w:color w:val="000000"/>
          <w:sz w:val="24"/>
          <w:lang w:val="en-MY"/>
        </w:rPr>
        <w:t>Ozone passivation of slow transient current collapse in AlGaN/GaN field-effect transistors: The role of threading dislocations and the passivation mechanism</w:t>
      </w:r>
      <w:r w:rsidRPr="00634FB2">
        <w:rPr>
          <w:rFonts w:ascii="Times New Roman" w:eastAsia="Calibri" w:hAnsi="Times New Roman" w:cs="Times New Roman"/>
          <w:i/>
          <w:iCs/>
          <w:color w:val="000000"/>
          <w:sz w:val="24"/>
          <w:szCs w:val="24"/>
          <w:lang w:val="en-MY"/>
        </w:rPr>
        <w:t>. Appl. Phys. Lett</w:t>
      </w:r>
      <w:r w:rsidRPr="00634FB2">
        <w:rPr>
          <w:rFonts w:ascii="Times New Roman" w:eastAsia="Calibri" w:hAnsi="Times New Roman" w:cs="Times New Roman"/>
          <w:color w:val="000000"/>
          <w:sz w:val="24"/>
          <w:szCs w:val="24"/>
          <w:lang w:val="en-MY"/>
        </w:rPr>
        <w:t xml:space="preserve">., 88 (1), 013504. </w:t>
      </w:r>
      <w:bookmarkEnd w:id="1331"/>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332" w:name="_Ref248398233"/>
      <w:r w:rsidRPr="00634FB2">
        <w:rPr>
          <w:rFonts w:ascii="Times New Roman" w:eastAsia="Calibri" w:hAnsi="Times New Roman" w:cs="Times New Roman"/>
          <w:color w:val="000000"/>
          <w:sz w:val="24"/>
          <w:lang w:val="en-MY"/>
        </w:rPr>
        <w:t>Moser N. A., Gillespie J. K., Via G. D., Crespo A., Yannuzzi M. J., Jessen G. H., Fitch R. C., Luo B., Ren F., Gila B. P., Onstine A. H., Abernathy C. R., and Pearton S. J. (2003). Effects of surface treatments on isolation currents in AlGaN/GaN high-electron-mobility transistors</w:t>
      </w:r>
      <w:r w:rsidRPr="00634FB2">
        <w:rPr>
          <w:rFonts w:ascii="Times New Roman" w:eastAsia="Calibri" w:hAnsi="Times New Roman" w:cs="Times New Roman"/>
          <w:i/>
          <w:iCs/>
          <w:color w:val="000000"/>
          <w:sz w:val="24"/>
          <w:lang w:val="en-MY"/>
        </w:rPr>
        <w:t>. Appl. Phys. Lett</w:t>
      </w:r>
      <w:r w:rsidRPr="00634FB2">
        <w:rPr>
          <w:rFonts w:ascii="Times New Roman" w:eastAsia="Calibri" w:hAnsi="Times New Roman" w:cs="Times New Roman"/>
          <w:color w:val="000000"/>
          <w:sz w:val="24"/>
          <w:lang w:val="en-MY"/>
        </w:rPr>
        <w:t xml:space="preserve">. 83 (20), 4178-4180. </w:t>
      </w:r>
      <w:bookmarkEnd w:id="1332"/>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szCs w:val="24"/>
          <w:lang w:val="en-MY"/>
        </w:rPr>
      </w:pPr>
      <w:bookmarkStart w:id="1333" w:name="_Ref267053544"/>
      <w:bookmarkStart w:id="1334" w:name="_Ref248398265"/>
      <w:r w:rsidRPr="00634FB2">
        <w:rPr>
          <w:rFonts w:ascii="Times New Roman" w:eastAsia="Calibri" w:hAnsi="Times New Roman" w:cs="Times New Roman"/>
          <w:color w:val="000000"/>
          <w:sz w:val="24"/>
          <w:szCs w:val="24"/>
          <w:lang w:val="en-MY"/>
        </w:rPr>
        <w:t xml:space="preserve">Hashizume T. and Hasegawa H. (2004). </w:t>
      </w:r>
      <w:r w:rsidRPr="00634FB2">
        <w:rPr>
          <w:rFonts w:ascii="Times New Roman" w:eastAsia="Calibri" w:hAnsi="Times New Roman" w:cs="Times New Roman"/>
          <w:color w:val="000000"/>
          <w:sz w:val="24"/>
          <w:lang w:val="en-MY"/>
        </w:rPr>
        <w:t xml:space="preserve">Effects of nitrogen deficiency on electronic properties of AlGaN surfaces subjected to thermal and plasma processes. </w:t>
      </w:r>
      <w:r w:rsidRPr="00634FB2">
        <w:rPr>
          <w:rFonts w:ascii="Times New Roman" w:eastAsia="Calibri" w:hAnsi="Times New Roman" w:cs="Times New Roman"/>
          <w:i/>
          <w:iCs/>
          <w:color w:val="000000"/>
          <w:sz w:val="24"/>
          <w:lang w:val="en-MY"/>
        </w:rPr>
        <w:t>Applied Surface Science.</w:t>
      </w:r>
      <w:r w:rsidRPr="00634FB2">
        <w:rPr>
          <w:rFonts w:ascii="Times New Roman" w:eastAsia="Calibri" w:hAnsi="Times New Roman" w:cs="Times New Roman"/>
          <w:b/>
          <w:bCs/>
          <w:color w:val="000000"/>
          <w:sz w:val="24"/>
          <w:lang w:val="en-MY"/>
        </w:rPr>
        <w:t xml:space="preserve"> </w:t>
      </w:r>
      <w:r w:rsidRPr="00634FB2">
        <w:rPr>
          <w:rFonts w:ascii="Times New Roman" w:eastAsia="Calibri" w:hAnsi="Times New Roman" w:cs="Times New Roman"/>
          <w:color w:val="000000"/>
          <w:sz w:val="24"/>
          <w:lang w:val="en-MY"/>
        </w:rPr>
        <w:t>234 (1-4), 387-394</w:t>
      </w:r>
      <w:r w:rsidRPr="00634FB2">
        <w:rPr>
          <w:rFonts w:ascii="Times New Roman" w:eastAsia="Calibri" w:hAnsi="Times New Roman" w:cs="Times New Roman"/>
          <w:color w:val="000000"/>
          <w:sz w:val="24"/>
          <w:szCs w:val="24"/>
          <w:lang w:val="en-MY"/>
        </w:rPr>
        <w:t>.</w:t>
      </w:r>
      <w:bookmarkEnd w:id="1333"/>
      <w:r w:rsidRPr="00634FB2">
        <w:rPr>
          <w:rFonts w:ascii="Times New Roman" w:eastAsia="Calibri" w:hAnsi="Times New Roman" w:cs="Times New Roman"/>
          <w:color w:val="000000"/>
          <w:sz w:val="24"/>
          <w:szCs w:val="24"/>
          <w:lang w:val="en-MY"/>
        </w:rPr>
        <w:t xml:space="preserve"> </w:t>
      </w:r>
      <w:bookmarkEnd w:id="1334"/>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335" w:name="_Ref249632325"/>
      <w:r w:rsidRPr="00634FB2">
        <w:rPr>
          <w:rFonts w:ascii="Times New Roman" w:eastAsia="Calibri" w:hAnsi="Times New Roman" w:cs="Times New Roman"/>
          <w:color w:val="000000"/>
          <w:sz w:val="24"/>
          <w:lang w:val="en-MY"/>
        </w:rPr>
        <w:t xml:space="preserve">Ma L., Adeni K., Zeng C., Jin Y., Dandu K., Saripalli Y., Johnson M., Barlage D. (2006). </w:t>
      </w:r>
      <w:r w:rsidRPr="00634FB2">
        <w:rPr>
          <w:rFonts w:ascii="Times New Roman" w:eastAsia="Calibri" w:hAnsi="Times New Roman" w:cs="Times New Roman"/>
          <w:i/>
          <w:iCs/>
          <w:color w:val="000000"/>
          <w:sz w:val="24"/>
          <w:lang w:val="en-MY"/>
        </w:rPr>
        <w:t>Proceedings of the International Conference on GaAs Manufacturing Technology.</w:t>
      </w:r>
      <w:r w:rsidRPr="00634FB2">
        <w:rPr>
          <w:rFonts w:ascii="Times New Roman" w:eastAsia="Calibri" w:hAnsi="Times New Roman" w:cs="Times New Roman"/>
          <w:color w:val="000000"/>
          <w:sz w:val="24"/>
          <w:lang w:val="en-MY"/>
        </w:rPr>
        <w:t xml:space="preserve"> Vancouver</w:t>
      </w:r>
      <w:proofErr w:type="gramStart"/>
      <w:r w:rsidRPr="00634FB2">
        <w:rPr>
          <w:rFonts w:ascii="Times New Roman" w:eastAsia="Calibri" w:hAnsi="Times New Roman" w:cs="Times New Roman"/>
          <w:color w:val="000000"/>
          <w:sz w:val="24"/>
          <w:lang w:val="en-MY"/>
        </w:rPr>
        <w:t>,105</w:t>
      </w:r>
      <w:proofErr w:type="gramEnd"/>
      <w:r w:rsidRPr="00634FB2">
        <w:rPr>
          <w:rFonts w:ascii="Times New Roman" w:eastAsia="Calibri" w:hAnsi="Times New Roman" w:cs="Times New Roman"/>
          <w:color w:val="000000"/>
          <w:sz w:val="24"/>
          <w:lang w:val="en-MY"/>
        </w:rPr>
        <w:t>–109</w:t>
      </w:r>
      <w:bookmarkEnd w:id="1335"/>
      <w:r w:rsidRPr="00634FB2">
        <w:rPr>
          <w:rFonts w:ascii="Times New Roman" w:eastAsia="Calibri" w:hAnsi="Times New Roman" w:cs="Times New Roman"/>
          <w:color w:val="000000"/>
          <w:sz w:val="24"/>
          <w:lang w:val="en-MY"/>
        </w:rPr>
        <w:t>.</w:t>
      </w:r>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336" w:name="_Ref250337993"/>
      <w:r w:rsidRPr="00634FB2">
        <w:rPr>
          <w:rFonts w:ascii="Times New Roman" w:eastAsia="Calibri" w:hAnsi="Times New Roman" w:cs="Times New Roman"/>
          <w:color w:val="000000"/>
          <w:sz w:val="24"/>
          <w:lang w:val="en-MY"/>
        </w:rPr>
        <w:t xml:space="preserve">Vartuli C. B., Pearton S. J., Lee J. W., Hong J., MacKenzie J. D., Abernathy C. R. and Shul R. J. (1996). </w:t>
      </w:r>
      <w:r w:rsidRPr="00634FB2">
        <w:rPr>
          <w:rFonts w:ascii="Times New Roman" w:eastAsia="Calibri" w:hAnsi="Times New Roman" w:cs="Times New Roman"/>
          <w:color w:val="000000"/>
          <w:kern w:val="36"/>
          <w:sz w:val="24"/>
          <w:lang w:val="en-MY"/>
        </w:rPr>
        <w:t>ICl/Ar electron cyclotron resonance plasma etching of III–V nitrides.</w:t>
      </w:r>
      <w:r w:rsidRPr="00634FB2">
        <w:rPr>
          <w:rFonts w:ascii="Times New Roman" w:eastAsia="Calibri" w:hAnsi="Times New Roman" w:cs="Times New Roman"/>
          <w:color w:val="000000"/>
          <w:sz w:val="24"/>
          <w:lang w:val="en-MY"/>
        </w:rPr>
        <w:t xml:space="preserve"> </w:t>
      </w:r>
      <w:r w:rsidRPr="00634FB2">
        <w:rPr>
          <w:rFonts w:ascii="Times New Roman" w:eastAsia="Calibri" w:hAnsi="Times New Roman" w:cs="Times New Roman"/>
          <w:i/>
          <w:iCs/>
          <w:color w:val="000000"/>
          <w:sz w:val="24"/>
          <w:lang w:val="en-MY"/>
        </w:rPr>
        <w:t>Appl. Phys. Lett.</w:t>
      </w:r>
      <w:r w:rsidRPr="00634FB2">
        <w:rPr>
          <w:rFonts w:ascii="Times New Roman" w:eastAsia="Calibri" w:hAnsi="Times New Roman" w:cs="Times New Roman"/>
          <w:color w:val="000000"/>
          <w:sz w:val="24"/>
          <w:lang w:val="en-MY"/>
        </w:rPr>
        <w:t xml:space="preserve"> 69, 1426.</w:t>
      </w:r>
      <w:bookmarkEnd w:id="1336"/>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szCs w:val="24"/>
          <w:lang w:val="en-MY"/>
        </w:rPr>
      </w:pPr>
      <w:bookmarkStart w:id="1337" w:name="_Ref250337995"/>
      <w:r w:rsidRPr="00634FB2">
        <w:rPr>
          <w:rFonts w:ascii="Times New Roman" w:eastAsia="Calibri" w:hAnsi="Times New Roman" w:cs="Times New Roman"/>
          <w:color w:val="000000"/>
          <w:sz w:val="24"/>
          <w:szCs w:val="24"/>
          <w:lang w:val="en-MY"/>
        </w:rPr>
        <w:t>Shul R.J., Willison C.G., Bridges M.M., Han J.</w:t>
      </w:r>
      <w:r w:rsidRPr="00634FB2">
        <w:rPr>
          <w:rFonts w:ascii="Times New Roman" w:eastAsia="Calibri" w:hAnsi="Times New Roman" w:cs="Times New Roman"/>
          <w:color w:val="000000"/>
          <w:sz w:val="24"/>
          <w:lang w:val="en-MY"/>
        </w:rPr>
        <w:t xml:space="preserve"> , Lee J.W., Pearton S.J., Abernathy C.R., MacKenzie J.D., Donovan S.M., Zhang L.and Lester L.F.</w:t>
      </w:r>
      <w:r w:rsidRPr="00634FB2">
        <w:rPr>
          <w:rFonts w:ascii="Times New Roman" w:eastAsia="Calibri" w:hAnsi="Times New Roman" w:cs="Times New Roman"/>
          <w:color w:val="000000"/>
          <w:sz w:val="24"/>
          <w:szCs w:val="24"/>
          <w:lang w:val="en-MY"/>
        </w:rPr>
        <w:t xml:space="preserve"> (1998). </w:t>
      </w:r>
      <w:r w:rsidRPr="00634FB2">
        <w:rPr>
          <w:rFonts w:ascii="Times New Roman" w:eastAsia="Calibri" w:hAnsi="Times New Roman" w:cs="Times New Roman"/>
          <w:color w:val="000000"/>
          <w:sz w:val="24"/>
          <w:lang w:val="en-MY"/>
        </w:rPr>
        <w:t>Selective inductively coupled plasma etching of group-III nitrides in Cl</w:t>
      </w:r>
      <w:r w:rsidRPr="00634FB2">
        <w:rPr>
          <w:rFonts w:ascii="Times New Roman" w:eastAsia="Calibri" w:hAnsi="Times New Roman" w:cs="Times New Roman"/>
          <w:color w:val="000000"/>
          <w:sz w:val="24"/>
          <w:vertAlign w:val="subscript"/>
          <w:lang w:val="en-MY"/>
        </w:rPr>
        <w:t>2</w:t>
      </w:r>
      <w:r w:rsidRPr="00634FB2">
        <w:rPr>
          <w:rFonts w:ascii="Times New Roman" w:eastAsia="Calibri" w:hAnsi="Times New Roman" w:cs="Times New Roman"/>
          <w:color w:val="000000"/>
          <w:sz w:val="24"/>
          <w:lang w:val="en-MY"/>
        </w:rPr>
        <w:t>- and BCl</w:t>
      </w:r>
      <w:r w:rsidRPr="00634FB2">
        <w:rPr>
          <w:rFonts w:ascii="Times New Roman" w:eastAsia="Calibri" w:hAnsi="Times New Roman" w:cs="Times New Roman"/>
          <w:color w:val="000000"/>
          <w:sz w:val="24"/>
          <w:vertAlign w:val="subscript"/>
          <w:lang w:val="en-MY"/>
        </w:rPr>
        <w:t>3</w:t>
      </w:r>
      <w:r w:rsidRPr="00634FB2">
        <w:rPr>
          <w:rFonts w:ascii="Times New Roman" w:eastAsia="Calibri" w:hAnsi="Times New Roman" w:cs="Times New Roman"/>
          <w:color w:val="000000"/>
          <w:sz w:val="24"/>
          <w:lang w:val="en-MY"/>
        </w:rPr>
        <w:t>-based plasmas.</w:t>
      </w:r>
      <w:r w:rsidRPr="00634FB2">
        <w:rPr>
          <w:rFonts w:ascii="Times New Roman" w:eastAsia="Calibri" w:hAnsi="Times New Roman" w:cs="Times New Roman"/>
          <w:color w:val="000000"/>
          <w:sz w:val="24"/>
          <w:szCs w:val="24"/>
          <w:lang w:val="en-MY"/>
        </w:rPr>
        <w:t xml:space="preserve"> </w:t>
      </w:r>
      <w:r w:rsidRPr="00634FB2">
        <w:rPr>
          <w:rFonts w:ascii="Times New Roman" w:eastAsia="Calibri" w:hAnsi="Times New Roman" w:cs="Times New Roman"/>
          <w:i/>
          <w:iCs/>
          <w:color w:val="000000"/>
          <w:sz w:val="24"/>
          <w:szCs w:val="24"/>
          <w:lang w:val="en-MY"/>
        </w:rPr>
        <w:t>J. Vac. Sci. &amp; Technol. A.</w:t>
      </w:r>
      <w:r w:rsidRPr="00634FB2">
        <w:rPr>
          <w:rFonts w:ascii="Times New Roman" w:eastAsia="Calibri" w:hAnsi="Times New Roman" w:cs="Times New Roman"/>
          <w:color w:val="000000"/>
          <w:sz w:val="24"/>
          <w:szCs w:val="24"/>
          <w:lang w:val="en-MY"/>
        </w:rPr>
        <w:t xml:space="preserve"> 16 (3), 1621</w:t>
      </w:r>
      <w:bookmarkEnd w:id="1337"/>
      <w:r w:rsidRPr="00634FB2">
        <w:rPr>
          <w:rFonts w:ascii="Times New Roman" w:eastAsia="Calibri" w:hAnsi="Times New Roman" w:cs="Times New Roman"/>
          <w:color w:val="000000"/>
          <w:sz w:val="24"/>
          <w:szCs w:val="24"/>
          <w:lang w:val="en-MY"/>
        </w:rPr>
        <w:t>.</w:t>
      </w:r>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szCs w:val="24"/>
          <w:lang w:val="en-MY"/>
        </w:rPr>
      </w:pPr>
      <w:bookmarkStart w:id="1338" w:name="_Ref250334266"/>
      <w:r w:rsidRPr="00634FB2">
        <w:rPr>
          <w:rFonts w:ascii="Times New Roman" w:eastAsia="Calibri" w:hAnsi="Times New Roman" w:cs="Times New Roman"/>
          <w:color w:val="000000"/>
          <w:sz w:val="24"/>
          <w:szCs w:val="24"/>
          <w:lang w:val="en-MY"/>
        </w:rPr>
        <w:t>Adesida I., Mahajan A. and Andideh E</w:t>
      </w:r>
      <w:r w:rsidRPr="00634FB2">
        <w:rPr>
          <w:rFonts w:ascii="Times New Roman" w:eastAsia="Calibri" w:hAnsi="Times New Roman" w:cs="Times New Roman"/>
          <w:color w:val="000000"/>
          <w:sz w:val="24"/>
          <w:lang w:val="en-MY"/>
        </w:rPr>
        <w:t>, Khan M.A., Olsen D.T.and Kuznia J.N.</w:t>
      </w:r>
      <w:r w:rsidRPr="00634FB2">
        <w:rPr>
          <w:rFonts w:ascii="Times New Roman" w:eastAsia="Calibri" w:hAnsi="Times New Roman" w:cs="Times New Roman"/>
          <w:color w:val="000000"/>
          <w:sz w:val="24"/>
          <w:szCs w:val="24"/>
          <w:lang w:val="en-MY"/>
        </w:rPr>
        <w:t xml:space="preserve"> (1993). </w:t>
      </w:r>
      <w:r w:rsidRPr="00634FB2">
        <w:rPr>
          <w:rFonts w:ascii="Times New Roman" w:eastAsia="Calibri" w:hAnsi="Times New Roman" w:cs="Times New Roman"/>
          <w:color w:val="000000"/>
          <w:kern w:val="36"/>
          <w:sz w:val="24"/>
          <w:lang w:val="en-MY"/>
        </w:rPr>
        <w:t xml:space="preserve">Reactive ion etching of gallium nitride in silicon tetrachloride plasmas. </w:t>
      </w:r>
      <w:r w:rsidRPr="00634FB2">
        <w:rPr>
          <w:rFonts w:ascii="Times New Roman" w:eastAsia="Calibri" w:hAnsi="Times New Roman" w:cs="Times New Roman"/>
          <w:i/>
          <w:iCs/>
          <w:color w:val="000000"/>
          <w:sz w:val="24"/>
          <w:szCs w:val="24"/>
          <w:lang w:val="en-MY"/>
        </w:rPr>
        <w:t>Appl. Phys. Lett.</w:t>
      </w:r>
      <w:r w:rsidRPr="00634FB2">
        <w:rPr>
          <w:rFonts w:ascii="Times New Roman" w:eastAsia="Calibri" w:hAnsi="Times New Roman" w:cs="Times New Roman"/>
          <w:color w:val="000000"/>
          <w:sz w:val="24"/>
          <w:szCs w:val="24"/>
          <w:lang w:val="en-MY"/>
        </w:rPr>
        <w:t xml:space="preserve"> 63, 2777. </w:t>
      </w:r>
      <w:bookmarkEnd w:id="1338"/>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339" w:name="_Ref250334275"/>
      <w:r w:rsidRPr="00634FB2">
        <w:rPr>
          <w:rFonts w:ascii="Times New Roman" w:eastAsia="Calibri" w:hAnsi="Times New Roman" w:cs="Times New Roman"/>
          <w:color w:val="000000"/>
          <w:sz w:val="24"/>
          <w:lang w:val="en-MY"/>
        </w:rPr>
        <w:t xml:space="preserve">Schauler M., Eberhard F., Kirchner C., Schwelger V., Pelzmann A., Kamp M., Ebeling K.J., Bertram F., Riemann T., Christen J., Prystawko P., Leszczynski </w:t>
      </w:r>
      <w:r w:rsidRPr="00634FB2">
        <w:rPr>
          <w:rFonts w:ascii="Times New Roman" w:eastAsia="Calibri" w:hAnsi="Times New Roman" w:cs="Times New Roman"/>
          <w:color w:val="000000"/>
          <w:sz w:val="24"/>
          <w:lang w:val="en-MY"/>
        </w:rPr>
        <w:lastRenderedPageBreak/>
        <w:t xml:space="preserve">M., Grzegory I., Porowski S. (1999). Dry etching of GaN substrates for high-quality homoepitaxy. </w:t>
      </w:r>
      <w:r w:rsidRPr="00634FB2">
        <w:rPr>
          <w:rFonts w:ascii="Times New Roman" w:eastAsia="Calibri" w:hAnsi="Times New Roman" w:cs="Times New Roman"/>
          <w:i/>
          <w:iCs/>
          <w:color w:val="000000"/>
          <w:sz w:val="24"/>
          <w:lang w:val="en-MY"/>
        </w:rPr>
        <w:t>Appl. Phys. Lett.</w:t>
      </w:r>
      <w:r w:rsidRPr="00634FB2">
        <w:rPr>
          <w:rFonts w:ascii="Times New Roman" w:eastAsia="Calibri" w:hAnsi="Times New Roman" w:cs="Times New Roman"/>
          <w:color w:val="000000"/>
          <w:sz w:val="24"/>
          <w:lang w:val="en-MY"/>
        </w:rPr>
        <w:t xml:space="preserve"> 74(8), 1123-1125. </w:t>
      </w:r>
      <w:bookmarkEnd w:id="1339"/>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340" w:name="_Ref250335424"/>
      <w:r w:rsidRPr="00634FB2">
        <w:rPr>
          <w:rFonts w:ascii="Times New Roman" w:eastAsia="Calibri" w:hAnsi="Times New Roman" w:cs="Times New Roman"/>
          <w:color w:val="000000"/>
          <w:sz w:val="24"/>
          <w:lang w:val="en-MY"/>
        </w:rPr>
        <w:t xml:space="preserve">Prystawko P., Leszczynski M., Beamount B., Gibart P., Frayssinet E., Knap W. Wisniewski P., Bockowski M., Suski T., Porowski S. (1998). Doping of Homoepitaxial GaN Layers. </w:t>
      </w:r>
      <w:r w:rsidRPr="00634FB2">
        <w:rPr>
          <w:rFonts w:ascii="Times New Roman" w:eastAsia="Calibri" w:hAnsi="Times New Roman" w:cs="Times New Roman"/>
          <w:i/>
          <w:iCs/>
          <w:color w:val="000000"/>
          <w:sz w:val="24"/>
          <w:lang w:val="en-MY"/>
        </w:rPr>
        <w:t>Phys. Stat. Sol. B</w:t>
      </w:r>
      <w:r w:rsidRPr="00634FB2">
        <w:rPr>
          <w:rFonts w:ascii="Times New Roman" w:eastAsia="Calibri" w:hAnsi="Times New Roman" w:cs="Times New Roman"/>
          <w:color w:val="000000"/>
          <w:sz w:val="24"/>
          <w:lang w:val="en-MY"/>
        </w:rPr>
        <w:t xml:space="preserve">. 210 (2), 437-443. </w:t>
      </w:r>
      <w:bookmarkEnd w:id="1340"/>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341" w:name="_Ref250334340"/>
      <w:r w:rsidRPr="00634FB2">
        <w:rPr>
          <w:rFonts w:ascii="Times New Roman" w:eastAsia="Calibri" w:hAnsi="Times New Roman" w:cs="Times New Roman"/>
          <w:color w:val="000000"/>
          <w:sz w:val="24"/>
          <w:lang w:val="en-MY"/>
        </w:rPr>
        <w:t>Mouffak Z., Medelci-Djezzar N., Boney C., Bensaoula A., Trombetta L. (2003).</w:t>
      </w:r>
      <w:r w:rsidRPr="00634FB2">
        <w:rPr>
          <w:rFonts w:ascii="Times New Roman" w:eastAsia="Calibri" w:hAnsi="Times New Roman" w:cs="Times New Roman"/>
          <w:sz w:val="24"/>
          <w:lang w:val="en-MY"/>
        </w:rPr>
        <w:t xml:space="preserve"> </w:t>
      </w:r>
      <w:r w:rsidRPr="00634FB2">
        <w:rPr>
          <w:rFonts w:ascii="Times New Roman" w:eastAsia="Calibri" w:hAnsi="Times New Roman" w:cs="Times New Roman"/>
          <w:color w:val="000000"/>
          <w:sz w:val="24"/>
          <w:lang w:val="en-MY"/>
        </w:rPr>
        <w:t xml:space="preserve">Effect of Photo-Assisted RIE Damage on GaN. </w:t>
      </w:r>
      <w:r w:rsidRPr="00634FB2">
        <w:rPr>
          <w:rFonts w:ascii="Times New Roman" w:eastAsia="Calibri" w:hAnsi="Times New Roman" w:cs="Times New Roman"/>
          <w:i/>
          <w:iCs/>
          <w:color w:val="000000"/>
          <w:sz w:val="24"/>
          <w:lang w:val="en-MY"/>
        </w:rPr>
        <w:t>MRS Internet J. Nitride Semicond. Res</w:t>
      </w:r>
      <w:r w:rsidRPr="00634FB2">
        <w:rPr>
          <w:rFonts w:ascii="Times New Roman" w:eastAsia="Calibri" w:hAnsi="Times New Roman" w:cs="Times New Roman"/>
          <w:color w:val="000000"/>
          <w:sz w:val="24"/>
          <w:lang w:val="en-MY"/>
        </w:rPr>
        <w:t xml:space="preserve">. 8, 7. </w:t>
      </w:r>
      <w:bookmarkEnd w:id="1341"/>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342" w:name="_Ref266869026"/>
      <w:r w:rsidRPr="00634FB2">
        <w:rPr>
          <w:rFonts w:ascii="Times New Roman" w:eastAsia="Calibri" w:hAnsi="Times New Roman" w:cs="Times New Roman"/>
          <w:color w:val="000000"/>
          <w:sz w:val="24"/>
          <w:lang w:val="en-MY"/>
        </w:rPr>
        <w:t xml:space="preserve">Theory and Practice of pH Measurement. (1999). </w:t>
      </w:r>
      <w:r w:rsidRPr="00634FB2">
        <w:rPr>
          <w:rFonts w:ascii="Times New Roman" w:eastAsia="Calibri" w:hAnsi="Times New Roman" w:cs="Times New Roman"/>
          <w:i/>
          <w:iCs/>
          <w:color w:val="000000"/>
          <w:sz w:val="24"/>
          <w:lang w:val="en-MY"/>
        </w:rPr>
        <w:t>Rosemount analytical</w:t>
      </w:r>
      <w:r w:rsidRPr="00634FB2">
        <w:rPr>
          <w:rFonts w:ascii="Times New Roman" w:eastAsia="Calibri" w:hAnsi="Times New Roman" w:cs="Times New Roman"/>
          <w:color w:val="000000"/>
          <w:sz w:val="24"/>
          <w:lang w:val="en-MY"/>
        </w:rPr>
        <w:t>.</w:t>
      </w:r>
      <w:bookmarkEnd w:id="1342"/>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343" w:name="_Ref250715600"/>
      <w:bookmarkStart w:id="1344" w:name="_Ref249014728"/>
      <w:r w:rsidRPr="00634FB2">
        <w:rPr>
          <w:rFonts w:ascii="Times New Roman" w:eastAsia="Calibri" w:hAnsi="Times New Roman" w:cs="Times New Roman"/>
          <w:color w:val="000000"/>
          <w:sz w:val="24"/>
          <w:lang w:val="en-MY"/>
        </w:rPr>
        <w:t xml:space="preserve">Hasegawa H, Inagaki T, Ootomo S, Hashizume T. (2003). Mechanism of current collapse and gate leakage in AlGaN/GaN heterostructure field effect transistor. </w:t>
      </w:r>
      <w:r w:rsidRPr="00634FB2">
        <w:rPr>
          <w:rFonts w:ascii="Times New Roman" w:eastAsia="Calibri" w:hAnsi="Times New Roman" w:cs="Times New Roman"/>
          <w:i/>
          <w:iCs/>
          <w:color w:val="000000"/>
          <w:sz w:val="24"/>
          <w:lang w:val="en-MY"/>
        </w:rPr>
        <w:t>J. Vac. Sci. Technol. B.</w:t>
      </w:r>
      <w:r w:rsidRPr="00634FB2">
        <w:rPr>
          <w:rFonts w:ascii="Times New Roman" w:eastAsia="Calibri" w:hAnsi="Times New Roman" w:cs="Times New Roman"/>
          <w:color w:val="000000"/>
          <w:sz w:val="24"/>
          <w:lang w:val="en-MY"/>
        </w:rPr>
        <w:t xml:space="preserve"> 21(4), 1844-1855.</w:t>
      </w:r>
      <w:bookmarkEnd w:id="1343"/>
    </w:p>
    <w:p w:rsidR="00634FB2" w:rsidRPr="00634FB2" w:rsidRDefault="00634FB2" w:rsidP="00634FB2">
      <w:pPr>
        <w:numPr>
          <w:ilvl w:val="0"/>
          <w:numId w:val="15"/>
        </w:numPr>
        <w:tabs>
          <w:tab w:val="left" w:pos="851"/>
        </w:tabs>
        <w:autoSpaceDE w:val="0"/>
        <w:autoSpaceDN w:val="0"/>
        <w:adjustRightInd w:val="0"/>
        <w:spacing w:after="0" w:line="240" w:lineRule="auto"/>
        <w:ind w:left="1276" w:hanging="556"/>
        <w:jc w:val="both"/>
        <w:rPr>
          <w:rFonts w:ascii="Times New Roman" w:eastAsia="Calibri" w:hAnsi="Times New Roman" w:cs="Times New Roman"/>
          <w:color w:val="000000"/>
          <w:sz w:val="24"/>
          <w:lang w:val="en-MY"/>
        </w:rPr>
      </w:pPr>
      <w:bookmarkStart w:id="1345" w:name="_Ref250717624"/>
      <w:r w:rsidRPr="00634FB2">
        <w:rPr>
          <w:rFonts w:ascii="Times New Roman" w:eastAsia="Calibri" w:hAnsi="Times New Roman" w:cs="Times New Roman"/>
          <w:color w:val="000000"/>
          <w:sz w:val="24"/>
          <w:lang w:val="en-MY"/>
        </w:rPr>
        <w:t xml:space="preserve">Kokawa T, Sato T, Hasegawa H, T. Hashizume (2006). Liquid-phase sensor using open-gate AlGaN/GaN high electron mobility transistor structure. </w:t>
      </w:r>
      <w:r w:rsidRPr="00634FB2">
        <w:rPr>
          <w:rFonts w:ascii="Times New Roman" w:eastAsia="Calibri" w:hAnsi="Times New Roman" w:cs="Times New Roman"/>
          <w:i/>
          <w:iCs/>
          <w:color w:val="000000"/>
          <w:sz w:val="24"/>
          <w:lang w:val="en-MY"/>
        </w:rPr>
        <w:t>J. Vac. Sci. Technol. B</w:t>
      </w:r>
      <w:r w:rsidRPr="00634FB2">
        <w:rPr>
          <w:rFonts w:ascii="Times New Roman" w:eastAsia="Calibri" w:hAnsi="Times New Roman" w:cs="Times New Roman"/>
          <w:color w:val="000000"/>
          <w:sz w:val="24"/>
          <w:lang w:val="en-MY"/>
        </w:rPr>
        <w:t>. 24(4), 1972-1976.</w:t>
      </w:r>
      <w:bookmarkEnd w:id="1345"/>
    </w:p>
    <w:bookmarkEnd w:id="1344"/>
    <w:p w:rsidR="00634FB2" w:rsidRPr="00634FB2" w:rsidRDefault="00634FB2" w:rsidP="00634FB2">
      <w:pPr>
        <w:tabs>
          <w:tab w:val="left" w:pos="851"/>
        </w:tabs>
        <w:autoSpaceDE w:val="0"/>
        <w:autoSpaceDN w:val="0"/>
        <w:adjustRightInd w:val="0"/>
        <w:spacing w:after="0" w:line="240" w:lineRule="auto"/>
        <w:ind w:left="720" w:hanging="360"/>
        <w:jc w:val="both"/>
        <w:rPr>
          <w:rFonts w:ascii="Times New Roman" w:eastAsia="Calibri" w:hAnsi="Times New Roman" w:cs="Times New Roman"/>
          <w:color w:val="000000"/>
          <w:sz w:val="24"/>
          <w:lang w:val="en-MY"/>
        </w:rPr>
      </w:pPr>
    </w:p>
    <w:p w:rsidR="00634FB2" w:rsidRPr="00634FB2" w:rsidRDefault="00634FB2" w:rsidP="00634FB2">
      <w:pPr>
        <w:tabs>
          <w:tab w:val="left" w:pos="851"/>
        </w:tabs>
        <w:autoSpaceDE w:val="0"/>
        <w:autoSpaceDN w:val="0"/>
        <w:adjustRightInd w:val="0"/>
        <w:spacing w:after="0" w:line="240" w:lineRule="auto"/>
        <w:ind w:left="720" w:hanging="360"/>
        <w:jc w:val="both"/>
        <w:rPr>
          <w:rFonts w:ascii="Times New Roman" w:eastAsia="Calibri" w:hAnsi="Times New Roman" w:cs="Times New Roman"/>
          <w:color w:val="000000"/>
          <w:sz w:val="24"/>
          <w:lang w:val="en-MY"/>
        </w:rPr>
      </w:pPr>
    </w:p>
    <w:p w:rsidR="00634FB2" w:rsidRPr="00634FB2" w:rsidRDefault="00634FB2" w:rsidP="00634FB2">
      <w:pPr>
        <w:tabs>
          <w:tab w:val="left" w:pos="851"/>
        </w:tabs>
        <w:autoSpaceDE w:val="0"/>
        <w:autoSpaceDN w:val="0"/>
        <w:adjustRightInd w:val="0"/>
        <w:spacing w:after="0" w:line="280" w:lineRule="exact"/>
        <w:ind w:left="720" w:hanging="36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sz w:val="24"/>
          <w:lang w:val="en-MY"/>
        </w:rPr>
      </w:pPr>
      <w:bookmarkStart w:id="1346" w:name="_Toc251757641"/>
      <w:bookmarkStart w:id="1347" w:name="_Toc255860245"/>
      <w:bookmarkStart w:id="1348" w:name="_Toc266097235"/>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634FB2" w:rsidRPr="00634FB2" w:rsidRDefault="00634FB2" w:rsidP="00634FB2">
      <w:pPr>
        <w:autoSpaceDE w:val="0"/>
        <w:autoSpaceDN w:val="0"/>
        <w:adjustRightInd w:val="0"/>
        <w:spacing w:after="0" w:line="280" w:lineRule="exact"/>
        <w:ind w:firstLine="720"/>
        <w:jc w:val="both"/>
        <w:rPr>
          <w:rFonts w:ascii="Times New Roman" w:eastAsia="Calibri" w:hAnsi="Times New Roman" w:cs="Times New Roman"/>
          <w:color w:val="000000"/>
          <w:sz w:val="24"/>
          <w:lang w:val="en-MY"/>
        </w:rPr>
      </w:pPr>
    </w:p>
    <w:p w:rsidR="00841151" w:rsidRDefault="00841151">
      <w:pPr>
        <w:rPr>
          <w:rFonts w:ascii="Times New Roman" w:eastAsia="Times New Roman" w:hAnsi="Times New Roman" w:cs="Times New Roman"/>
          <w:b/>
          <w:bCs/>
          <w:caps/>
          <w:color w:val="000000"/>
          <w:sz w:val="28"/>
          <w:szCs w:val="36"/>
        </w:rPr>
      </w:pPr>
      <w:bookmarkStart w:id="1349" w:name="_Toc266097242"/>
      <w:bookmarkStart w:id="1350" w:name="_Toc266880005"/>
      <w:bookmarkStart w:id="1351" w:name="_Toc267089028"/>
      <w:bookmarkStart w:id="1352" w:name="_Toc268349989"/>
      <w:bookmarkStart w:id="1353" w:name="_Toc268515437"/>
      <w:bookmarkEnd w:id="1346"/>
      <w:bookmarkEnd w:id="1347"/>
      <w:bookmarkEnd w:id="1348"/>
      <w:r>
        <w:rPr>
          <w:rFonts w:ascii="Times New Roman" w:eastAsia="Times New Roman" w:hAnsi="Times New Roman" w:cs="Times New Roman"/>
          <w:b/>
          <w:bCs/>
          <w:caps/>
          <w:color w:val="000000"/>
          <w:sz w:val="28"/>
          <w:szCs w:val="36"/>
        </w:rPr>
        <w:br w:type="page"/>
      </w:r>
    </w:p>
    <w:bookmarkEnd w:id="1349"/>
    <w:bookmarkEnd w:id="1350"/>
    <w:bookmarkEnd w:id="1351"/>
    <w:bookmarkEnd w:id="1352"/>
    <w:bookmarkEnd w:id="1353"/>
    <w:p w:rsidR="00634FB2" w:rsidRPr="00634FB2" w:rsidRDefault="00637DB7" w:rsidP="00634FB2">
      <w:pPr>
        <w:keepNext/>
        <w:keepLines/>
        <w:spacing w:after="0" w:line="280" w:lineRule="exact"/>
        <w:jc w:val="center"/>
        <w:outlineLvl w:val="0"/>
        <w:rPr>
          <w:rFonts w:ascii="Times New Roman" w:eastAsia="Times New Roman" w:hAnsi="Times New Roman" w:cs="Times New Roman"/>
          <w:b/>
          <w:bCs/>
          <w:caps/>
          <w:color w:val="000000"/>
          <w:sz w:val="28"/>
          <w:szCs w:val="36"/>
        </w:rPr>
      </w:pPr>
      <w:r w:rsidRPr="00637DB7">
        <w:rPr>
          <w:rFonts w:ascii="Times New Roman" w:eastAsia="Times New Roman" w:hAnsi="Times New Roman" w:cs="Times New Roman"/>
          <w:b/>
          <w:bCs/>
          <w:caps/>
          <w:color w:val="000000"/>
          <w:sz w:val="28"/>
          <w:szCs w:val="36"/>
        </w:rPr>
        <w:lastRenderedPageBreak/>
        <w:t>RESEARCH OUTPUT</w:t>
      </w:r>
    </w:p>
    <w:p w:rsidR="00634FB2" w:rsidRPr="00634FB2" w:rsidRDefault="00634FB2" w:rsidP="00634FB2">
      <w:pPr>
        <w:keepNext/>
        <w:keepLines/>
        <w:spacing w:after="0" w:line="280" w:lineRule="exact"/>
        <w:jc w:val="center"/>
        <w:outlineLvl w:val="0"/>
        <w:rPr>
          <w:rFonts w:ascii="Times New Roman" w:eastAsia="Times New Roman" w:hAnsi="Times New Roman" w:cs="Times New Roman"/>
          <w:b/>
          <w:bCs/>
          <w:caps/>
          <w:color w:val="000000"/>
          <w:sz w:val="28"/>
          <w:szCs w:val="36"/>
        </w:rPr>
      </w:pPr>
    </w:p>
    <w:p w:rsidR="00634FB2" w:rsidRPr="00634FB2" w:rsidRDefault="00634FB2" w:rsidP="00634FB2">
      <w:pPr>
        <w:keepNext/>
        <w:keepLines/>
        <w:spacing w:after="0" w:line="280" w:lineRule="exact"/>
        <w:jc w:val="center"/>
        <w:outlineLvl w:val="0"/>
        <w:rPr>
          <w:rFonts w:ascii="Times New Roman" w:eastAsia="Times New Roman" w:hAnsi="Times New Roman" w:cs="Times New Roman"/>
          <w:b/>
          <w:bCs/>
          <w:caps/>
          <w:color w:val="000000"/>
          <w:sz w:val="28"/>
          <w:szCs w:val="36"/>
        </w:rPr>
      </w:pPr>
    </w:p>
    <w:p w:rsidR="00634FB2" w:rsidRPr="00634FB2" w:rsidRDefault="00634FB2" w:rsidP="00634FB2">
      <w:pPr>
        <w:keepNext/>
        <w:keepLines/>
        <w:spacing w:after="0" w:line="280" w:lineRule="exact"/>
        <w:jc w:val="center"/>
        <w:outlineLvl w:val="0"/>
        <w:rPr>
          <w:rFonts w:ascii="Times New Roman" w:eastAsia="Times New Roman" w:hAnsi="Times New Roman" w:cs="Times New Roman"/>
          <w:b/>
          <w:bCs/>
          <w:caps/>
          <w:color w:val="000000"/>
          <w:sz w:val="28"/>
          <w:szCs w:val="36"/>
        </w:rPr>
      </w:pPr>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bookmarkStart w:id="1354" w:name="_Toc267089029"/>
      <w:bookmarkStart w:id="1355" w:name="_Toc268349990"/>
      <w:bookmarkStart w:id="1356" w:name="_Toc268515438"/>
      <w:r w:rsidRPr="00634FB2">
        <w:rPr>
          <w:rFonts w:ascii="Times New Roman" w:eastAsia="Times New Roman" w:hAnsi="Times New Roman" w:cs="Times New Roman"/>
          <w:b/>
          <w:bCs/>
          <w:color w:val="000000"/>
          <w:sz w:val="24"/>
          <w:szCs w:val="36"/>
        </w:rPr>
        <w:t>INTERNATIONAL JOURNALS</w:t>
      </w:r>
      <w:bookmarkEnd w:id="1354"/>
      <w:bookmarkEnd w:id="1355"/>
      <w:bookmarkEnd w:id="1356"/>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p>
    <w:p w:rsidR="00634FB2" w:rsidRPr="00634FB2" w:rsidRDefault="00634FB2" w:rsidP="00634FB2">
      <w:pPr>
        <w:keepNext/>
        <w:spacing w:after="0" w:line="280" w:lineRule="exact"/>
        <w:jc w:val="both"/>
        <w:rPr>
          <w:rFonts w:ascii="Times New Roman" w:eastAsia="Times New Roman" w:hAnsi="Times New Roman" w:cs="Times New Roman"/>
          <w:b/>
          <w:bCs/>
          <w:color w:val="000000"/>
          <w:sz w:val="24"/>
          <w:szCs w:val="36"/>
        </w:rPr>
      </w:pPr>
    </w:p>
    <w:p w:rsidR="00634FB2" w:rsidRPr="00634FB2" w:rsidRDefault="00634FB2" w:rsidP="00634FB2">
      <w:pPr>
        <w:numPr>
          <w:ilvl w:val="0"/>
          <w:numId w:val="11"/>
        </w:numPr>
        <w:spacing w:after="0" w:line="240" w:lineRule="auto"/>
        <w:jc w:val="both"/>
        <w:rPr>
          <w:rFonts w:ascii="Times New Roman" w:eastAsia="Calibri" w:hAnsi="Times New Roman" w:cs="Times New Roman"/>
        </w:rPr>
      </w:pPr>
      <w:r w:rsidRPr="00634FB2">
        <w:rPr>
          <w:rFonts w:ascii="Times New Roman" w:eastAsia="Calibri" w:hAnsi="Times New Roman" w:cs="Times New Roman"/>
          <w:bCs/>
        </w:rPr>
        <w:t>Maneea Eizadi Sharifabad</w:t>
      </w:r>
      <w:r w:rsidRPr="00634FB2">
        <w:rPr>
          <w:rFonts w:ascii="Times New Roman" w:eastAsia="Calibri" w:hAnsi="Times New Roman" w:cs="Times New Roman"/>
        </w:rPr>
        <w:t xml:space="preserve">, Mastura Shafinaz Zainal Abidin, Farahiyah Mustafa, Abdul Manaf Hashim, Shaharin Fadzli Abd Rahman, Abdul Rahim Abdul Rahman, Rabia Qindeel and Nurul Afzan Omar, “Open-Gate Undoped-AlGaN/GaN HEMT Structure for pH Sensing Application”, Journal of Materials Science and Engineering, </w:t>
      </w:r>
      <w:r w:rsidRPr="00634FB2">
        <w:rPr>
          <w:rFonts w:ascii="Times New Roman" w:eastAsia="Times New Roman" w:hAnsi="Times New Roman" w:cs="Times New Roman"/>
        </w:rPr>
        <w:t>Vol. 4, No. 7, pp. 1-6, 2010.</w:t>
      </w:r>
    </w:p>
    <w:p w:rsidR="00634FB2" w:rsidRPr="00634FB2" w:rsidRDefault="00634FB2" w:rsidP="00634FB2">
      <w:pPr>
        <w:numPr>
          <w:ilvl w:val="0"/>
          <w:numId w:val="11"/>
        </w:numPr>
        <w:spacing w:after="0" w:line="240" w:lineRule="auto"/>
        <w:jc w:val="both"/>
        <w:rPr>
          <w:rFonts w:ascii="Times New Roman" w:eastAsia="Calibri" w:hAnsi="Times New Roman" w:cs="Times New Roman"/>
        </w:rPr>
      </w:pPr>
      <w:r w:rsidRPr="00634FB2">
        <w:rPr>
          <w:rFonts w:ascii="Times New Roman" w:eastAsia="Calibri" w:hAnsi="Times New Roman" w:cs="Times New Roman"/>
          <w:bCs/>
        </w:rPr>
        <w:t>Maneea Eizadi Sharifabad</w:t>
      </w:r>
      <w:r w:rsidRPr="00634FB2">
        <w:rPr>
          <w:rFonts w:ascii="Times New Roman" w:eastAsia="Calibri" w:hAnsi="Times New Roman" w:cs="Times New Roman"/>
        </w:rPr>
        <w:t>, Mastura Shafinaz Zainal Abidin, Shaharin Fadzli Abd Rahman, Abdul Manaf Hashim, Abdul Rahim Abdul Rahman, Nurul Afzan Omar and Mohd Nizam Osman, “GateLESS-FET pH sensor Fabricated on Undoped-AlGaN/GaN HEMT Structure”, Jurnal Sains Malaysiana, 2010. In Press (SCOPUS)</w:t>
      </w:r>
    </w:p>
    <w:p w:rsidR="00A01C43" w:rsidRDefault="00634FB2" w:rsidP="00634FB2">
      <w:pPr>
        <w:numPr>
          <w:ilvl w:val="0"/>
          <w:numId w:val="11"/>
        </w:numPr>
        <w:spacing w:after="0" w:line="280" w:lineRule="exact"/>
        <w:jc w:val="both"/>
        <w:rPr>
          <w:rFonts w:ascii="Times New Roman" w:eastAsia="Calibri" w:hAnsi="Times New Roman" w:cs="Times New Roman"/>
        </w:rPr>
      </w:pPr>
      <w:r w:rsidRPr="00634FB2">
        <w:rPr>
          <w:rFonts w:ascii="Times New Roman" w:eastAsia="Calibri" w:hAnsi="Times New Roman" w:cs="Times New Roman"/>
        </w:rPr>
        <w:t xml:space="preserve"> Mastura Shafinaz Zainal Abidin, </w:t>
      </w:r>
      <w:r w:rsidRPr="00634FB2">
        <w:rPr>
          <w:rFonts w:ascii="Times New Roman" w:eastAsia="Calibri" w:hAnsi="Times New Roman" w:cs="Times New Roman"/>
          <w:bCs/>
        </w:rPr>
        <w:t>Maneea Eizadi Sharifabad</w:t>
      </w:r>
      <w:r w:rsidRPr="00634FB2">
        <w:rPr>
          <w:rFonts w:ascii="Times New Roman" w:eastAsia="Calibri" w:hAnsi="Times New Roman" w:cs="Times New Roman"/>
        </w:rPr>
        <w:t>, Shaharin Fadzli Abd Rahman, Farahiyah Mustafa, Abdul Manaf Hashim, Abdul Rahim Abdul Rahman, Rabia Qindeel and Nurul Afzan Omar. “Open-Gate Liquid-Phase Sensor Fabricated on Undoped-AlGaN/GaN HEMT Structure”, Journal of Applied Sciences, Volume. 10 (18), pp. 2078-2085,</w:t>
      </w:r>
      <w:r w:rsidR="00841151">
        <w:rPr>
          <w:rFonts w:ascii="Times New Roman" w:eastAsia="Calibri" w:hAnsi="Times New Roman" w:cs="Times New Roman"/>
        </w:rPr>
        <w:t xml:space="preserve"> </w:t>
      </w:r>
      <w:r w:rsidRPr="00634FB2">
        <w:rPr>
          <w:rFonts w:ascii="Times New Roman" w:eastAsia="Calibri" w:hAnsi="Times New Roman" w:cs="Times New Roman"/>
        </w:rPr>
        <w:t>2010 (SCOPUS)</w:t>
      </w:r>
      <w:r w:rsidR="00A01C43">
        <w:rPr>
          <w:rFonts w:ascii="Times New Roman" w:eastAsia="Calibri" w:hAnsi="Times New Roman" w:cs="Times New Roman"/>
        </w:rPr>
        <w:t>.</w:t>
      </w:r>
      <w:r w:rsidR="00A01C43" w:rsidRPr="00A01C43">
        <w:t xml:space="preserve"> </w:t>
      </w:r>
    </w:p>
    <w:p w:rsidR="00A01C43" w:rsidRPr="00A01C43" w:rsidRDefault="00A01C43" w:rsidP="00A01C43">
      <w:pPr>
        <w:numPr>
          <w:ilvl w:val="0"/>
          <w:numId w:val="11"/>
        </w:numPr>
        <w:spacing w:after="0" w:line="280" w:lineRule="exact"/>
        <w:jc w:val="both"/>
        <w:rPr>
          <w:rFonts w:ascii="Times New Roman" w:eastAsia="Calibri" w:hAnsi="Times New Roman" w:cs="Times New Roman"/>
        </w:rPr>
      </w:pPr>
      <w:r w:rsidRPr="00A01C43">
        <w:rPr>
          <w:rFonts w:ascii="Times New Roman" w:eastAsia="Calibri" w:hAnsi="Times New Roman" w:cs="Times New Roman"/>
        </w:rPr>
        <w:t>Mastura Shafinaz Zainal Abidin, Wang Soo Jeat, Abdul Manaf Hashim, Shaharin Fadzli Abd Rahman, Maneea Eizadi Sharifabad ,Nurul Afzan Omar and Rabia Qindeel, “Fabrication and Characterization of Liquid-Phase Sensor utilizing GaN-Based Two Terminal Devices”, American Institute of Physics Conf. Series, 2010. In press.</w:t>
      </w:r>
    </w:p>
    <w:p w:rsidR="00634FB2" w:rsidRPr="00634FB2" w:rsidRDefault="00634FB2" w:rsidP="00634FB2">
      <w:pPr>
        <w:spacing w:after="0" w:line="280" w:lineRule="exact"/>
        <w:rPr>
          <w:rFonts w:ascii="Times New Roman" w:eastAsia="Calibri" w:hAnsi="Times New Roman" w:cs="Times New Roman"/>
        </w:rPr>
      </w:pPr>
    </w:p>
    <w:p w:rsidR="00634FB2" w:rsidRPr="00634FB2" w:rsidRDefault="00634FB2" w:rsidP="00634FB2">
      <w:pPr>
        <w:spacing w:after="0" w:line="280" w:lineRule="exact"/>
        <w:rPr>
          <w:rFonts w:ascii="Times New Roman" w:eastAsia="Calibri" w:hAnsi="Times New Roman" w:cs="Times New Roman"/>
        </w:rPr>
      </w:pPr>
    </w:p>
    <w:p w:rsidR="00634FB2" w:rsidRPr="00634FB2" w:rsidRDefault="00634FB2" w:rsidP="00634FB2">
      <w:pPr>
        <w:keepNext/>
        <w:spacing w:after="0" w:line="280" w:lineRule="exact"/>
        <w:rPr>
          <w:rFonts w:ascii="Times New Roman" w:eastAsia="Times New Roman" w:hAnsi="Times New Roman" w:cs="Times New Roman"/>
          <w:b/>
          <w:bCs/>
          <w:color w:val="000000"/>
          <w:sz w:val="24"/>
          <w:szCs w:val="36"/>
        </w:rPr>
      </w:pPr>
      <w:bookmarkStart w:id="1357" w:name="_Toc267089030"/>
      <w:bookmarkStart w:id="1358" w:name="_Toc268349991"/>
      <w:bookmarkStart w:id="1359" w:name="_Toc268515439"/>
      <w:r w:rsidRPr="00634FB2">
        <w:rPr>
          <w:rFonts w:ascii="Times New Roman" w:eastAsia="Times New Roman" w:hAnsi="Times New Roman" w:cs="Times New Roman"/>
          <w:b/>
          <w:bCs/>
          <w:color w:val="000000"/>
          <w:sz w:val="24"/>
          <w:szCs w:val="36"/>
        </w:rPr>
        <w:t>INTERNATIONAL CONFERENCES</w:t>
      </w:r>
      <w:bookmarkEnd w:id="1357"/>
      <w:bookmarkEnd w:id="1358"/>
      <w:bookmarkEnd w:id="1359"/>
    </w:p>
    <w:p w:rsidR="00634FB2" w:rsidRPr="00634FB2" w:rsidRDefault="00634FB2" w:rsidP="00634FB2">
      <w:pPr>
        <w:keepNext/>
        <w:spacing w:after="0" w:line="280" w:lineRule="exact"/>
        <w:jc w:val="both"/>
        <w:rPr>
          <w:rFonts w:ascii="Times New Roman" w:eastAsia="Times New Roman" w:hAnsi="Times New Roman" w:cs="Times New Roman"/>
          <w:b/>
          <w:bCs/>
          <w:color w:val="000000"/>
          <w:sz w:val="24"/>
          <w:szCs w:val="36"/>
        </w:rPr>
      </w:pPr>
    </w:p>
    <w:p w:rsidR="00634FB2" w:rsidRPr="00634FB2" w:rsidRDefault="00634FB2" w:rsidP="00634FB2">
      <w:pPr>
        <w:keepNext/>
        <w:spacing w:after="0" w:line="280" w:lineRule="exact"/>
        <w:jc w:val="both"/>
        <w:rPr>
          <w:rFonts w:ascii="Times New Roman" w:eastAsia="Times New Roman" w:hAnsi="Times New Roman" w:cs="Times New Roman"/>
          <w:bCs/>
          <w:color w:val="000000"/>
          <w:sz w:val="24"/>
          <w:szCs w:val="36"/>
        </w:rPr>
      </w:pPr>
    </w:p>
    <w:p w:rsidR="00634FB2" w:rsidRPr="00634FB2" w:rsidRDefault="00634FB2" w:rsidP="00634FB2">
      <w:pPr>
        <w:numPr>
          <w:ilvl w:val="0"/>
          <w:numId w:val="12"/>
        </w:numPr>
        <w:tabs>
          <w:tab w:val="num" w:pos="720"/>
        </w:tabs>
        <w:spacing w:after="0" w:line="280" w:lineRule="exact"/>
        <w:jc w:val="both"/>
        <w:rPr>
          <w:rFonts w:ascii="Times New Roman" w:eastAsia="Calibri" w:hAnsi="Times New Roman" w:cs="Times New Roman"/>
        </w:rPr>
      </w:pPr>
      <w:r w:rsidRPr="00634FB2">
        <w:rPr>
          <w:rFonts w:ascii="Times New Roman" w:eastAsia="Calibri" w:hAnsi="Times New Roman" w:cs="Times New Roman"/>
        </w:rPr>
        <w:t xml:space="preserve">Mastura Shafinaz Zainal Abidin, </w:t>
      </w:r>
      <w:r w:rsidRPr="00634FB2">
        <w:rPr>
          <w:rFonts w:ascii="Times New Roman" w:eastAsia="Calibri" w:hAnsi="Times New Roman" w:cs="Times New Roman"/>
          <w:bCs/>
        </w:rPr>
        <w:t>Maneea Eizadi Sharifabad</w:t>
      </w:r>
      <w:r w:rsidRPr="00634FB2">
        <w:rPr>
          <w:rFonts w:ascii="Times New Roman" w:eastAsia="Calibri" w:hAnsi="Times New Roman" w:cs="Times New Roman"/>
        </w:rPr>
        <w:t>, Abdul Manaf Hashim, Shaharin Fadzli Abd Rahman, Abdul Rahim Abdul Rahman, Rabia Qindeel and Nurul Afzan Omar, “Gateless-FET Undoped AlGaN/GaN HEMT Structure for Liquid-Phase Sensor”, 2010 IEEE International Conference on Semiconductor Electronics, 28-30 June 2010, Melaka, MALAYSIA</w:t>
      </w:r>
    </w:p>
    <w:p w:rsidR="00634FB2" w:rsidRPr="00634FB2" w:rsidRDefault="00634FB2" w:rsidP="00634FB2">
      <w:pPr>
        <w:spacing w:after="0" w:line="280" w:lineRule="exact"/>
        <w:ind w:left="360"/>
        <w:jc w:val="both"/>
        <w:rPr>
          <w:rFonts w:ascii="Times New Roman" w:eastAsia="Calibri" w:hAnsi="Times New Roman" w:cs="Times New Roman"/>
        </w:rPr>
      </w:pPr>
    </w:p>
    <w:p w:rsidR="00634FB2" w:rsidRPr="00634FB2" w:rsidRDefault="00634FB2" w:rsidP="00634FB2">
      <w:pPr>
        <w:numPr>
          <w:ilvl w:val="0"/>
          <w:numId w:val="12"/>
        </w:numPr>
        <w:tabs>
          <w:tab w:val="num" w:pos="720"/>
        </w:tabs>
        <w:spacing w:after="0" w:line="280" w:lineRule="exact"/>
        <w:jc w:val="both"/>
        <w:rPr>
          <w:rFonts w:ascii="Times New Roman" w:eastAsia="Calibri" w:hAnsi="Times New Roman" w:cs="Times New Roman"/>
        </w:rPr>
      </w:pPr>
      <w:r w:rsidRPr="00634FB2">
        <w:rPr>
          <w:rFonts w:ascii="Times New Roman" w:eastAsia="Times New Roman" w:hAnsi="Times New Roman" w:cs="Times New Roman"/>
        </w:rPr>
        <w:t>  S. J. Wang, Z. A. Mastura Shafinaz, E. S. Maneea, A. R. Shaharin Fadzli, H. Abdul Manaf, A.R. A. Rahim and Q. Rabia, “Fabrication and Characterization of GaN-Based Gateless FET for Liquid Sensing”, Regional Annual Fundamental Science Symposium 2010, 8-9 June 2010, Kuala Lumpur, MALAYSIA</w:t>
      </w:r>
    </w:p>
    <w:p w:rsidR="00634FB2" w:rsidRPr="00634FB2" w:rsidRDefault="00634FB2" w:rsidP="00634FB2">
      <w:pPr>
        <w:spacing w:after="0" w:line="280" w:lineRule="exact"/>
        <w:jc w:val="both"/>
        <w:rPr>
          <w:rFonts w:ascii="Times New Roman" w:eastAsia="Calibri" w:hAnsi="Times New Roman" w:cs="Times New Roman"/>
        </w:rPr>
      </w:pPr>
    </w:p>
    <w:p w:rsidR="00634FB2" w:rsidRPr="00634FB2" w:rsidRDefault="00E82809" w:rsidP="00634FB2">
      <w:pPr>
        <w:numPr>
          <w:ilvl w:val="0"/>
          <w:numId w:val="12"/>
        </w:numPr>
        <w:tabs>
          <w:tab w:val="num" w:pos="720"/>
        </w:tabs>
        <w:spacing w:after="0" w:line="280" w:lineRule="exact"/>
        <w:jc w:val="both"/>
        <w:rPr>
          <w:rFonts w:ascii="Times New Roman" w:eastAsia="Calibri" w:hAnsi="Times New Roman" w:cs="Times New Roman"/>
        </w:rPr>
      </w:pPr>
      <w:r w:rsidRPr="00E82809">
        <w:rPr>
          <w:rFonts w:ascii="Times New Roman" w:eastAsia="Times New Roman" w:hAnsi="Times New Roman" w:cs="Times New Roman"/>
        </w:rPr>
        <w:t xml:space="preserve">Mastura Shafinaz Zainal Abidin, Wang  Soo Jeat, Abdul Manaf Hashim, Shaharin  Fadzli Abdul Rahman and </w:t>
      </w:r>
      <w:r w:rsidR="00AE35F4">
        <w:rPr>
          <w:rFonts w:ascii="Times New Roman" w:eastAsia="Times New Roman" w:hAnsi="Times New Roman" w:cs="Times New Roman"/>
        </w:rPr>
        <w:t>Maneea Eizadi Sharifabad</w:t>
      </w:r>
      <w:r w:rsidRPr="00E82809">
        <w:rPr>
          <w:rFonts w:ascii="Times New Roman" w:eastAsia="Times New Roman" w:hAnsi="Times New Roman" w:cs="Times New Roman"/>
        </w:rPr>
        <w:t>, “Characterization of Liquid-Phase Sensor Utilizing Gan-based Two-Terminal Device”, International Conference on Enabling Science and Nanotechnology (Nanotech Malaysia 2010), 1-3 December 2010, Kuala Lumpur, Malaysia, 2010.</w:t>
      </w:r>
    </w:p>
    <w:p w:rsidR="00634FB2" w:rsidRPr="00634FB2" w:rsidRDefault="00634FB2" w:rsidP="00634FB2">
      <w:pPr>
        <w:spacing w:after="0" w:line="280" w:lineRule="exact"/>
        <w:jc w:val="both"/>
        <w:rPr>
          <w:rFonts w:ascii="Times New Roman" w:eastAsia="Calibri" w:hAnsi="Times New Roman" w:cs="Times New Roman"/>
        </w:rPr>
      </w:pPr>
    </w:p>
    <w:p w:rsidR="00634FB2" w:rsidRPr="00634FB2" w:rsidRDefault="00634FB2" w:rsidP="00634FB2">
      <w:pPr>
        <w:spacing w:after="0" w:line="280" w:lineRule="exact"/>
        <w:jc w:val="both"/>
        <w:rPr>
          <w:rFonts w:ascii="Times New Roman" w:eastAsia="Calibri" w:hAnsi="Times New Roman" w:cs="Times New Roman"/>
        </w:rPr>
      </w:pPr>
    </w:p>
    <w:p w:rsidR="00637DB7" w:rsidRDefault="00637DB7" w:rsidP="00841151">
      <w:pPr>
        <w:spacing w:after="0" w:line="240" w:lineRule="auto"/>
        <w:rPr>
          <w:rFonts w:ascii="Times New Roman" w:eastAsia="Times New Roman" w:hAnsi="Times New Roman" w:cs="Times New Roman"/>
          <w:b/>
          <w:sz w:val="24"/>
          <w:szCs w:val="24"/>
        </w:rPr>
      </w:pPr>
      <w:bookmarkStart w:id="1360" w:name="_Toc267089031"/>
      <w:bookmarkStart w:id="1361" w:name="_Toc268349992"/>
      <w:bookmarkStart w:id="1362" w:name="_Toc268515440"/>
    </w:p>
    <w:p w:rsidR="00637DB7" w:rsidRDefault="00637DB7" w:rsidP="00841151">
      <w:pPr>
        <w:spacing w:after="0" w:line="240" w:lineRule="auto"/>
        <w:rPr>
          <w:rFonts w:ascii="Times New Roman" w:eastAsia="Times New Roman" w:hAnsi="Times New Roman" w:cs="Times New Roman"/>
          <w:b/>
          <w:sz w:val="24"/>
          <w:szCs w:val="24"/>
        </w:rPr>
      </w:pPr>
    </w:p>
    <w:p w:rsidR="00637DB7" w:rsidRDefault="00637DB7" w:rsidP="00841151">
      <w:pPr>
        <w:spacing w:after="0" w:line="240" w:lineRule="auto"/>
        <w:rPr>
          <w:rFonts w:ascii="Times New Roman" w:eastAsia="Times New Roman" w:hAnsi="Times New Roman" w:cs="Times New Roman"/>
          <w:b/>
          <w:sz w:val="24"/>
          <w:szCs w:val="24"/>
        </w:rPr>
      </w:pPr>
    </w:p>
    <w:p w:rsidR="00841151" w:rsidRPr="00634FB2" w:rsidRDefault="00841151" w:rsidP="00841151">
      <w:pPr>
        <w:spacing w:after="0" w:line="240" w:lineRule="auto"/>
        <w:rPr>
          <w:rFonts w:ascii="Times New Roman" w:eastAsia="Times New Roman" w:hAnsi="Times New Roman" w:cs="Times New Roman"/>
          <w:b/>
          <w:sz w:val="24"/>
          <w:szCs w:val="24"/>
        </w:rPr>
      </w:pPr>
      <w:r w:rsidRPr="00634FB2">
        <w:rPr>
          <w:rFonts w:ascii="Times New Roman" w:eastAsia="Times New Roman" w:hAnsi="Times New Roman" w:cs="Times New Roman"/>
          <w:b/>
          <w:sz w:val="24"/>
          <w:szCs w:val="24"/>
        </w:rPr>
        <w:lastRenderedPageBreak/>
        <w:t>PATENT FILING</w:t>
      </w:r>
    </w:p>
    <w:p w:rsidR="00841151" w:rsidRPr="00634FB2" w:rsidRDefault="00841151" w:rsidP="00841151">
      <w:pPr>
        <w:spacing w:after="0" w:line="240" w:lineRule="auto"/>
        <w:rPr>
          <w:rFonts w:ascii="Times New Roman" w:eastAsia="Times New Roman" w:hAnsi="Times New Roman" w:cs="Times New Roman"/>
          <w:b/>
          <w:sz w:val="24"/>
          <w:szCs w:val="24"/>
        </w:rPr>
      </w:pPr>
      <w:r w:rsidRPr="00634FB2">
        <w:rPr>
          <w:rFonts w:ascii="Times New Roman" w:eastAsia="Times New Roman" w:hAnsi="Times New Roman" w:cs="Times New Roman"/>
          <w:b/>
          <w:sz w:val="24"/>
          <w:szCs w:val="24"/>
        </w:rPr>
        <w:t>Related IPR-Certified</w:t>
      </w:r>
    </w:p>
    <w:p w:rsidR="00841151" w:rsidRPr="00634FB2" w:rsidRDefault="00841151" w:rsidP="00841151">
      <w:pPr>
        <w:spacing w:after="0" w:line="240" w:lineRule="auto"/>
        <w:jc w:val="both"/>
        <w:rPr>
          <w:rFonts w:ascii="Times New Roman" w:eastAsia="Times New Roman" w:hAnsi="Times New Roman" w:cs="Times New Roman"/>
        </w:rPr>
      </w:pPr>
    </w:p>
    <w:p w:rsidR="00841151" w:rsidRPr="00634FB2" w:rsidRDefault="00841151" w:rsidP="00841151">
      <w:pPr>
        <w:spacing w:after="0" w:line="240" w:lineRule="auto"/>
        <w:jc w:val="both"/>
        <w:rPr>
          <w:rFonts w:ascii="Times New Roman" w:eastAsia="Times New Roman" w:hAnsi="Times New Roman" w:cs="Times New Roman"/>
        </w:rPr>
      </w:pPr>
    </w:p>
    <w:p w:rsidR="00841151" w:rsidRPr="00634FB2" w:rsidRDefault="00841151" w:rsidP="00841151">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1</w:t>
      </w:r>
      <w:r w:rsidRPr="00634FB2">
        <w:rPr>
          <w:rFonts w:ascii="Times New Roman" w:eastAsia="Times New Roman" w:hAnsi="Times New Roman" w:cs="Times New Roman"/>
        </w:rPr>
        <w:t>)</w:t>
      </w:r>
      <w:r w:rsidRPr="00634FB2">
        <w:rPr>
          <w:rFonts w:ascii="Times New Roman" w:eastAsia="Times New Roman" w:hAnsi="Times New Roman" w:cs="Times New Roman"/>
        </w:rPr>
        <w:tab/>
      </w:r>
      <w:r w:rsidRPr="00634FB2">
        <w:rPr>
          <w:rFonts w:ascii="Times New Roman" w:eastAsia="Times New Roman" w:hAnsi="Times New Roman" w:cs="Times New Roman"/>
          <w:b/>
        </w:rPr>
        <w:t>PI 2010-</w:t>
      </w:r>
      <w:proofErr w:type="gramStart"/>
      <w:r w:rsidRPr="00634FB2">
        <w:rPr>
          <w:rFonts w:ascii="Times New Roman" w:eastAsia="Times New Roman" w:hAnsi="Times New Roman" w:cs="Times New Roman"/>
          <w:b/>
        </w:rPr>
        <w:t>0300</w:t>
      </w:r>
      <w:r w:rsidRPr="00634FB2">
        <w:rPr>
          <w:rFonts w:ascii="Times New Roman" w:eastAsia="Times New Roman" w:hAnsi="Times New Roman" w:cs="Times New Roman"/>
        </w:rPr>
        <w:t xml:space="preserve"> :</w:t>
      </w:r>
      <w:proofErr w:type="gramEnd"/>
      <w:r w:rsidRPr="00634FB2">
        <w:rPr>
          <w:rFonts w:ascii="Times New Roman" w:eastAsia="Times New Roman" w:hAnsi="Times New Roman" w:cs="Times New Roman"/>
        </w:rPr>
        <w:t xml:space="preserve"> Si-Doped AlGaN/GaN Field-Effect-Transistor for pH sensing</w:t>
      </w:r>
    </w:p>
    <w:p w:rsidR="00841151" w:rsidRPr="00634FB2" w:rsidRDefault="00841151" w:rsidP="00841151">
      <w:pPr>
        <w:spacing w:after="0" w:line="240" w:lineRule="auto"/>
        <w:jc w:val="both"/>
        <w:rPr>
          <w:rFonts w:ascii="Times New Roman" w:eastAsia="Times New Roman" w:hAnsi="Times New Roman" w:cs="Times New Roman"/>
        </w:rPr>
      </w:pPr>
    </w:p>
    <w:p w:rsidR="00841151" w:rsidRPr="00634FB2" w:rsidRDefault="00841151" w:rsidP="00841151">
      <w:pPr>
        <w:spacing w:after="0" w:line="240" w:lineRule="auto"/>
        <w:ind w:left="720" w:hanging="720"/>
        <w:jc w:val="both"/>
        <w:rPr>
          <w:rFonts w:ascii="Times New Roman" w:eastAsia="Times New Roman" w:hAnsi="Times New Roman" w:cs="Times New Roman"/>
        </w:rPr>
      </w:pPr>
      <w:r>
        <w:rPr>
          <w:rFonts w:ascii="Times New Roman" w:eastAsia="Times New Roman" w:hAnsi="Times New Roman" w:cs="Times New Roman"/>
        </w:rPr>
        <w:t>2</w:t>
      </w:r>
      <w:r w:rsidRPr="00634FB2">
        <w:rPr>
          <w:rFonts w:ascii="Times New Roman" w:eastAsia="Times New Roman" w:hAnsi="Times New Roman" w:cs="Times New Roman"/>
        </w:rPr>
        <w:t>)</w:t>
      </w:r>
      <w:r w:rsidRPr="00634FB2">
        <w:rPr>
          <w:rFonts w:ascii="Times New Roman" w:eastAsia="Times New Roman" w:hAnsi="Times New Roman" w:cs="Times New Roman"/>
        </w:rPr>
        <w:tab/>
      </w:r>
      <w:r w:rsidRPr="00634FB2">
        <w:rPr>
          <w:rFonts w:ascii="Times New Roman" w:eastAsia="Times New Roman" w:hAnsi="Times New Roman" w:cs="Times New Roman"/>
          <w:b/>
        </w:rPr>
        <w:t>PI 2010-</w:t>
      </w:r>
      <w:proofErr w:type="gramStart"/>
      <w:r w:rsidRPr="00634FB2">
        <w:rPr>
          <w:rFonts w:ascii="Times New Roman" w:eastAsia="Times New Roman" w:hAnsi="Times New Roman" w:cs="Times New Roman"/>
          <w:b/>
        </w:rPr>
        <w:t>0819</w:t>
      </w:r>
      <w:r w:rsidRPr="00634FB2">
        <w:rPr>
          <w:rFonts w:ascii="Times New Roman" w:eastAsia="Times New Roman" w:hAnsi="Times New Roman" w:cs="Times New Roman"/>
        </w:rPr>
        <w:t xml:space="preserve"> :</w:t>
      </w:r>
      <w:proofErr w:type="gramEnd"/>
      <w:r w:rsidRPr="00634FB2">
        <w:rPr>
          <w:rFonts w:ascii="Times New Roman" w:eastAsia="Times New Roman" w:hAnsi="Times New Roman" w:cs="Times New Roman"/>
        </w:rPr>
        <w:t xml:space="preserve"> Gateless pH Sensor on Si-Doped AlGaN/GaN High Electron Mobility Transistor Structure</w:t>
      </w:r>
    </w:p>
    <w:p w:rsidR="00841151" w:rsidRPr="00634FB2" w:rsidRDefault="00841151" w:rsidP="00841151">
      <w:pPr>
        <w:spacing w:after="0" w:line="240" w:lineRule="auto"/>
        <w:jc w:val="both"/>
        <w:rPr>
          <w:rFonts w:ascii="Times New Roman" w:eastAsia="Times New Roman" w:hAnsi="Times New Roman" w:cs="Times New Roman"/>
        </w:rPr>
      </w:pPr>
    </w:p>
    <w:p w:rsidR="00841151" w:rsidRDefault="00841151" w:rsidP="00841151">
      <w:pPr>
        <w:spacing w:after="0" w:line="240" w:lineRule="auto"/>
        <w:ind w:left="720" w:hanging="720"/>
        <w:jc w:val="both"/>
        <w:rPr>
          <w:rFonts w:ascii="Times New Roman" w:eastAsia="Times New Roman" w:hAnsi="Times New Roman" w:cs="Times New Roman"/>
        </w:rPr>
      </w:pPr>
      <w:r>
        <w:rPr>
          <w:rFonts w:ascii="Times New Roman" w:eastAsia="Times New Roman" w:hAnsi="Times New Roman" w:cs="Times New Roman"/>
        </w:rPr>
        <w:t>3</w:t>
      </w:r>
      <w:r w:rsidRPr="00634FB2">
        <w:rPr>
          <w:rFonts w:ascii="Times New Roman" w:eastAsia="Times New Roman" w:hAnsi="Times New Roman" w:cs="Times New Roman"/>
        </w:rPr>
        <w:t xml:space="preserve">) </w:t>
      </w:r>
      <w:r w:rsidRPr="00634FB2">
        <w:rPr>
          <w:rFonts w:ascii="Times New Roman" w:eastAsia="Times New Roman" w:hAnsi="Times New Roman" w:cs="Times New Roman"/>
        </w:rPr>
        <w:tab/>
      </w:r>
      <w:r w:rsidRPr="00634FB2">
        <w:rPr>
          <w:rFonts w:ascii="Times New Roman" w:eastAsia="Times New Roman" w:hAnsi="Times New Roman" w:cs="Times New Roman"/>
          <w:b/>
        </w:rPr>
        <w:t>PI 2010-</w:t>
      </w:r>
      <w:proofErr w:type="gramStart"/>
      <w:r w:rsidRPr="00634FB2">
        <w:rPr>
          <w:rFonts w:ascii="Times New Roman" w:eastAsia="Times New Roman" w:hAnsi="Times New Roman" w:cs="Times New Roman"/>
          <w:b/>
        </w:rPr>
        <w:t>0415</w:t>
      </w:r>
      <w:r w:rsidRPr="00634FB2">
        <w:rPr>
          <w:rFonts w:ascii="Times New Roman" w:eastAsia="Times New Roman" w:hAnsi="Times New Roman" w:cs="Times New Roman"/>
        </w:rPr>
        <w:t xml:space="preserve"> :</w:t>
      </w:r>
      <w:proofErr w:type="gramEnd"/>
      <w:r w:rsidRPr="00634FB2">
        <w:rPr>
          <w:rFonts w:ascii="Times New Roman" w:eastAsia="Times New Roman" w:hAnsi="Times New Roman" w:cs="Times New Roman"/>
        </w:rPr>
        <w:t xml:space="preserve"> Schottky Diode pH Sensor on Si-Doped AlGaN/GaN High Electron Mobility Transistor Structure</w:t>
      </w:r>
    </w:p>
    <w:p w:rsidR="00841151" w:rsidRDefault="00841151" w:rsidP="00841151">
      <w:pPr>
        <w:spacing w:after="0" w:line="240" w:lineRule="auto"/>
        <w:ind w:left="720" w:hanging="720"/>
        <w:jc w:val="both"/>
        <w:rPr>
          <w:rFonts w:ascii="Times New Roman" w:eastAsia="Times New Roman" w:hAnsi="Times New Roman" w:cs="Times New Roman"/>
        </w:rPr>
      </w:pPr>
    </w:p>
    <w:p w:rsidR="00841151" w:rsidRPr="00634FB2" w:rsidRDefault="00841151" w:rsidP="00841151">
      <w:pPr>
        <w:spacing w:after="0" w:line="240" w:lineRule="auto"/>
        <w:ind w:left="720" w:hanging="720"/>
        <w:jc w:val="both"/>
        <w:rPr>
          <w:rFonts w:ascii="Times New Roman" w:eastAsia="Calibri" w:hAnsi="Times New Roman" w:cs="Times New Roman"/>
          <w:sz w:val="24"/>
          <w:szCs w:val="24"/>
        </w:rPr>
      </w:pPr>
    </w:p>
    <w:bookmarkEnd w:id="1360"/>
    <w:bookmarkEnd w:id="1361"/>
    <w:bookmarkEnd w:id="1362"/>
    <w:p w:rsidR="00637DB7" w:rsidRDefault="00637DB7" w:rsidP="00637DB7">
      <w:pPr>
        <w:keepNext/>
        <w:spacing w:after="0" w:line="280" w:lineRule="exact"/>
        <w:jc w:val="center"/>
        <w:rPr>
          <w:rFonts w:ascii="Times New Roman" w:eastAsia="Times New Roman" w:hAnsi="Times New Roman" w:cs="Times New Roman"/>
          <w:b/>
          <w:bCs/>
          <w:color w:val="000000"/>
          <w:sz w:val="28"/>
          <w:szCs w:val="36"/>
        </w:rPr>
      </w:pPr>
      <w:r w:rsidRPr="00637DB7">
        <w:rPr>
          <w:rFonts w:ascii="Times New Roman" w:eastAsia="Times New Roman" w:hAnsi="Times New Roman" w:cs="Times New Roman"/>
          <w:b/>
          <w:bCs/>
          <w:color w:val="000000"/>
          <w:sz w:val="28"/>
          <w:szCs w:val="36"/>
        </w:rPr>
        <w:t>HUMAN CAPITAL DEVELOPMENT</w:t>
      </w:r>
    </w:p>
    <w:p w:rsidR="00637DB7" w:rsidRDefault="00637DB7" w:rsidP="00637DB7">
      <w:pPr>
        <w:keepNext/>
        <w:spacing w:after="0" w:line="280" w:lineRule="exact"/>
        <w:jc w:val="center"/>
        <w:rPr>
          <w:rFonts w:ascii="Times New Roman" w:eastAsia="Times New Roman" w:hAnsi="Times New Roman" w:cs="Times New Roman"/>
          <w:b/>
          <w:bCs/>
          <w:color w:val="000000"/>
          <w:sz w:val="28"/>
          <w:szCs w:val="36"/>
        </w:rPr>
      </w:pPr>
    </w:p>
    <w:p w:rsidR="00637DB7" w:rsidRDefault="00637DB7" w:rsidP="00637DB7">
      <w:pPr>
        <w:keepNext/>
        <w:spacing w:after="0" w:line="280" w:lineRule="exact"/>
        <w:jc w:val="center"/>
        <w:rPr>
          <w:rFonts w:ascii="Times New Roman" w:eastAsia="Times New Roman" w:hAnsi="Times New Roman" w:cs="Times New Roman"/>
          <w:b/>
          <w:bCs/>
          <w:color w:val="000000"/>
          <w:sz w:val="28"/>
          <w:szCs w:val="36"/>
        </w:rPr>
      </w:pPr>
    </w:p>
    <w:p w:rsidR="00637DB7" w:rsidRDefault="00F14E9D" w:rsidP="00637DB7">
      <w:pPr>
        <w:pStyle w:val="ListParagraph"/>
        <w:keepNext/>
        <w:numPr>
          <w:ilvl w:val="0"/>
          <w:numId w:val="20"/>
        </w:numPr>
        <w:spacing w:after="0" w:line="280" w:lineRule="exact"/>
        <w:ind w:left="720"/>
        <w:rPr>
          <w:rFonts w:ascii="Times New Roman" w:eastAsia="Times New Roman" w:hAnsi="Times New Roman"/>
          <w:bCs/>
          <w:color w:val="000000"/>
          <w:szCs w:val="36"/>
        </w:rPr>
      </w:pPr>
      <w:r>
        <w:rPr>
          <w:rFonts w:ascii="Times New Roman" w:eastAsia="Times New Roman" w:hAnsi="Times New Roman"/>
          <w:bCs/>
          <w:color w:val="000000"/>
          <w:szCs w:val="36"/>
        </w:rPr>
        <w:t>Name:</w:t>
      </w:r>
      <w:r w:rsidR="00637DB7" w:rsidRPr="00637DB7">
        <w:rPr>
          <w:rFonts w:ascii="Times New Roman" w:eastAsia="Times New Roman" w:hAnsi="Times New Roman"/>
          <w:bCs/>
          <w:color w:val="000000"/>
          <w:szCs w:val="36"/>
        </w:rPr>
        <w:t xml:space="preserve"> Mastura Shafinaz Zainal Abidin</w:t>
      </w:r>
      <w:r w:rsidR="00637DB7">
        <w:rPr>
          <w:rFonts w:ascii="Times New Roman" w:eastAsia="Times New Roman" w:hAnsi="Times New Roman"/>
          <w:bCs/>
          <w:color w:val="000000"/>
          <w:szCs w:val="36"/>
        </w:rPr>
        <w:t xml:space="preserve"> - </w:t>
      </w:r>
      <w:r w:rsidR="00637DB7" w:rsidRPr="00637DB7">
        <w:rPr>
          <w:rFonts w:ascii="Times New Roman" w:eastAsia="Times New Roman" w:hAnsi="Times New Roman"/>
          <w:bCs/>
          <w:color w:val="000000"/>
          <w:szCs w:val="36"/>
        </w:rPr>
        <w:t>Student (Master degree)</w:t>
      </w:r>
    </w:p>
    <w:p w:rsidR="00F14E9D" w:rsidRDefault="00F14E9D" w:rsidP="00F14E9D">
      <w:pPr>
        <w:pStyle w:val="ListParagraph"/>
        <w:keepNext/>
        <w:spacing w:after="0" w:line="280" w:lineRule="exact"/>
        <w:rPr>
          <w:rFonts w:ascii="Times New Roman" w:eastAsia="Times New Roman" w:hAnsi="Times New Roman"/>
          <w:bCs/>
          <w:color w:val="000000"/>
          <w:szCs w:val="36"/>
        </w:rPr>
      </w:pPr>
      <w:r>
        <w:rPr>
          <w:rFonts w:ascii="Times New Roman" w:eastAsia="Times New Roman" w:hAnsi="Times New Roman"/>
          <w:bCs/>
          <w:color w:val="000000"/>
          <w:szCs w:val="36"/>
        </w:rPr>
        <w:t xml:space="preserve">Thesis Title: </w:t>
      </w:r>
      <w:r w:rsidRPr="00F14E9D">
        <w:rPr>
          <w:rFonts w:ascii="Times New Roman" w:eastAsia="Times New Roman" w:hAnsi="Times New Roman"/>
          <w:bCs/>
          <w:color w:val="000000"/>
          <w:szCs w:val="36"/>
        </w:rPr>
        <w:t>Design, Fabrication and Characterization of n-AlGaN/GaN pH Sensor</w:t>
      </w:r>
    </w:p>
    <w:p w:rsidR="00F14E9D" w:rsidRPr="00637DB7" w:rsidRDefault="00F14E9D" w:rsidP="00F14E9D">
      <w:pPr>
        <w:pStyle w:val="ListParagraph"/>
        <w:keepNext/>
        <w:spacing w:after="0" w:line="280" w:lineRule="exact"/>
        <w:rPr>
          <w:rFonts w:ascii="Times New Roman" w:eastAsia="Times New Roman" w:hAnsi="Times New Roman"/>
          <w:bCs/>
          <w:color w:val="000000"/>
          <w:szCs w:val="36"/>
        </w:rPr>
      </w:pPr>
      <w:r>
        <w:rPr>
          <w:rFonts w:ascii="Times New Roman" w:eastAsia="Times New Roman" w:hAnsi="Times New Roman"/>
          <w:bCs/>
          <w:color w:val="000000"/>
          <w:szCs w:val="36"/>
        </w:rPr>
        <w:t>Status: Graduated March 2010</w:t>
      </w:r>
    </w:p>
    <w:p w:rsidR="00637DB7" w:rsidRPr="00637DB7" w:rsidRDefault="00637DB7" w:rsidP="00637DB7">
      <w:pPr>
        <w:pStyle w:val="ListParagraph"/>
        <w:keepNext/>
        <w:spacing w:after="0" w:line="280" w:lineRule="exact"/>
        <w:rPr>
          <w:rFonts w:ascii="Times New Roman" w:eastAsia="Times New Roman" w:hAnsi="Times New Roman"/>
          <w:bCs/>
          <w:color w:val="000000"/>
          <w:szCs w:val="36"/>
        </w:rPr>
      </w:pPr>
    </w:p>
    <w:p w:rsidR="00637DB7" w:rsidRDefault="00F14E9D" w:rsidP="00637DB7">
      <w:pPr>
        <w:pStyle w:val="ListParagraph"/>
        <w:keepNext/>
        <w:numPr>
          <w:ilvl w:val="0"/>
          <w:numId w:val="20"/>
        </w:numPr>
        <w:spacing w:after="0" w:line="280" w:lineRule="exact"/>
        <w:ind w:left="720"/>
        <w:rPr>
          <w:rFonts w:ascii="Times New Roman" w:eastAsia="Times New Roman" w:hAnsi="Times New Roman"/>
          <w:bCs/>
          <w:color w:val="000000"/>
          <w:szCs w:val="36"/>
        </w:rPr>
      </w:pPr>
      <w:r>
        <w:rPr>
          <w:rFonts w:ascii="Times New Roman" w:eastAsia="Times New Roman" w:hAnsi="Times New Roman"/>
          <w:bCs/>
          <w:color w:val="000000"/>
          <w:szCs w:val="36"/>
        </w:rPr>
        <w:t>Name:</w:t>
      </w:r>
      <w:r w:rsidR="00637DB7" w:rsidRPr="00637DB7">
        <w:rPr>
          <w:rFonts w:ascii="Times New Roman" w:eastAsia="Times New Roman" w:hAnsi="Times New Roman"/>
          <w:bCs/>
          <w:color w:val="000000"/>
          <w:szCs w:val="36"/>
        </w:rPr>
        <w:t xml:space="preserve"> Maneea Eizadi Sharifabad - Student (Master degree)</w:t>
      </w:r>
    </w:p>
    <w:p w:rsidR="00F14E9D" w:rsidRDefault="00F14E9D" w:rsidP="00F14E9D">
      <w:pPr>
        <w:pStyle w:val="ListParagraph"/>
        <w:keepNext/>
        <w:spacing w:after="0" w:line="280" w:lineRule="exact"/>
        <w:rPr>
          <w:rFonts w:ascii="Times New Roman" w:eastAsia="Times New Roman" w:hAnsi="Times New Roman"/>
          <w:bCs/>
          <w:color w:val="000000"/>
          <w:szCs w:val="36"/>
        </w:rPr>
      </w:pPr>
      <w:r>
        <w:rPr>
          <w:rFonts w:ascii="Times New Roman" w:eastAsia="Times New Roman" w:hAnsi="Times New Roman"/>
          <w:bCs/>
          <w:color w:val="000000"/>
          <w:szCs w:val="36"/>
        </w:rPr>
        <w:t xml:space="preserve">Thesis Title: </w:t>
      </w:r>
      <w:r w:rsidRPr="00F14E9D">
        <w:rPr>
          <w:rFonts w:ascii="Times New Roman" w:eastAsia="Times New Roman" w:hAnsi="Times New Roman"/>
          <w:bCs/>
          <w:color w:val="000000"/>
          <w:szCs w:val="36"/>
        </w:rPr>
        <w:t>Design, Fabrication and Characterization of Undoped AlGaN/GaN pH Sensor</w:t>
      </w:r>
    </w:p>
    <w:p w:rsidR="00F14E9D" w:rsidRPr="00637DB7" w:rsidRDefault="00F14E9D" w:rsidP="00F14E9D">
      <w:pPr>
        <w:pStyle w:val="ListParagraph"/>
        <w:keepNext/>
        <w:spacing w:after="0" w:line="280" w:lineRule="exact"/>
        <w:rPr>
          <w:rFonts w:ascii="Times New Roman" w:eastAsia="Times New Roman" w:hAnsi="Times New Roman"/>
          <w:bCs/>
          <w:color w:val="000000"/>
          <w:szCs w:val="36"/>
        </w:rPr>
      </w:pPr>
      <w:r>
        <w:rPr>
          <w:rFonts w:ascii="Times New Roman" w:eastAsia="Times New Roman" w:hAnsi="Times New Roman"/>
          <w:bCs/>
          <w:color w:val="000000"/>
          <w:szCs w:val="36"/>
        </w:rPr>
        <w:t xml:space="preserve">Status: </w:t>
      </w:r>
      <w:r w:rsidR="006541F5">
        <w:rPr>
          <w:rFonts w:ascii="Times New Roman" w:eastAsia="Times New Roman" w:hAnsi="Times New Roman"/>
          <w:bCs/>
          <w:color w:val="000000"/>
          <w:szCs w:val="36"/>
        </w:rPr>
        <w:t>Graduated March 2011</w:t>
      </w:r>
    </w:p>
    <w:p w:rsidR="00637DB7" w:rsidRPr="006541F5" w:rsidRDefault="00637DB7" w:rsidP="006541F5">
      <w:pPr>
        <w:keepNext/>
        <w:spacing w:after="0" w:line="280" w:lineRule="exact"/>
        <w:rPr>
          <w:rFonts w:ascii="Times New Roman" w:eastAsia="Times New Roman" w:hAnsi="Times New Roman"/>
          <w:bCs/>
          <w:color w:val="000000"/>
          <w:szCs w:val="36"/>
        </w:rPr>
      </w:pPr>
    </w:p>
    <w:p w:rsidR="00637DB7" w:rsidRDefault="00637DB7" w:rsidP="00637DB7">
      <w:pPr>
        <w:pStyle w:val="ListParagraph"/>
        <w:keepNext/>
        <w:numPr>
          <w:ilvl w:val="0"/>
          <w:numId w:val="20"/>
        </w:numPr>
        <w:spacing w:after="0" w:line="280" w:lineRule="exact"/>
        <w:ind w:left="720"/>
        <w:rPr>
          <w:rFonts w:ascii="Times New Roman" w:eastAsia="Times New Roman" w:hAnsi="Times New Roman"/>
          <w:bCs/>
          <w:color w:val="000000"/>
          <w:szCs w:val="36"/>
        </w:rPr>
      </w:pPr>
      <w:r w:rsidRPr="00637DB7">
        <w:rPr>
          <w:rFonts w:ascii="Times New Roman" w:eastAsia="Times New Roman" w:hAnsi="Times New Roman"/>
          <w:bCs/>
          <w:color w:val="000000"/>
          <w:szCs w:val="36"/>
        </w:rPr>
        <w:t>Ms Wang Soo Jeat - Student (Bachelor degree)</w:t>
      </w:r>
    </w:p>
    <w:p w:rsidR="006541F5" w:rsidRDefault="006541F5" w:rsidP="006541F5">
      <w:pPr>
        <w:pStyle w:val="ListParagraph"/>
        <w:keepNext/>
        <w:spacing w:after="0" w:line="280" w:lineRule="exact"/>
        <w:rPr>
          <w:rFonts w:ascii="Times New Roman" w:eastAsia="Times New Roman" w:hAnsi="Times New Roman"/>
          <w:bCs/>
          <w:color w:val="000000"/>
          <w:szCs w:val="36"/>
        </w:rPr>
      </w:pPr>
      <w:r>
        <w:rPr>
          <w:rFonts w:ascii="Times New Roman" w:eastAsia="Times New Roman" w:hAnsi="Times New Roman"/>
          <w:bCs/>
          <w:color w:val="000000"/>
          <w:szCs w:val="36"/>
        </w:rPr>
        <w:t xml:space="preserve">Thesis Title: </w:t>
      </w:r>
      <w:r w:rsidRPr="006541F5">
        <w:rPr>
          <w:rFonts w:ascii="Times New Roman" w:eastAsia="Times New Roman" w:hAnsi="Times New Roman"/>
          <w:bCs/>
          <w:color w:val="000000"/>
          <w:szCs w:val="36"/>
        </w:rPr>
        <w:t>Sensing Characteristics of n-GaN Bulk ISFET pH Sensor</w:t>
      </w:r>
    </w:p>
    <w:p w:rsidR="006541F5" w:rsidRPr="00637DB7" w:rsidRDefault="006541F5" w:rsidP="006541F5">
      <w:pPr>
        <w:pStyle w:val="ListParagraph"/>
        <w:keepNext/>
        <w:spacing w:after="0" w:line="280" w:lineRule="exact"/>
        <w:rPr>
          <w:rFonts w:ascii="Times New Roman" w:eastAsia="Times New Roman" w:hAnsi="Times New Roman"/>
          <w:bCs/>
          <w:color w:val="000000"/>
          <w:szCs w:val="36"/>
        </w:rPr>
      </w:pPr>
      <w:r>
        <w:rPr>
          <w:rFonts w:ascii="Times New Roman" w:eastAsia="Times New Roman" w:hAnsi="Times New Roman"/>
          <w:bCs/>
          <w:color w:val="000000"/>
          <w:szCs w:val="36"/>
        </w:rPr>
        <w:t xml:space="preserve">Status: </w:t>
      </w:r>
      <w:r w:rsidRPr="006541F5">
        <w:rPr>
          <w:rFonts w:ascii="Times New Roman" w:eastAsia="Times New Roman" w:hAnsi="Times New Roman"/>
          <w:bCs/>
          <w:color w:val="000000"/>
          <w:szCs w:val="36"/>
        </w:rPr>
        <w:t>Graduated Apr 2010</w:t>
      </w:r>
    </w:p>
    <w:p w:rsidR="00637DB7" w:rsidRPr="00637DB7" w:rsidRDefault="00637DB7" w:rsidP="00637DB7">
      <w:pPr>
        <w:pStyle w:val="ListParagraph"/>
        <w:keepNext/>
        <w:spacing w:after="0" w:line="280" w:lineRule="exact"/>
        <w:rPr>
          <w:rFonts w:ascii="Times New Roman" w:eastAsia="Times New Roman" w:hAnsi="Times New Roman"/>
          <w:bCs/>
          <w:color w:val="000000"/>
          <w:szCs w:val="36"/>
        </w:rPr>
      </w:pPr>
    </w:p>
    <w:p w:rsidR="00637DB7" w:rsidRPr="00637DB7" w:rsidRDefault="00637DB7" w:rsidP="00637DB7">
      <w:pPr>
        <w:pStyle w:val="ListParagraph"/>
        <w:keepNext/>
        <w:numPr>
          <w:ilvl w:val="0"/>
          <w:numId w:val="20"/>
        </w:numPr>
        <w:spacing w:after="0" w:line="280" w:lineRule="exact"/>
        <w:ind w:left="720"/>
        <w:rPr>
          <w:rFonts w:ascii="Times New Roman" w:eastAsia="Times New Roman" w:hAnsi="Times New Roman"/>
          <w:bCs/>
          <w:color w:val="000000"/>
          <w:szCs w:val="36"/>
        </w:rPr>
      </w:pPr>
      <w:r w:rsidRPr="00637DB7">
        <w:rPr>
          <w:rFonts w:ascii="Times New Roman" w:eastAsia="Times New Roman" w:hAnsi="Times New Roman"/>
          <w:bCs/>
          <w:color w:val="000000"/>
          <w:szCs w:val="36"/>
        </w:rPr>
        <w:t>Ms Anisah Abdullah - Assistant Research Officer</w:t>
      </w:r>
    </w:p>
    <w:p w:rsidR="00637DB7" w:rsidRDefault="00637DB7" w:rsidP="00634FB2">
      <w:pPr>
        <w:keepNext/>
        <w:spacing w:after="0" w:line="280" w:lineRule="exact"/>
        <w:jc w:val="both"/>
        <w:rPr>
          <w:rFonts w:ascii="Times New Roman" w:eastAsia="Times New Roman" w:hAnsi="Times New Roman" w:cs="Times New Roman"/>
          <w:b/>
          <w:bCs/>
          <w:color w:val="000000"/>
          <w:sz w:val="24"/>
          <w:szCs w:val="36"/>
        </w:rPr>
      </w:pPr>
    </w:p>
    <w:p w:rsidR="00637DB7" w:rsidRDefault="00637DB7" w:rsidP="00634FB2">
      <w:pPr>
        <w:keepNext/>
        <w:spacing w:after="0" w:line="280" w:lineRule="exact"/>
        <w:jc w:val="both"/>
        <w:rPr>
          <w:rFonts w:ascii="Times New Roman" w:eastAsia="Times New Roman" w:hAnsi="Times New Roman" w:cs="Times New Roman"/>
          <w:b/>
          <w:bCs/>
          <w:color w:val="000000"/>
          <w:sz w:val="24"/>
          <w:szCs w:val="36"/>
        </w:rPr>
      </w:pPr>
    </w:p>
    <w:p w:rsidR="00634FB2" w:rsidRPr="00637DB7" w:rsidRDefault="00841151" w:rsidP="00637DB7">
      <w:pPr>
        <w:keepNext/>
        <w:spacing w:after="0" w:line="280" w:lineRule="exact"/>
        <w:jc w:val="center"/>
        <w:rPr>
          <w:rFonts w:ascii="Times New Roman" w:eastAsia="Times New Roman" w:hAnsi="Times New Roman" w:cs="Times New Roman"/>
          <w:b/>
          <w:bCs/>
          <w:color w:val="000000"/>
          <w:sz w:val="28"/>
          <w:szCs w:val="36"/>
        </w:rPr>
      </w:pPr>
      <w:r w:rsidRPr="00637DB7">
        <w:rPr>
          <w:rFonts w:ascii="Times New Roman" w:eastAsia="Times New Roman" w:hAnsi="Times New Roman" w:cs="Times New Roman"/>
          <w:b/>
          <w:bCs/>
          <w:color w:val="000000"/>
          <w:sz w:val="28"/>
          <w:szCs w:val="36"/>
        </w:rPr>
        <w:t>AWARDS / ACHIEVEMENT</w:t>
      </w:r>
    </w:p>
    <w:p w:rsidR="00841151" w:rsidRDefault="00841151" w:rsidP="00634FB2">
      <w:pPr>
        <w:keepNext/>
        <w:spacing w:after="0" w:line="280" w:lineRule="exact"/>
        <w:jc w:val="both"/>
        <w:rPr>
          <w:rFonts w:ascii="Times New Roman" w:eastAsia="Times New Roman" w:hAnsi="Times New Roman" w:cs="Times New Roman"/>
          <w:b/>
          <w:bCs/>
          <w:color w:val="000000"/>
          <w:sz w:val="24"/>
          <w:szCs w:val="36"/>
        </w:rPr>
      </w:pPr>
    </w:p>
    <w:p w:rsidR="00637DB7" w:rsidRPr="00634FB2" w:rsidRDefault="00637DB7" w:rsidP="00634FB2">
      <w:pPr>
        <w:keepNext/>
        <w:spacing w:after="0" w:line="280" w:lineRule="exact"/>
        <w:jc w:val="both"/>
        <w:rPr>
          <w:rFonts w:ascii="Times New Roman" w:eastAsia="Times New Roman" w:hAnsi="Times New Roman" w:cs="Times New Roman"/>
          <w:b/>
          <w:bCs/>
          <w:color w:val="000000"/>
          <w:sz w:val="24"/>
          <w:szCs w:val="36"/>
        </w:rPr>
      </w:pPr>
    </w:p>
    <w:p w:rsidR="00634FB2" w:rsidRPr="00634FB2" w:rsidRDefault="00634FB2" w:rsidP="00634FB2">
      <w:pPr>
        <w:numPr>
          <w:ilvl w:val="0"/>
          <w:numId w:val="13"/>
        </w:numPr>
        <w:tabs>
          <w:tab w:val="num" w:pos="720"/>
        </w:tabs>
        <w:spacing w:after="0" w:line="240" w:lineRule="auto"/>
        <w:jc w:val="both"/>
        <w:rPr>
          <w:rFonts w:ascii="Times New Roman" w:eastAsia="Calibri" w:hAnsi="Times New Roman" w:cs="Times New Roman"/>
        </w:rPr>
      </w:pPr>
      <w:r w:rsidRPr="00634FB2">
        <w:rPr>
          <w:rFonts w:ascii="Times New Roman" w:eastAsia="Times New Roman" w:hAnsi="Times New Roman" w:cs="Times New Roman"/>
          <w:b/>
          <w:lang w:val="ms-MY"/>
        </w:rPr>
        <w:t>Silver medal</w:t>
      </w:r>
      <w:r w:rsidRPr="00634FB2">
        <w:rPr>
          <w:rFonts w:ascii="Times New Roman" w:eastAsia="Times New Roman" w:hAnsi="Times New Roman" w:cs="Times New Roman"/>
          <w:lang w:val="ms-MY"/>
        </w:rPr>
        <w:t>, Novel GaN-Based On-Chip pH Sensor, Malaysian Technology Expo 2010 (MTE 2010)</w:t>
      </w:r>
    </w:p>
    <w:p w:rsidR="00634FB2" w:rsidRPr="00634FB2" w:rsidRDefault="00634FB2" w:rsidP="00634FB2">
      <w:pPr>
        <w:jc w:val="both"/>
        <w:rPr>
          <w:rFonts w:ascii="Times New Roman" w:eastAsia="Calibri" w:hAnsi="Times New Roman" w:cs="Times New Roman"/>
        </w:rPr>
      </w:pPr>
    </w:p>
    <w:p w:rsidR="00EA598F" w:rsidRDefault="00EA598F"/>
    <w:sectPr w:rsidR="00EA598F" w:rsidSect="004D76A4">
      <w:headerReference w:type="default" r:id="rId120"/>
      <w:pgSz w:w="11906" w:h="16838" w:code="9"/>
      <w:pgMar w:top="1418" w:right="1418" w:bottom="1418" w:left="1418"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709A5" w:rsidRDefault="004709A5">
      <w:pPr>
        <w:spacing w:after="0" w:line="240" w:lineRule="auto"/>
      </w:pPr>
      <w:r>
        <w:separator/>
      </w:r>
    </w:p>
  </w:endnote>
  <w:endnote w:type="continuationSeparator" w:id="0">
    <w:p w:rsidR="004709A5" w:rsidRDefault="004709A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IAHGKA+ArialRoundedMTBold">
    <w:altName w:val="Arial Rounded MT Bold"/>
    <w:panose1 w:val="00000000000000000000"/>
    <w:charset w:val="00"/>
    <w:family w:val="swiss"/>
    <w:notTrueType/>
    <w:pitch w:val="default"/>
    <w:sig w:usb0="00000003" w:usb1="00000000" w:usb2="00000000" w:usb3="00000000" w:csb0="00000001" w:csb1="00000000"/>
  </w:font>
  <w:font w:name="Times">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Garamond">
    <w:panose1 w:val="02020404030301010803"/>
    <w:charset w:val="00"/>
    <w:family w:val="roman"/>
    <w:pitch w:val="variable"/>
    <w:sig w:usb0="00000287" w:usb1="00000000" w:usb2="00000000" w:usb3="00000000" w:csb0="0000009F" w:csb1="00000000"/>
  </w:font>
  <w:font w:name="Cambria Math">
    <w:panose1 w:val="02040503050406030204"/>
    <w:charset w:val="00"/>
    <w:family w:val="roman"/>
    <w:pitch w:val="variable"/>
    <w:sig w:usb0="A00002EF" w:usb1="420020EB" w:usb2="00000000" w:usb3="00000000" w:csb0="0000009F" w:csb1="00000000"/>
  </w:font>
  <w:font w:name="OneGulliverA">
    <w:panose1 w:val="00000000000000000000"/>
    <w:charset w:val="00"/>
    <w:family w:val="auto"/>
    <w:notTrueType/>
    <w:pitch w:val="default"/>
    <w:sig w:usb0="00000003" w:usb1="00000000" w:usb2="00000000" w:usb3="00000000" w:csb0="00000001" w:csb1="00000000"/>
  </w:font>
  <w:font w:name="CMM I 8">
    <w:altName w:val="CMM I"/>
    <w:panose1 w:val="00000000000000000000"/>
    <w:charset w:val="00"/>
    <w:family w:val="swiss"/>
    <w:notTrueType/>
    <w:pitch w:val="default"/>
    <w:sig w:usb0="00000003" w:usb1="00000000" w:usb2="00000000" w:usb3="00000000" w:csb0="00000001" w:csb1="00000000"/>
  </w:font>
  <w:font w:name="CM R 12">
    <w:altName w:val="CM R"/>
    <w:panose1 w:val="00000000000000000000"/>
    <w:charset w:val="00"/>
    <w:family w:val="swiss"/>
    <w:notTrueType/>
    <w:pitch w:val="default"/>
    <w:sig w:usb0="00000003" w:usb1="00000000" w:usb2="00000000" w:usb3="00000000" w:csb0="00000001" w:csb1="00000000"/>
  </w:font>
  <w:font w:name="CM R 8">
    <w:altName w:val="CM R"/>
    <w:panose1 w:val="00000000000000000000"/>
    <w:charset w:val="00"/>
    <w:family w:val="swiss"/>
    <w:notTrueType/>
    <w:pitch w:val="default"/>
    <w:sig w:usb0="00000003" w:usb1="00000000" w:usb2="00000000" w:usb3="00000000" w:csb0="00000001" w:csb1="00000000"/>
  </w:font>
  <w:font w:name="TimesNewRomanPSMT">
    <w:panose1 w:val="00000000000000000000"/>
    <w:charset w:val="00"/>
    <w:family w:val="roman"/>
    <w:notTrueType/>
    <w:pitch w:val="default"/>
    <w:sig w:usb0="00000003" w:usb1="00000000" w:usb2="00000000" w:usb3="00000000" w:csb0="00000001" w:csb1="00000000"/>
  </w:font>
  <w:font w:name="TimesNewRomanPS-ItalicMT">
    <w:panose1 w:val="00000000000000000000"/>
    <w:charset w:val="00"/>
    <w:family w:val="roman"/>
    <w:notTrueType/>
    <w:pitch w:val="default"/>
    <w:sig w:usb0="00000003" w:usb1="00000000" w:usb2="00000000" w:usb3="00000000" w:csb0="00000001" w:csb1="00000000"/>
  </w:font>
  <w:font w:name="CMM I 12">
    <w:altName w:val="CMM I"/>
    <w:panose1 w:val="00000000000000000000"/>
    <w:charset w:val="00"/>
    <w:family w:val="swiss"/>
    <w:notTrueType/>
    <w:pitch w:val="default"/>
    <w:sig w:usb0="00000003" w:usb1="00000000" w:usb2="00000000" w:usb3="00000000" w:csb0="00000001" w:csb1="00000000"/>
  </w:font>
  <w:font w:name="TimesNewRoman">
    <w:panose1 w:val="00000000000000000000"/>
    <w:charset w:val="00"/>
    <w:family w:val="swiss"/>
    <w:notTrueType/>
    <w:pitch w:val="default"/>
    <w:sig w:usb0="00000003" w:usb1="00000000" w:usb2="00000000" w:usb3="00000000" w:csb0="00000001" w:csb1="00000000"/>
  </w:font>
  <w:font w:name="+mn-ea">
    <w:altName w:val="Times New Roman"/>
    <w:panose1 w:val="00000000000000000000"/>
    <w:charset w:val="00"/>
    <w:family w:val="roman"/>
    <w:notTrueType/>
    <w:pitch w:val="default"/>
    <w:sig w:usb0="00000003" w:usb1="00000000" w:usb2="00000000" w:usb3="00000000" w:csb0="00000001" w:csb1="00000000"/>
  </w:font>
  <w:font w:name="Times-Italic">
    <w:panose1 w:val="00000000000000000000"/>
    <w:charset w:val="00"/>
    <w:family w:val="auto"/>
    <w:notTrueType/>
    <w:pitch w:val="default"/>
    <w:sig w:usb0="00000003" w:usb1="00000000" w:usb2="00000000" w:usb3="00000000" w:csb0="00000001" w:csb1="00000000"/>
  </w:font>
  <w:font w:name="MathematicalPi-One">
    <w:panose1 w:val="00000000000000000000"/>
    <w:charset w:val="00"/>
    <w:family w:val="auto"/>
    <w:notTrueType/>
    <w:pitch w:val="default"/>
    <w:sig w:usb0="00000003" w:usb1="00000000" w:usb2="00000000" w:usb3="00000000" w:csb0="00000001" w:csb1="00000000"/>
  </w:font>
  <w:font w:name="TimesNewRoman,Italic">
    <w:panose1 w:val="00000000000000000000"/>
    <w:charset w:val="00"/>
    <w:family w:val="roman"/>
    <w:notTrueType/>
    <w:pitch w:val="default"/>
    <w:sig w:usb0="00000003" w:usb1="00000000" w:usb2="00000000" w:usb3="00000000" w:csb0="00000001" w:csb1="00000000"/>
  </w:font>
  <w:font w:name="CMSY10">
    <w:altName w:val="Arial Unicode MS"/>
    <w:panose1 w:val="00000000000000000000"/>
    <w:charset w:val="86"/>
    <w:family w:val="auto"/>
    <w:notTrueType/>
    <w:pitch w:val="default"/>
    <w:sig w:usb0="00000001" w:usb1="080E0000" w:usb2="00000010" w:usb3="00000000" w:csb0="00040000" w:csb1="00000000"/>
  </w:font>
  <w:font w:name="TimesNewRomanCE">
    <w:panose1 w:val="00000000000000000000"/>
    <w:charset w:val="00"/>
    <w:family w:val="auto"/>
    <w:notTrueType/>
    <w:pitch w:val="default"/>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709A5" w:rsidRDefault="004709A5">
      <w:pPr>
        <w:spacing w:after="0" w:line="240" w:lineRule="auto"/>
      </w:pPr>
      <w:r>
        <w:separator/>
      </w:r>
    </w:p>
  </w:footnote>
  <w:footnote w:type="continuationSeparator" w:id="0">
    <w:p w:rsidR="004709A5" w:rsidRDefault="004709A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27455" w:rsidRDefault="00E81FB1" w:rsidP="004D76A4">
    <w:pPr>
      <w:pStyle w:val="Header"/>
      <w:ind w:left="709" w:firstLine="709"/>
      <w:jc w:val="right"/>
    </w:pPr>
    <w:fldSimple w:instr=" PAGE   \* MERGEFORMAT ">
      <w:r w:rsidR="00AE35F4">
        <w:rPr>
          <w:noProof/>
        </w:rPr>
        <w:t>iii</w:t>
      </w:r>
    </w:fldSimple>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27455" w:rsidRDefault="00E81FB1" w:rsidP="004D76A4">
    <w:pPr>
      <w:pStyle w:val="Header"/>
      <w:jc w:val="right"/>
    </w:pPr>
    <w:fldSimple w:instr=" PAGE   \* MERGEFORMAT ">
      <w:r w:rsidR="00AE35F4">
        <w:rPr>
          <w:noProof/>
        </w:rPr>
        <w:t>63</w:t>
      </w:r>
    </w:fldSimple>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27455" w:rsidRDefault="00D27455">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27455" w:rsidRDefault="00E81FB1" w:rsidP="004D76A4">
    <w:pPr>
      <w:pStyle w:val="Header"/>
      <w:jc w:val="right"/>
    </w:pPr>
    <w:fldSimple w:instr=" PAGE   \* MERGEFORMAT ">
      <w:r w:rsidR="00AE35F4">
        <w:rPr>
          <w:noProof/>
        </w:rPr>
        <w:t>77</w:t>
      </w:r>
    </w:fldSimple>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657A5C"/>
    <w:multiLevelType w:val="hybridMultilevel"/>
    <w:tmpl w:val="D8D4BDFE"/>
    <w:lvl w:ilvl="0" w:tplc="44090001">
      <w:start w:val="1"/>
      <w:numFmt w:val="bullet"/>
      <w:lvlText w:val=""/>
      <w:lvlJc w:val="left"/>
      <w:pPr>
        <w:ind w:left="1440" w:hanging="360"/>
      </w:pPr>
      <w:rPr>
        <w:rFonts w:ascii="Symbol" w:hAnsi="Symbol" w:hint="default"/>
      </w:rPr>
    </w:lvl>
    <w:lvl w:ilvl="1" w:tplc="44090019" w:tentative="1">
      <w:start w:val="1"/>
      <w:numFmt w:val="lowerLetter"/>
      <w:lvlText w:val="%2."/>
      <w:lvlJc w:val="left"/>
      <w:pPr>
        <w:ind w:left="2160" w:hanging="360"/>
      </w:pPr>
    </w:lvl>
    <w:lvl w:ilvl="2" w:tplc="4409001B" w:tentative="1">
      <w:start w:val="1"/>
      <w:numFmt w:val="lowerRoman"/>
      <w:lvlText w:val="%3."/>
      <w:lvlJc w:val="right"/>
      <w:pPr>
        <w:ind w:left="2880" w:hanging="180"/>
      </w:pPr>
    </w:lvl>
    <w:lvl w:ilvl="3" w:tplc="4409000F" w:tentative="1">
      <w:start w:val="1"/>
      <w:numFmt w:val="decimal"/>
      <w:lvlText w:val="%4."/>
      <w:lvlJc w:val="left"/>
      <w:pPr>
        <w:ind w:left="3600" w:hanging="360"/>
      </w:pPr>
    </w:lvl>
    <w:lvl w:ilvl="4" w:tplc="44090019" w:tentative="1">
      <w:start w:val="1"/>
      <w:numFmt w:val="lowerLetter"/>
      <w:lvlText w:val="%5."/>
      <w:lvlJc w:val="left"/>
      <w:pPr>
        <w:ind w:left="4320" w:hanging="360"/>
      </w:pPr>
    </w:lvl>
    <w:lvl w:ilvl="5" w:tplc="4409001B" w:tentative="1">
      <w:start w:val="1"/>
      <w:numFmt w:val="lowerRoman"/>
      <w:lvlText w:val="%6."/>
      <w:lvlJc w:val="right"/>
      <w:pPr>
        <w:ind w:left="5040" w:hanging="180"/>
      </w:pPr>
    </w:lvl>
    <w:lvl w:ilvl="6" w:tplc="4409000F" w:tentative="1">
      <w:start w:val="1"/>
      <w:numFmt w:val="decimal"/>
      <w:lvlText w:val="%7."/>
      <w:lvlJc w:val="left"/>
      <w:pPr>
        <w:ind w:left="5760" w:hanging="360"/>
      </w:pPr>
    </w:lvl>
    <w:lvl w:ilvl="7" w:tplc="44090019" w:tentative="1">
      <w:start w:val="1"/>
      <w:numFmt w:val="lowerLetter"/>
      <w:lvlText w:val="%8."/>
      <w:lvlJc w:val="left"/>
      <w:pPr>
        <w:ind w:left="6480" w:hanging="360"/>
      </w:pPr>
    </w:lvl>
    <w:lvl w:ilvl="8" w:tplc="4409001B" w:tentative="1">
      <w:start w:val="1"/>
      <w:numFmt w:val="lowerRoman"/>
      <w:lvlText w:val="%9."/>
      <w:lvlJc w:val="right"/>
      <w:pPr>
        <w:ind w:left="7200" w:hanging="180"/>
      </w:pPr>
    </w:lvl>
  </w:abstractNum>
  <w:abstractNum w:abstractNumId="1">
    <w:nsid w:val="1D4A541F"/>
    <w:multiLevelType w:val="hybridMultilevel"/>
    <w:tmpl w:val="7EC6CE9C"/>
    <w:lvl w:ilvl="0" w:tplc="44090001">
      <w:start w:val="1"/>
      <w:numFmt w:val="bullet"/>
      <w:lvlText w:val=""/>
      <w:lvlJc w:val="left"/>
      <w:pPr>
        <w:ind w:left="1440" w:hanging="360"/>
      </w:pPr>
      <w:rPr>
        <w:rFonts w:ascii="Symbol" w:hAnsi="Symbol" w:hint="default"/>
      </w:rPr>
    </w:lvl>
    <w:lvl w:ilvl="1" w:tplc="44090003" w:tentative="1">
      <w:start w:val="1"/>
      <w:numFmt w:val="bullet"/>
      <w:lvlText w:val="o"/>
      <w:lvlJc w:val="left"/>
      <w:pPr>
        <w:ind w:left="2160" w:hanging="360"/>
      </w:pPr>
      <w:rPr>
        <w:rFonts w:ascii="Courier New" w:hAnsi="Courier New" w:cs="Courier New" w:hint="default"/>
      </w:rPr>
    </w:lvl>
    <w:lvl w:ilvl="2" w:tplc="44090005" w:tentative="1">
      <w:start w:val="1"/>
      <w:numFmt w:val="bullet"/>
      <w:lvlText w:val=""/>
      <w:lvlJc w:val="left"/>
      <w:pPr>
        <w:ind w:left="2880" w:hanging="360"/>
      </w:pPr>
      <w:rPr>
        <w:rFonts w:ascii="Wingdings" w:hAnsi="Wingdings" w:hint="default"/>
      </w:rPr>
    </w:lvl>
    <w:lvl w:ilvl="3" w:tplc="44090001" w:tentative="1">
      <w:start w:val="1"/>
      <w:numFmt w:val="bullet"/>
      <w:lvlText w:val=""/>
      <w:lvlJc w:val="left"/>
      <w:pPr>
        <w:ind w:left="3600" w:hanging="360"/>
      </w:pPr>
      <w:rPr>
        <w:rFonts w:ascii="Symbol" w:hAnsi="Symbol" w:hint="default"/>
      </w:rPr>
    </w:lvl>
    <w:lvl w:ilvl="4" w:tplc="44090003" w:tentative="1">
      <w:start w:val="1"/>
      <w:numFmt w:val="bullet"/>
      <w:lvlText w:val="o"/>
      <w:lvlJc w:val="left"/>
      <w:pPr>
        <w:ind w:left="4320" w:hanging="360"/>
      </w:pPr>
      <w:rPr>
        <w:rFonts w:ascii="Courier New" w:hAnsi="Courier New" w:cs="Courier New" w:hint="default"/>
      </w:rPr>
    </w:lvl>
    <w:lvl w:ilvl="5" w:tplc="44090005" w:tentative="1">
      <w:start w:val="1"/>
      <w:numFmt w:val="bullet"/>
      <w:lvlText w:val=""/>
      <w:lvlJc w:val="left"/>
      <w:pPr>
        <w:ind w:left="5040" w:hanging="360"/>
      </w:pPr>
      <w:rPr>
        <w:rFonts w:ascii="Wingdings" w:hAnsi="Wingdings" w:hint="default"/>
      </w:rPr>
    </w:lvl>
    <w:lvl w:ilvl="6" w:tplc="44090001" w:tentative="1">
      <w:start w:val="1"/>
      <w:numFmt w:val="bullet"/>
      <w:lvlText w:val=""/>
      <w:lvlJc w:val="left"/>
      <w:pPr>
        <w:ind w:left="5760" w:hanging="360"/>
      </w:pPr>
      <w:rPr>
        <w:rFonts w:ascii="Symbol" w:hAnsi="Symbol" w:hint="default"/>
      </w:rPr>
    </w:lvl>
    <w:lvl w:ilvl="7" w:tplc="44090003" w:tentative="1">
      <w:start w:val="1"/>
      <w:numFmt w:val="bullet"/>
      <w:lvlText w:val="o"/>
      <w:lvlJc w:val="left"/>
      <w:pPr>
        <w:ind w:left="6480" w:hanging="360"/>
      </w:pPr>
      <w:rPr>
        <w:rFonts w:ascii="Courier New" w:hAnsi="Courier New" w:cs="Courier New" w:hint="default"/>
      </w:rPr>
    </w:lvl>
    <w:lvl w:ilvl="8" w:tplc="44090005" w:tentative="1">
      <w:start w:val="1"/>
      <w:numFmt w:val="bullet"/>
      <w:lvlText w:val=""/>
      <w:lvlJc w:val="left"/>
      <w:pPr>
        <w:ind w:left="7200" w:hanging="360"/>
      </w:pPr>
      <w:rPr>
        <w:rFonts w:ascii="Wingdings" w:hAnsi="Wingdings" w:hint="default"/>
      </w:rPr>
    </w:lvl>
  </w:abstractNum>
  <w:abstractNum w:abstractNumId="2">
    <w:nsid w:val="2A2165A5"/>
    <w:multiLevelType w:val="hybridMultilevel"/>
    <w:tmpl w:val="6D4679B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30043F9A"/>
    <w:multiLevelType w:val="hybridMultilevel"/>
    <w:tmpl w:val="2F60D160"/>
    <w:lvl w:ilvl="0" w:tplc="4409000F">
      <w:start w:val="1"/>
      <w:numFmt w:val="decimal"/>
      <w:lvlText w:val="%1."/>
      <w:lvlJc w:val="left"/>
      <w:pPr>
        <w:ind w:left="720" w:hanging="360"/>
      </w:pPr>
    </w:lvl>
    <w:lvl w:ilvl="1" w:tplc="0B807300">
      <w:start w:val="1"/>
      <w:numFmt w:val="upperLetter"/>
      <w:lvlText w:val="%2."/>
      <w:lvlJc w:val="left"/>
      <w:pPr>
        <w:ind w:left="1440" w:hanging="360"/>
      </w:pPr>
      <w:rPr>
        <w:rFonts w:hint="default"/>
      </w:r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
    <w:nsid w:val="36284C56"/>
    <w:multiLevelType w:val="hybridMultilevel"/>
    <w:tmpl w:val="4BAA3DEC"/>
    <w:lvl w:ilvl="0" w:tplc="37C868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9BF231C"/>
    <w:multiLevelType w:val="multilevel"/>
    <w:tmpl w:val="B0CCF67E"/>
    <w:lvl w:ilvl="0">
      <w:start w:val="1"/>
      <w:numFmt w:val="decimal"/>
      <w:lvlText w:val="%1."/>
      <w:lvlJc w:val="left"/>
      <w:pPr>
        <w:ind w:left="1440" w:hanging="360"/>
      </w:pPr>
    </w:lvl>
    <w:lvl w:ilvl="1">
      <w:start w:val="1"/>
      <w:numFmt w:val="decimal"/>
      <w:isLgl/>
      <w:lvlText w:val="%1.%2."/>
      <w:lvlJc w:val="left"/>
      <w:pPr>
        <w:ind w:left="1485" w:hanging="40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6">
    <w:nsid w:val="3A4D4C16"/>
    <w:multiLevelType w:val="hybridMultilevel"/>
    <w:tmpl w:val="B0CAE7A6"/>
    <w:lvl w:ilvl="0" w:tplc="62DAD22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A877D64"/>
    <w:multiLevelType w:val="singleLevel"/>
    <w:tmpl w:val="2966A71C"/>
    <w:lvl w:ilvl="0">
      <w:start w:val="1"/>
      <w:numFmt w:val="decimal"/>
      <w:pStyle w:val="References"/>
      <w:lvlText w:val="[%1]"/>
      <w:lvlJc w:val="left"/>
      <w:pPr>
        <w:tabs>
          <w:tab w:val="num" w:pos="360"/>
        </w:tabs>
        <w:ind w:left="360" w:hanging="360"/>
      </w:pPr>
      <w:rPr>
        <w:b w:val="0"/>
        <w:bCs w:val="0"/>
        <w:color w:val="auto"/>
      </w:rPr>
    </w:lvl>
  </w:abstractNum>
  <w:abstractNum w:abstractNumId="8">
    <w:nsid w:val="3CB77604"/>
    <w:multiLevelType w:val="hybridMultilevel"/>
    <w:tmpl w:val="41827F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47C160C"/>
    <w:multiLevelType w:val="hybridMultilevel"/>
    <w:tmpl w:val="E46A382C"/>
    <w:lvl w:ilvl="0" w:tplc="146AA8CC">
      <w:start w:val="1"/>
      <w:numFmt w:val="decimal"/>
      <w:lvlText w:val="%1."/>
      <w:lvlJc w:val="left"/>
      <w:pPr>
        <w:ind w:left="108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B7059DE"/>
    <w:multiLevelType w:val="multilevel"/>
    <w:tmpl w:val="4F40A338"/>
    <w:lvl w:ilvl="0">
      <w:start w:val="1"/>
      <w:numFmt w:val="decimal"/>
      <w:lvlText w:val="%1."/>
      <w:lvlJc w:val="left"/>
      <w:pPr>
        <w:ind w:left="1440" w:hanging="360"/>
      </w:pPr>
    </w:lvl>
    <w:lvl w:ilvl="1">
      <w:start w:val="3"/>
      <w:numFmt w:val="decimal"/>
      <w:isLgl/>
      <w:lvlText w:val="%1.%2"/>
      <w:lvlJc w:val="left"/>
      <w:pPr>
        <w:ind w:left="1605" w:hanging="52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11">
    <w:nsid w:val="4F1648A6"/>
    <w:multiLevelType w:val="hybridMultilevel"/>
    <w:tmpl w:val="8C9CC47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4F3F638B"/>
    <w:multiLevelType w:val="hybridMultilevel"/>
    <w:tmpl w:val="A4562A1E"/>
    <w:lvl w:ilvl="0" w:tplc="475032B6">
      <w:start w:val="1"/>
      <w:numFmt w:val="decimal"/>
      <w:lvlText w:val="%1."/>
      <w:lvlJc w:val="left"/>
      <w:pPr>
        <w:tabs>
          <w:tab w:val="num" w:pos="720"/>
        </w:tabs>
        <w:ind w:left="720" w:hanging="360"/>
      </w:pPr>
    </w:lvl>
    <w:lvl w:ilvl="1" w:tplc="D23E1D52" w:tentative="1">
      <w:start w:val="1"/>
      <w:numFmt w:val="decimal"/>
      <w:lvlText w:val="%2."/>
      <w:lvlJc w:val="left"/>
      <w:pPr>
        <w:tabs>
          <w:tab w:val="num" w:pos="1440"/>
        </w:tabs>
        <w:ind w:left="1440" w:hanging="360"/>
      </w:pPr>
    </w:lvl>
    <w:lvl w:ilvl="2" w:tplc="4D785D4E" w:tentative="1">
      <w:start w:val="1"/>
      <w:numFmt w:val="decimal"/>
      <w:lvlText w:val="%3."/>
      <w:lvlJc w:val="left"/>
      <w:pPr>
        <w:tabs>
          <w:tab w:val="num" w:pos="2160"/>
        </w:tabs>
        <w:ind w:left="2160" w:hanging="360"/>
      </w:pPr>
    </w:lvl>
    <w:lvl w:ilvl="3" w:tplc="DA94140A" w:tentative="1">
      <w:start w:val="1"/>
      <w:numFmt w:val="decimal"/>
      <w:lvlText w:val="%4."/>
      <w:lvlJc w:val="left"/>
      <w:pPr>
        <w:tabs>
          <w:tab w:val="num" w:pos="2880"/>
        </w:tabs>
        <w:ind w:left="2880" w:hanging="360"/>
      </w:pPr>
    </w:lvl>
    <w:lvl w:ilvl="4" w:tplc="1C846414" w:tentative="1">
      <w:start w:val="1"/>
      <w:numFmt w:val="decimal"/>
      <w:lvlText w:val="%5."/>
      <w:lvlJc w:val="left"/>
      <w:pPr>
        <w:tabs>
          <w:tab w:val="num" w:pos="3600"/>
        </w:tabs>
        <w:ind w:left="3600" w:hanging="360"/>
      </w:pPr>
    </w:lvl>
    <w:lvl w:ilvl="5" w:tplc="AA143392" w:tentative="1">
      <w:start w:val="1"/>
      <w:numFmt w:val="decimal"/>
      <w:lvlText w:val="%6."/>
      <w:lvlJc w:val="left"/>
      <w:pPr>
        <w:tabs>
          <w:tab w:val="num" w:pos="4320"/>
        </w:tabs>
        <w:ind w:left="4320" w:hanging="360"/>
      </w:pPr>
    </w:lvl>
    <w:lvl w:ilvl="6" w:tplc="C5BC32DC" w:tentative="1">
      <w:start w:val="1"/>
      <w:numFmt w:val="decimal"/>
      <w:lvlText w:val="%7."/>
      <w:lvlJc w:val="left"/>
      <w:pPr>
        <w:tabs>
          <w:tab w:val="num" w:pos="5040"/>
        </w:tabs>
        <w:ind w:left="5040" w:hanging="360"/>
      </w:pPr>
    </w:lvl>
    <w:lvl w:ilvl="7" w:tplc="855C86D6" w:tentative="1">
      <w:start w:val="1"/>
      <w:numFmt w:val="decimal"/>
      <w:lvlText w:val="%8."/>
      <w:lvlJc w:val="left"/>
      <w:pPr>
        <w:tabs>
          <w:tab w:val="num" w:pos="5760"/>
        </w:tabs>
        <w:ind w:left="5760" w:hanging="360"/>
      </w:pPr>
    </w:lvl>
    <w:lvl w:ilvl="8" w:tplc="3DF8D596" w:tentative="1">
      <w:start w:val="1"/>
      <w:numFmt w:val="decimal"/>
      <w:lvlText w:val="%9."/>
      <w:lvlJc w:val="left"/>
      <w:pPr>
        <w:tabs>
          <w:tab w:val="num" w:pos="6480"/>
        </w:tabs>
        <w:ind w:left="6480" w:hanging="360"/>
      </w:pPr>
    </w:lvl>
  </w:abstractNum>
  <w:abstractNum w:abstractNumId="13">
    <w:nsid w:val="54E6544E"/>
    <w:multiLevelType w:val="hybridMultilevel"/>
    <w:tmpl w:val="B5727EC6"/>
    <w:lvl w:ilvl="0" w:tplc="146AA8CC">
      <w:start w:val="1"/>
      <w:numFmt w:val="decimal"/>
      <w:lvlText w:val="%1."/>
      <w:lvlJc w:val="left"/>
      <w:pPr>
        <w:ind w:left="1080" w:hanging="360"/>
      </w:pPr>
      <w:rPr>
        <w:rFonts w:ascii="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nsid w:val="57965A78"/>
    <w:multiLevelType w:val="hybridMultilevel"/>
    <w:tmpl w:val="E3D60D56"/>
    <w:lvl w:ilvl="0" w:tplc="146AA8CC">
      <w:start w:val="1"/>
      <w:numFmt w:val="decimal"/>
      <w:lvlText w:val="%1."/>
      <w:lvlJc w:val="left"/>
      <w:pPr>
        <w:ind w:left="108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9683851"/>
    <w:multiLevelType w:val="hybridMultilevel"/>
    <w:tmpl w:val="7A7C6858"/>
    <w:lvl w:ilvl="0" w:tplc="0409000F">
      <w:start w:val="1"/>
      <w:numFmt w:val="decimal"/>
      <w:lvlText w:val="%1."/>
      <w:lvlJc w:val="left"/>
      <w:pPr>
        <w:ind w:left="2340" w:hanging="360"/>
      </w:p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16">
    <w:nsid w:val="61500750"/>
    <w:multiLevelType w:val="multilevel"/>
    <w:tmpl w:val="54500630"/>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7">
    <w:nsid w:val="6A2306E0"/>
    <w:multiLevelType w:val="hybridMultilevel"/>
    <w:tmpl w:val="E4D0AE74"/>
    <w:lvl w:ilvl="0" w:tplc="D65E64A0">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C6F0078"/>
    <w:multiLevelType w:val="hybridMultilevel"/>
    <w:tmpl w:val="6B7CD820"/>
    <w:lvl w:ilvl="0" w:tplc="BDE44AE8">
      <w:start w:val="1"/>
      <w:numFmt w:val="decimal"/>
      <w:pStyle w:val="matnref"/>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7"/>
  </w:num>
  <w:num w:numId="3">
    <w:abstractNumId w:val="18"/>
  </w:num>
  <w:num w:numId="4">
    <w:abstractNumId w:val="5"/>
  </w:num>
  <w:num w:numId="5">
    <w:abstractNumId w:val="6"/>
  </w:num>
  <w:num w:numId="6">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3"/>
  </w:num>
  <w:num w:numId="8">
    <w:abstractNumId w:val="1"/>
  </w:num>
  <w:num w:numId="9">
    <w:abstractNumId w:val="0"/>
  </w:num>
  <w:num w:numId="10">
    <w:abstractNumId w:val="3"/>
  </w:num>
  <w:num w:numId="11">
    <w:abstractNumId w:val="12"/>
  </w:num>
  <w:num w:numId="12">
    <w:abstractNumId w:val="4"/>
  </w:num>
  <w:num w:numId="13">
    <w:abstractNumId w:val="8"/>
  </w:num>
  <w:num w:numId="14">
    <w:abstractNumId w:val="16"/>
  </w:num>
  <w:num w:numId="15">
    <w:abstractNumId w:val="17"/>
  </w:num>
  <w:num w:numId="16">
    <w:abstractNumId w:val="15"/>
  </w:num>
  <w:num w:numId="17">
    <w:abstractNumId w:val="2"/>
  </w:num>
  <w:num w:numId="18">
    <w:abstractNumId w:val="9"/>
  </w:num>
  <w:num w:numId="19">
    <w:abstractNumId w:val="11"/>
  </w:num>
  <w:num w:numId="20">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20"/>
  <w:characterSpacingControl w:val="doNotCompress"/>
  <w:footnotePr>
    <w:footnote w:id="-1"/>
    <w:footnote w:id="0"/>
  </w:footnotePr>
  <w:endnotePr>
    <w:endnote w:id="-1"/>
    <w:endnote w:id="0"/>
  </w:endnotePr>
  <w:compat/>
  <w:rsids>
    <w:rsidRoot w:val="00634FB2"/>
    <w:rsid w:val="00025D91"/>
    <w:rsid w:val="000265F1"/>
    <w:rsid w:val="000C2111"/>
    <w:rsid w:val="001F3BDB"/>
    <w:rsid w:val="00230695"/>
    <w:rsid w:val="00382DA5"/>
    <w:rsid w:val="003D0C81"/>
    <w:rsid w:val="004709A5"/>
    <w:rsid w:val="004742E1"/>
    <w:rsid w:val="004D76A4"/>
    <w:rsid w:val="00557AF9"/>
    <w:rsid w:val="005D1EBE"/>
    <w:rsid w:val="00634FB2"/>
    <w:rsid w:val="00637DB7"/>
    <w:rsid w:val="006541F5"/>
    <w:rsid w:val="00751AD6"/>
    <w:rsid w:val="00841151"/>
    <w:rsid w:val="0088114B"/>
    <w:rsid w:val="008C2C29"/>
    <w:rsid w:val="00A00E41"/>
    <w:rsid w:val="00A01C43"/>
    <w:rsid w:val="00AE35F4"/>
    <w:rsid w:val="00B17CC4"/>
    <w:rsid w:val="00C36F65"/>
    <w:rsid w:val="00CA4E10"/>
    <w:rsid w:val="00CC34AC"/>
    <w:rsid w:val="00D27455"/>
    <w:rsid w:val="00E81FB1"/>
    <w:rsid w:val="00E82809"/>
    <w:rsid w:val="00EA598F"/>
    <w:rsid w:val="00EC5088"/>
    <w:rsid w:val="00EC7C73"/>
    <w:rsid w:val="00F14E9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ountry-region"/>
  <w:shapeDefaults>
    <o:shapedefaults v:ext="edit" spidmax="8194">
      <o:colormenu v:ext="edit" fillcolor="none" strokecolor="none"/>
    </o:shapedefaults>
    <o:shapelayout v:ext="edit">
      <o:idmap v:ext="edit" data="1"/>
      <o:rules v:ext="edit">
        <o:r id="V:Rule17" type="connector" idref="#_x0000_s1125"/>
        <o:r id="V:Rule18" type="connector" idref="#_x0000_s1097"/>
        <o:r id="V:Rule19" type="connector" idref="#_x0000_s1093"/>
        <o:r id="V:Rule20" type="connector" idref="#_x0000_s1096"/>
        <o:r id="V:Rule21" type="connector" idref="#_x0000_s1119"/>
        <o:r id="V:Rule22" type="connector" idref="#_x0000_s1127"/>
        <o:r id="V:Rule23" type="connector" idref="#_x0000_s1111"/>
        <o:r id="V:Rule24" type="connector" idref="#_x0000_s1123"/>
        <o:r id="V:Rule25" type="connector" idref="#_x0000_s1120"/>
        <o:r id="V:Rule26" type="connector" idref="#_x0000_s1130"/>
        <o:r id="V:Rule27" type="connector" idref="#_x0000_s1129"/>
        <o:r id="V:Rule28" type="connector" idref="#_x0000_s1118"/>
        <o:r id="V:Rule29" type="connector" idref="#_x0000_s1110"/>
        <o:r id="V:Rule30" type="connector" idref="#_x0000_s1105"/>
        <o:r id="V:Rule31" type="connector" idref="#_x0000_s1104"/>
        <o:r id="V:Rule32" type="connector" idref="#_x0000_s109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0" w:unhideWhenUsed="0" w:qFormat="1"/>
    <w:lsdException w:name="Bibliography" w:uiPriority="37"/>
    <w:lsdException w:name="TOC Heading" w:uiPriority="39" w:qFormat="1"/>
  </w:latentStyles>
  <w:style w:type="paragraph" w:default="1" w:styleId="Normal">
    <w:name w:val="Normal"/>
    <w:qFormat/>
    <w:rsid w:val="00EA598F"/>
  </w:style>
  <w:style w:type="paragraph" w:styleId="Heading1">
    <w:name w:val="heading 1"/>
    <w:basedOn w:val="Normal"/>
    <w:next w:val="Normal"/>
    <w:link w:val="Heading1Char"/>
    <w:qFormat/>
    <w:rsid w:val="00634FB2"/>
    <w:pPr>
      <w:keepNext/>
      <w:spacing w:after="0" w:line="240" w:lineRule="auto"/>
      <w:jc w:val="center"/>
      <w:outlineLvl w:val="0"/>
    </w:pPr>
    <w:rPr>
      <w:rFonts w:ascii="Century Gothic" w:eastAsia="Times New Roman" w:hAnsi="Century Gothic" w:cs="Times New Roman"/>
      <w:b/>
      <w:bCs/>
      <w:sz w:val="28"/>
      <w:szCs w:val="24"/>
    </w:rPr>
  </w:style>
  <w:style w:type="paragraph" w:styleId="Heading2">
    <w:name w:val="heading 2"/>
    <w:basedOn w:val="Normal"/>
    <w:next w:val="Normal"/>
    <w:link w:val="Heading2Char"/>
    <w:uiPriority w:val="9"/>
    <w:qFormat/>
    <w:rsid w:val="00634FB2"/>
    <w:pPr>
      <w:keepNext/>
      <w:spacing w:after="0" w:line="240" w:lineRule="auto"/>
      <w:jc w:val="center"/>
      <w:outlineLvl w:val="1"/>
    </w:pPr>
    <w:rPr>
      <w:rFonts w:ascii="Century Gothic" w:eastAsia="Times New Roman" w:hAnsi="Century Gothic" w:cs="Times New Roman"/>
      <w:b/>
      <w:bCs/>
      <w:sz w:val="24"/>
      <w:szCs w:val="24"/>
    </w:rPr>
  </w:style>
  <w:style w:type="paragraph" w:styleId="Heading3">
    <w:name w:val="heading 3"/>
    <w:basedOn w:val="Normal"/>
    <w:next w:val="Normal"/>
    <w:link w:val="Heading3Char"/>
    <w:qFormat/>
    <w:rsid w:val="00634FB2"/>
    <w:pPr>
      <w:keepNext/>
      <w:spacing w:after="0" w:line="240" w:lineRule="auto"/>
      <w:outlineLvl w:val="2"/>
    </w:pPr>
    <w:rPr>
      <w:rFonts w:ascii="Century Gothic" w:eastAsia="Times New Roman" w:hAnsi="Century Gothic" w:cs="Times New Roman"/>
      <w:b/>
      <w:bCs/>
      <w:sz w:val="20"/>
      <w:szCs w:val="24"/>
    </w:rPr>
  </w:style>
  <w:style w:type="paragraph" w:styleId="Heading4">
    <w:name w:val="heading 4"/>
    <w:basedOn w:val="Normal"/>
    <w:next w:val="Normal"/>
    <w:link w:val="Heading4Char"/>
    <w:uiPriority w:val="9"/>
    <w:qFormat/>
    <w:rsid w:val="00634FB2"/>
    <w:pPr>
      <w:keepNext/>
      <w:keepLines/>
      <w:spacing w:before="200" w:after="0"/>
      <w:outlineLvl w:val="3"/>
    </w:pPr>
    <w:rPr>
      <w:rFonts w:ascii="Cambria" w:eastAsia="Times New Roman" w:hAnsi="Cambria" w:cs="Times New Roman"/>
      <w:b/>
      <w:bCs/>
      <w:i/>
      <w:i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34FB2"/>
    <w:rPr>
      <w:rFonts w:ascii="Century Gothic" w:eastAsia="Times New Roman" w:hAnsi="Century Gothic" w:cs="Times New Roman"/>
      <w:b/>
      <w:bCs/>
      <w:sz w:val="28"/>
      <w:szCs w:val="24"/>
    </w:rPr>
  </w:style>
  <w:style w:type="character" w:customStyle="1" w:styleId="Heading2Char">
    <w:name w:val="Heading 2 Char"/>
    <w:basedOn w:val="DefaultParagraphFont"/>
    <w:link w:val="Heading2"/>
    <w:uiPriority w:val="9"/>
    <w:rsid w:val="00634FB2"/>
    <w:rPr>
      <w:rFonts w:ascii="Century Gothic" w:eastAsia="Times New Roman" w:hAnsi="Century Gothic" w:cs="Times New Roman"/>
      <w:b/>
      <w:bCs/>
      <w:sz w:val="24"/>
      <w:szCs w:val="24"/>
    </w:rPr>
  </w:style>
  <w:style w:type="character" w:customStyle="1" w:styleId="Heading3Char">
    <w:name w:val="Heading 3 Char"/>
    <w:basedOn w:val="DefaultParagraphFont"/>
    <w:link w:val="Heading3"/>
    <w:rsid w:val="00634FB2"/>
    <w:rPr>
      <w:rFonts w:ascii="Century Gothic" w:eastAsia="Times New Roman" w:hAnsi="Century Gothic" w:cs="Times New Roman"/>
      <w:b/>
      <w:bCs/>
      <w:sz w:val="20"/>
      <w:szCs w:val="24"/>
    </w:rPr>
  </w:style>
  <w:style w:type="character" w:customStyle="1" w:styleId="Heading4Char">
    <w:name w:val="Heading 4 Char"/>
    <w:basedOn w:val="DefaultParagraphFont"/>
    <w:link w:val="Heading4"/>
    <w:uiPriority w:val="9"/>
    <w:rsid w:val="00634FB2"/>
    <w:rPr>
      <w:rFonts w:ascii="Cambria" w:eastAsia="Times New Roman" w:hAnsi="Cambria" w:cs="Times New Roman"/>
      <w:b/>
      <w:bCs/>
      <w:i/>
      <w:iCs/>
      <w:color w:val="4F81BD"/>
    </w:rPr>
  </w:style>
  <w:style w:type="numbering" w:customStyle="1" w:styleId="NoList1">
    <w:name w:val="No List1"/>
    <w:next w:val="NoList"/>
    <w:uiPriority w:val="99"/>
    <w:semiHidden/>
    <w:unhideWhenUsed/>
    <w:rsid w:val="00634FB2"/>
  </w:style>
  <w:style w:type="paragraph" w:styleId="BodyTextIndent">
    <w:name w:val="Body Text Indent"/>
    <w:basedOn w:val="Normal"/>
    <w:link w:val="BodyTextIndentChar"/>
    <w:rsid w:val="00634FB2"/>
    <w:pPr>
      <w:spacing w:after="0" w:line="240" w:lineRule="auto"/>
      <w:ind w:left="2160"/>
    </w:pPr>
    <w:rPr>
      <w:rFonts w:ascii="Century Gothic" w:eastAsia="Times New Roman" w:hAnsi="Century Gothic" w:cs="Times New Roman"/>
      <w:sz w:val="20"/>
      <w:szCs w:val="24"/>
    </w:rPr>
  </w:style>
  <w:style w:type="character" w:customStyle="1" w:styleId="BodyTextIndentChar">
    <w:name w:val="Body Text Indent Char"/>
    <w:basedOn w:val="DefaultParagraphFont"/>
    <w:link w:val="BodyTextIndent"/>
    <w:rsid w:val="00634FB2"/>
    <w:rPr>
      <w:rFonts w:ascii="Century Gothic" w:eastAsia="Times New Roman" w:hAnsi="Century Gothic" w:cs="Times New Roman"/>
      <w:sz w:val="20"/>
      <w:szCs w:val="24"/>
    </w:rPr>
  </w:style>
  <w:style w:type="paragraph" w:styleId="Header">
    <w:name w:val="header"/>
    <w:basedOn w:val="Normal"/>
    <w:link w:val="HeaderChar"/>
    <w:uiPriority w:val="99"/>
    <w:rsid w:val="00634FB2"/>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uiPriority w:val="99"/>
    <w:rsid w:val="00634FB2"/>
    <w:rPr>
      <w:rFonts w:ascii="Times New Roman" w:eastAsia="Times New Roman" w:hAnsi="Times New Roman" w:cs="Times New Roman"/>
      <w:sz w:val="24"/>
      <w:szCs w:val="24"/>
    </w:rPr>
  </w:style>
  <w:style w:type="paragraph" w:styleId="Footer">
    <w:name w:val="footer"/>
    <w:basedOn w:val="Normal"/>
    <w:link w:val="FooterChar"/>
    <w:uiPriority w:val="99"/>
    <w:rsid w:val="00634FB2"/>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rsid w:val="00634FB2"/>
    <w:rPr>
      <w:rFonts w:ascii="Times New Roman" w:eastAsia="Times New Roman" w:hAnsi="Times New Roman" w:cs="Times New Roman"/>
      <w:sz w:val="24"/>
      <w:szCs w:val="24"/>
    </w:rPr>
  </w:style>
  <w:style w:type="numbering" w:customStyle="1" w:styleId="NoList11">
    <w:name w:val="No List11"/>
    <w:next w:val="NoList"/>
    <w:uiPriority w:val="99"/>
    <w:semiHidden/>
    <w:unhideWhenUsed/>
    <w:rsid w:val="00634FB2"/>
  </w:style>
  <w:style w:type="paragraph" w:styleId="BalloonText">
    <w:name w:val="Balloon Text"/>
    <w:basedOn w:val="Normal"/>
    <w:link w:val="BalloonTextChar"/>
    <w:uiPriority w:val="99"/>
    <w:semiHidden/>
    <w:unhideWhenUsed/>
    <w:rsid w:val="00634FB2"/>
    <w:pPr>
      <w:spacing w:after="0" w:line="240" w:lineRule="auto"/>
      <w:ind w:left="709" w:firstLine="709"/>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634FB2"/>
    <w:rPr>
      <w:rFonts w:ascii="Tahoma" w:eastAsia="Calibri" w:hAnsi="Tahoma" w:cs="Tahoma"/>
      <w:sz w:val="16"/>
      <w:szCs w:val="16"/>
    </w:rPr>
  </w:style>
  <w:style w:type="paragraph" w:styleId="NormalWeb">
    <w:name w:val="Normal (Web)"/>
    <w:basedOn w:val="Normal"/>
    <w:uiPriority w:val="99"/>
    <w:unhideWhenUsed/>
    <w:rsid w:val="00634FB2"/>
    <w:pPr>
      <w:spacing w:before="100" w:beforeAutospacing="1" w:after="100" w:afterAutospacing="1" w:line="240" w:lineRule="auto"/>
    </w:pPr>
    <w:rPr>
      <w:rFonts w:ascii="Times New Roman" w:eastAsia="Times New Roman" w:hAnsi="Times New Roman" w:cs="Times New Roman"/>
      <w:sz w:val="24"/>
      <w:szCs w:val="24"/>
      <w:lang w:eastAsia="ms-MY"/>
    </w:rPr>
  </w:style>
  <w:style w:type="paragraph" w:customStyle="1" w:styleId="Default">
    <w:name w:val="Default"/>
    <w:link w:val="DefaultChar"/>
    <w:rsid w:val="00634FB2"/>
    <w:pPr>
      <w:autoSpaceDE w:val="0"/>
      <w:autoSpaceDN w:val="0"/>
      <w:adjustRightInd w:val="0"/>
      <w:spacing w:after="0" w:line="240" w:lineRule="auto"/>
    </w:pPr>
    <w:rPr>
      <w:rFonts w:ascii="IAHGKA+ArialRoundedMTBold" w:eastAsia="Calibri" w:hAnsi="IAHGKA+ArialRoundedMTBold" w:cs="IAHGKA+ArialRoundedMTBold"/>
      <w:color w:val="000000"/>
      <w:sz w:val="24"/>
      <w:szCs w:val="24"/>
      <w:lang w:val="ms-MY"/>
    </w:rPr>
  </w:style>
  <w:style w:type="paragraph" w:styleId="NoSpacing">
    <w:name w:val="No Spacing"/>
    <w:uiPriority w:val="1"/>
    <w:qFormat/>
    <w:rsid w:val="00634FB2"/>
    <w:pPr>
      <w:spacing w:after="0" w:line="240" w:lineRule="auto"/>
    </w:pPr>
    <w:rPr>
      <w:rFonts w:ascii="Times New Roman" w:eastAsia="Calibri" w:hAnsi="Times New Roman" w:cs="Times New Roman"/>
      <w:sz w:val="24"/>
    </w:rPr>
  </w:style>
  <w:style w:type="character" w:styleId="Hyperlink">
    <w:name w:val="Hyperlink"/>
    <w:basedOn w:val="DefaultParagraphFont"/>
    <w:uiPriority w:val="99"/>
    <w:unhideWhenUsed/>
    <w:rsid w:val="00634FB2"/>
    <w:rPr>
      <w:color w:val="0000FF"/>
      <w:u w:val="single"/>
    </w:rPr>
  </w:style>
  <w:style w:type="paragraph" w:styleId="ListParagraph">
    <w:name w:val="List Paragraph"/>
    <w:basedOn w:val="Normal"/>
    <w:uiPriority w:val="34"/>
    <w:qFormat/>
    <w:rsid w:val="00634FB2"/>
    <w:pPr>
      <w:ind w:left="720"/>
      <w:contextualSpacing/>
    </w:pPr>
    <w:rPr>
      <w:rFonts w:ascii="Calibri" w:eastAsia="Calibri" w:hAnsi="Calibri" w:cs="Times New Roman"/>
    </w:rPr>
  </w:style>
  <w:style w:type="paragraph" w:customStyle="1" w:styleId="PaperAuthor">
    <w:name w:val="Paper Author"/>
    <w:basedOn w:val="Normal"/>
    <w:rsid w:val="00634FB2"/>
    <w:pPr>
      <w:spacing w:before="360" w:after="360" w:line="240" w:lineRule="auto"/>
      <w:jc w:val="center"/>
    </w:pPr>
    <w:rPr>
      <w:rFonts w:ascii="Times New Roman" w:eastAsia="Times New Roman" w:hAnsi="Times New Roman" w:cs="Times New Roman"/>
      <w:sz w:val="28"/>
      <w:szCs w:val="20"/>
    </w:rPr>
  </w:style>
  <w:style w:type="character" w:customStyle="1" w:styleId="a">
    <w:name w:val="タイトル英語"/>
    <w:basedOn w:val="DefaultParagraphFont"/>
    <w:rsid w:val="00634FB2"/>
    <w:rPr>
      <w:rFonts w:ascii="Times" w:eastAsia="Times" w:hAnsi="Times"/>
      <w:sz w:val="26"/>
      <w:szCs w:val="26"/>
    </w:rPr>
  </w:style>
  <w:style w:type="paragraph" w:customStyle="1" w:styleId="ref1">
    <w:name w:val="ref [1]"/>
    <w:basedOn w:val="Normal"/>
    <w:rsid w:val="00634FB2"/>
    <w:pPr>
      <w:widowControl w:val="0"/>
      <w:tabs>
        <w:tab w:val="num" w:pos="360"/>
      </w:tabs>
      <w:spacing w:after="0" w:line="240" w:lineRule="auto"/>
      <w:jc w:val="both"/>
    </w:pPr>
    <w:rPr>
      <w:rFonts w:ascii="Times" w:eastAsia="Times" w:hAnsi="Times" w:cs="Times New Roman"/>
      <w:kern w:val="2"/>
      <w:sz w:val="18"/>
      <w:szCs w:val="18"/>
      <w:lang w:eastAsia="ja-JP"/>
    </w:rPr>
  </w:style>
  <w:style w:type="paragraph" w:customStyle="1" w:styleId="pic">
    <w:name w:val="pic"/>
    <w:basedOn w:val="Normal"/>
    <w:link w:val="picChar"/>
    <w:qFormat/>
    <w:rsid w:val="00634FB2"/>
    <w:pPr>
      <w:spacing w:after="240"/>
      <w:jc w:val="center"/>
    </w:pPr>
    <w:rPr>
      <w:rFonts w:ascii="Times New Roman" w:eastAsia="Calibri" w:hAnsi="Times New Roman" w:cs="Times New Roman"/>
    </w:rPr>
  </w:style>
  <w:style w:type="character" w:customStyle="1" w:styleId="picChar">
    <w:name w:val="pic Char"/>
    <w:basedOn w:val="DefaultParagraphFont"/>
    <w:link w:val="pic"/>
    <w:rsid w:val="00634FB2"/>
    <w:rPr>
      <w:rFonts w:ascii="Times New Roman" w:eastAsia="Calibri" w:hAnsi="Times New Roman" w:cs="Times New Roman"/>
    </w:rPr>
  </w:style>
  <w:style w:type="character" w:styleId="PlaceholderText">
    <w:name w:val="Placeholder Text"/>
    <w:basedOn w:val="DefaultParagraphFont"/>
    <w:uiPriority w:val="99"/>
    <w:semiHidden/>
    <w:rsid w:val="00634FB2"/>
    <w:rPr>
      <w:color w:val="808080"/>
    </w:rPr>
  </w:style>
  <w:style w:type="paragraph" w:styleId="DocumentMap">
    <w:name w:val="Document Map"/>
    <w:basedOn w:val="Normal"/>
    <w:link w:val="DocumentMapChar"/>
    <w:uiPriority w:val="99"/>
    <w:semiHidden/>
    <w:unhideWhenUsed/>
    <w:rsid w:val="00634FB2"/>
    <w:pPr>
      <w:spacing w:after="0" w:line="240" w:lineRule="auto"/>
      <w:ind w:left="709" w:firstLine="709"/>
    </w:pPr>
    <w:rPr>
      <w:rFonts w:ascii="Tahoma" w:eastAsia="Calibri" w:hAnsi="Tahoma" w:cs="Tahoma"/>
      <w:sz w:val="16"/>
      <w:szCs w:val="16"/>
    </w:rPr>
  </w:style>
  <w:style w:type="character" w:customStyle="1" w:styleId="DocumentMapChar">
    <w:name w:val="Document Map Char"/>
    <w:basedOn w:val="DefaultParagraphFont"/>
    <w:link w:val="DocumentMap"/>
    <w:uiPriority w:val="99"/>
    <w:semiHidden/>
    <w:rsid w:val="00634FB2"/>
    <w:rPr>
      <w:rFonts w:ascii="Tahoma" w:eastAsia="Calibri" w:hAnsi="Tahoma" w:cs="Tahoma"/>
      <w:sz w:val="16"/>
      <w:szCs w:val="16"/>
    </w:rPr>
  </w:style>
  <w:style w:type="character" w:customStyle="1" w:styleId="shorttext">
    <w:name w:val="short_text"/>
    <w:basedOn w:val="DefaultParagraphFont"/>
    <w:rsid w:val="00634FB2"/>
  </w:style>
  <w:style w:type="numbering" w:customStyle="1" w:styleId="NoList111">
    <w:name w:val="No List111"/>
    <w:next w:val="NoList"/>
    <w:uiPriority w:val="99"/>
    <w:semiHidden/>
    <w:unhideWhenUsed/>
    <w:rsid w:val="00634FB2"/>
  </w:style>
  <w:style w:type="paragraph" w:styleId="Subtitle">
    <w:name w:val="Subtitle"/>
    <w:basedOn w:val="Normal"/>
    <w:next w:val="Normal"/>
    <w:link w:val="SubtitleChar"/>
    <w:uiPriority w:val="11"/>
    <w:qFormat/>
    <w:rsid w:val="00634FB2"/>
    <w:pPr>
      <w:numPr>
        <w:ilvl w:val="1"/>
      </w:numPr>
    </w:pPr>
    <w:rPr>
      <w:rFonts w:ascii="Cambria" w:eastAsia="Times New Roman" w:hAnsi="Cambria" w:cs="Times New Roman"/>
      <w:i/>
      <w:iCs/>
      <w:color w:val="4F81BD"/>
      <w:spacing w:val="15"/>
      <w:sz w:val="24"/>
      <w:szCs w:val="24"/>
    </w:rPr>
  </w:style>
  <w:style w:type="character" w:customStyle="1" w:styleId="SubtitleChar">
    <w:name w:val="Subtitle Char"/>
    <w:basedOn w:val="DefaultParagraphFont"/>
    <w:link w:val="Subtitle"/>
    <w:uiPriority w:val="11"/>
    <w:rsid w:val="00634FB2"/>
    <w:rPr>
      <w:rFonts w:ascii="Cambria" w:eastAsia="Times New Roman" w:hAnsi="Cambria" w:cs="Times New Roman"/>
      <w:i/>
      <w:iCs/>
      <w:color w:val="4F81BD"/>
      <w:spacing w:val="15"/>
      <w:sz w:val="24"/>
      <w:szCs w:val="24"/>
    </w:rPr>
  </w:style>
  <w:style w:type="paragraph" w:styleId="TOCHeading">
    <w:name w:val="TOC Heading"/>
    <w:basedOn w:val="Heading1"/>
    <w:next w:val="Normal"/>
    <w:uiPriority w:val="39"/>
    <w:qFormat/>
    <w:rsid w:val="00634FB2"/>
    <w:pPr>
      <w:keepLines/>
      <w:spacing w:before="480" w:line="276" w:lineRule="auto"/>
      <w:ind w:left="720" w:hanging="360"/>
      <w:jc w:val="left"/>
      <w:outlineLvl w:val="9"/>
    </w:pPr>
    <w:rPr>
      <w:rFonts w:ascii="Cambria" w:hAnsi="Cambria"/>
      <w:color w:val="365F91"/>
      <w:szCs w:val="28"/>
    </w:rPr>
  </w:style>
  <w:style w:type="paragraph" w:styleId="TOC2">
    <w:name w:val="toc 2"/>
    <w:basedOn w:val="Normal"/>
    <w:next w:val="Normal"/>
    <w:autoRedefine/>
    <w:uiPriority w:val="39"/>
    <w:unhideWhenUsed/>
    <w:qFormat/>
    <w:rsid w:val="00634FB2"/>
    <w:pPr>
      <w:spacing w:after="100"/>
      <w:ind w:left="220"/>
    </w:pPr>
    <w:rPr>
      <w:rFonts w:ascii="Calibri" w:eastAsia="Times New Roman" w:hAnsi="Calibri" w:cs="Arial"/>
    </w:rPr>
  </w:style>
  <w:style w:type="paragraph" w:styleId="TOC1">
    <w:name w:val="toc 1"/>
    <w:basedOn w:val="Normal"/>
    <w:next w:val="Normal"/>
    <w:autoRedefine/>
    <w:uiPriority w:val="39"/>
    <w:unhideWhenUsed/>
    <w:qFormat/>
    <w:rsid w:val="00634FB2"/>
    <w:pPr>
      <w:tabs>
        <w:tab w:val="right" w:leader="dot" w:pos="8210"/>
      </w:tabs>
      <w:spacing w:after="100"/>
    </w:pPr>
    <w:rPr>
      <w:rFonts w:ascii="Calibri" w:eastAsia="Times New Roman" w:hAnsi="Calibri" w:cs="Arial"/>
    </w:rPr>
  </w:style>
  <w:style w:type="paragraph" w:styleId="TOC3">
    <w:name w:val="toc 3"/>
    <w:basedOn w:val="Normal"/>
    <w:next w:val="Normal"/>
    <w:autoRedefine/>
    <w:uiPriority w:val="39"/>
    <w:unhideWhenUsed/>
    <w:qFormat/>
    <w:rsid w:val="00634FB2"/>
    <w:pPr>
      <w:spacing w:after="100"/>
      <w:ind w:left="440"/>
    </w:pPr>
    <w:rPr>
      <w:rFonts w:ascii="Calibri" w:eastAsia="Times New Roman" w:hAnsi="Calibri" w:cs="Arial"/>
    </w:rPr>
  </w:style>
  <w:style w:type="character" w:customStyle="1" w:styleId="DefaultChar">
    <w:name w:val="Default Char"/>
    <w:basedOn w:val="DefaultParagraphFont"/>
    <w:link w:val="Default"/>
    <w:rsid w:val="00634FB2"/>
    <w:rPr>
      <w:rFonts w:ascii="IAHGKA+ArialRoundedMTBold" w:eastAsia="Calibri" w:hAnsi="IAHGKA+ArialRoundedMTBold" w:cs="IAHGKA+ArialRoundedMTBold"/>
      <w:color w:val="000000"/>
      <w:sz w:val="24"/>
      <w:szCs w:val="24"/>
      <w:lang w:val="ms-MY"/>
    </w:rPr>
  </w:style>
  <w:style w:type="paragraph" w:styleId="Caption">
    <w:name w:val="caption"/>
    <w:basedOn w:val="Normal"/>
    <w:next w:val="Normal"/>
    <w:qFormat/>
    <w:rsid w:val="00634FB2"/>
    <w:pPr>
      <w:autoSpaceDE w:val="0"/>
      <w:autoSpaceDN w:val="0"/>
      <w:adjustRightInd w:val="0"/>
      <w:spacing w:after="0" w:line="360" w:lineRule="auto"/>
      <w:ind w:firstLine="360"/>
      <w:jc w:val="both"/>
    </w:pPr>
    <w:rPr>
      <w:rFonts w:ascii="Times New Roman" w:eastAsia="Times New Roman" w:hAnsi="Times New Roman" w:cs="Times New Roman"/>
      <w:caps/>
      <w:spacing w:val="10"/>
      <w:sz w:val="18"/>
      <w:szCs w:val="18"/>
      <w:lang w:bidi="en-US"/>
    </w:rPr>
  </w:style>
  <w:style w:type="paragraph" w:styleId="BodyText">
    <w:name w:val="Body Text"/>
    <w:basedOn w:val="Normal"/>
    <w:link w:val="BodyTextChar"/>
    <w:rsid w:val="00634FB2"/>
    <w:pPr>
      <w:autoSpaceDE w:val="0"/>
      <w:autoSpaceDN w:val="0"/>
      <w:adjustRightInd w:val="0"/>
      <w:spacing w:after="0" w:line="480" w:lineRule="auto"/>
      <w:jc w:val="both"/>
    </w:pPr>
    <w:rPr>
      <w:rFonts w:ascii="Arial" w:eastAsia="Times New Roman" w:hAnsi="Arial" w:cs="Arial"/>
      <w:szCs w:val="24"/>
    </w:rPr>
  </w:style>
  <w:style w:type="character" w:customStyle="1" w:styleId="BodyTextChar">
    <w:name w:val="Body Text Char"/>
    <w:basedOn w:val="DefaultParagraphFont"/>
    <w:link w:val="BodyText"/>
    <w:rsid w:val="00634FB2"/>
    <w:rPr>
      <w:rFonts w:ascii="Arial" w:eastAsia="Times New Roman" w:hAnsi="Arial" w:cs="Arial"/>
      <w:szCs w:val="24"/>
    </w:rPr>
  </w:style>
  <w:style w:type="paragraph" w:styleId="TableofFigures">
    <w:name w:val="table of figures"/>
    <w:basedOn w:val="Normal"/>
    <w:next w:val="Normal"/>
    <w:uiPriority w:val="99"/>
    <w:unhideWhenUsed/>
    <w:rsid w:val="00634FB2"/>
    <w:pPr>
      <w:spacing w:after="0"/>
    </w:pPr>
    <w:rPr>
      <w:rFonts w:ascii="Calibri" w:eastAsia="Calibri" w:hAnsi="Calibri" w:cs="Times New Roman"/>
    </w:rPr>
  </w:style>
  <w:style w:type="character" w:styleId="FollowedHyperlink">
    <w:name w:val="FollowedHyperlink"/>
    <w:basedOn w:val="DefaultParagraphFont"/>
    <w:uiPriority w:val="99"/>
    <w:semiHidden/>
    <w:unhideWhenUsed/>
    <w:rsid w:val="00634FB2"/>
    <w:rPr>
      <w:color w:val="800080"/>
      <w:u w:val="single"/>
    </w:rPr>
  </w:style>
  <w:style w:type="paragraph" w:customStyle="1" w:styleId="matn">
    <w:name w:val="matn"/>
    <w:basedOn w:val="Default"/>
    <w:link w:val="matnChar"/>
    <w:qFormat/>
    <w:rsid w:val="00634FB2"/>
  </w:style>
  <w:style w:type="character" w:customStyle="1" w:styleId="matnChar">
    <w:name w:val="matn Char"/>
    <w:basedOn w:val="DefaultChar"/>
    <w:link w:val="matn"/>
    <w:rsid w:val="00634FB2"/>
  </w:style>
  <w:style w:type="paragraph" w:customStyle="1" w:styleId="titr1">
    <w:name w:val="titr1"/>
    <w:basedOn w:val="titr0"/>
    <w:link w:val="titr1Char"/>
    <w:uiPriority w:val="99"/>
    <w:qFormat/>
    <w:rsid w:val="00634FB2"/>
    <w:pPr>
      <w:tabs>
        <w:tab w:val="left" w:pos="567"/>
      </w:tabs>
      <w:spacing w:before="360" w:after="360" w:line="240" w:lineRule="auto"/>
      <w:jc w:val="left"/>
    </w:pPr>
    <w:rPr>
      <w:caps w:val="0"/>
      <w:sz w:val="32"/>
    </w:rPr>
  </w:style>
  <w:style w:type="paragraph" w:customStyle="1" w:styleId="titr0">
    <w:name w:val="titr0"/>
    <w:basedOn w:val="Heading1"/>
    <w:link w:val="titr0Char"/>
    <w:qFormat/>
    <w:rsid w:val="00634FB2"/>
    <w:pPr>
      <w:keepLines/>
      <w:spacing w:before="2268" w:after="2268" w:line="276" w:lineRule="auto"/>
    </w:pPr>
    <w:rPr>
      <w:rFonts w:ascii="Times New Roman" w:hAnsi="Times New Roman"/>
      <w:caps/>
      <w:color w:val="000000"/>
      <w:szCs w:val="36"/>
    </w:rPr>
  </w:style>
  <w:style w:type="character" w:customStyle="1" w:styleId="titr0Char">
    <w:name w:val="titr0 Char"/>
    <w:basedOn w:val="Heading1Char"/>
    <w:link w:val="titr0"/>
    <w:rsid w:val="00634FB2"/>
    <w:rPr>
      <w:rFonts w:ascii="Times New Roman" w:hAnsi="Times New Roman"/>
      <w:caps/>
      <w:color w:val="000000"/>
      <w:szCs w:val="36"/>
    </w:rPr>
  </w:style>
  <w:style w:type="character" w:customStyle="1" w:styleId="titr1Char">
    <w:name w:val="titr1 Char"/>
    <w:basedOn w:val="Heading2Char"/>
    <w:link w:val="titr1"/>
    <w:uiPriority w:val="99"/>
    <w:rsid w:val="00634FB2"/>
    <w:rPr>
      <w:rFonts w:ascii="Times New Roman" w:hAnsi="Times New Roman"/>
      <w:color w:val="000000"/>
      <w:sz w:val="32"/>
      <w:szCs w:val="36"/>
    </w:rPr>
  </w:style>
  <w:style w:type="paragraph" w:customStyle="1" w:styleId="chapterN">
    <w:name w:val="chapterN"/>
    <w:basedOn w:val="titr0"/>
    <w:uiPriority w:val="99"/>
    <w:qFormat/>
    <w:rsid w:val="00634FB2"/>
    <w:pPr>
      <w:spacing w:before="1418" w:after="0"/>
    </w:pPr>
  </w:style>
  <w:style w:type="paragraph" w:customStyle="1" w:styleId="titr2">
    <w:name w:val="titr2"/>
    <w:basedOn w:val="titr1"/>
    <w:link w:val="titr2Char"/>
    <w:qFormat/>
    <w:rsid w:val="00634FB2"/>
    <w:pPr>
      <w:spacing w:before="240" w:after="240"/>
    </w:pPr>
    <w:rPr>
      <w:sz w:val="28"/>
    </w:rPr>
  </w:style>
  <w:style w:type="character" w:customStyle="1" w:styleId="titr2Char">
    <w:name w:val="titr2 Char"/>
    <w:basedOn w:val="titr1Char"/>
    <w:link w:val="titr2"/>
    <w:rsid w:val="00634FB2"/>
    <w:rPr>
      <w:sz w:val="28"/>
    </w:rPr>
  </w:style>
  <w:style w:type="character" w:customStyle="1" w:styleId="title3">
    <w:name w:val="title3"/>
    <w:basedOn w:val="DefaultParagraphFont"/>
    <w:rsid w:val="00634FB2"/>
  </w:style>
  <w:style w:type="paragraph" w:customStyle="1" w:styleId="main">
    <w:name w:val="main"/>
    <w:basedOn w:val="Normal"/>
    <w:rsid w:val="00634FB2"/>
    <w:pPr>
      <w:spacing w:before="100" w:beforeAutospacing="1" w:after="100" w:afterAutospacing="1" w:line="240" w:lineRule="auto"/>
    </w:pPr>
    <w:rPr>
      <w:rFonts w:ascii="Times New Roman" w:eastAsia="Times New Roman" w:hAnsi="Times New Roman" w:cs="Times New Roman"/>
      <w:sz w:val="24"/>
      <w:szCs w:val="24"/>
    </w:rPr>
  </w:style>
  <w:style w:type="paragraph" w:styleId="TOC4">
    <w:name w:val="toc 4"/>
    <w:basedOn w:val="Normal"/>
    <w:next w:val="Normal"/>
    <w:autoRedefine/>
    <w:uiPriority w:val="39"/>
    <w:unhideWhenUsed/>
    <w:rsid w:val="00634FB2"/>
    <w:pPr>
      <w:spacing w:after="100"/>
      <w:ind w:left="660"/>
    </w:pPr>
    <w:rPr>
      <w:rFonts w:ascii="Calibri" w:eastAsia="Calibri" w:hAnsi="Calibri" w:cs="Times New Roman"/>
    </w:rPr>
  </w:style>
  <w:style w:type="paragraph" w:customStyle="1" w:styleId="tabel">
    <w:name w:val="tabel"/>
    <w:basedOn w:val="Normal"/>
    <w:link w:val="tabelChar"/>
    <w:qFormat/>
    <w:rsid w:val="00634FB2"/>
    <w:pPr>
      <w:keepNext/>
      <w:spacing w:before="240" w:after="0" w:line="240" w:lineRule="auto"/>
      <w:jc w:val="center"/>
    </w:pPr>
    <w:rPr>
      <w:rFonts w:ascii="Times New Roman" w:eastAsia="Times New Roman" w:hAnsi="Times New Roman" w:cs="Times New Roman"/>
    </w:rPr>
  </w:style>
  <w:style w:type="character" w:customStyle="1" w:styleId="tabelChar">
    <w:name w:val="tabel Char"/>
    <w:basedOn w:val="DefaultParagraphFont"/>
    <w:link w:val="tabel"/>
    <w:rsid w:val="00634FB2"/>
    <w:rPr>
      <w:rFonts w:ascii="Times New Roman" w:eastAsia="Times New Roman" w:hAnsi="Times New Roman" w:cs="Times New Roman"/>
    </w:rPr>
  </w:style>
  <w:style w:type="table" w:styleId="TableGrid">
    <w:name w:val="Table Grid"/>
    <w:basedOn w:val="TableNormal"/>
    <w:uiPriority w:val="59"/>
    <w:rsid w:val="00634FB2"/>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M45">
    <w:name w:val="CM45"/>
    <w:basedOn w:val="Default"/>
    <w:next w:val="Default"/>
    <w:uiPriority w:val="99"/>
    <w:rsid w:val="00634FB2"/>
  </w:style>
  <w:style w:type="paragraph" w:customStyle="1" w:styleId="CM7">
    <w:name w:val="CM7"/>
    <w:basedOn w:val="Default"/>
    <w:next w:val="Default"/>
    <w:uiPriority w:val="99"/>
    <w:rsid w:val="00634FB2"/>
  </w:style>
  <w:style w:type="paragraph" w:customStyle="1" w:styleId="CM50">
    <w:name w:val="CM50"/>
    <w:basedOn w:val="Default"/>
    <w:next w:val="Default"/>
    <w:uiPriority w:val="99"/>
    <w:rsid w:val="00634FB2"/>
  </w:style>
  <w:style w:type="paragraph" w:customStyle="1" w:styleId="CM53">
    <w:name w:val="CM53"/>
    <w:basedOn w:val="Default"/>
    <w:next w:val="Default"/>
    <w:uiPriority w:val="99"/>
    <w:rsid w:val="00634FB2"/>
  </w:style>
  <w:style w:type="paragraph" w:customStyle="1" w:styleId="CM55">
    <w:name w:val="CM55"/>
    <w:basedOn w:val="Default"/>
    <w:next w:val="Default"/>
    <w:uiPriority w:val="99"/>
    <w:rsid w:val="00634FB2"/>
  </w:style>
  <w:style w:type="paragraph" w:styleId="Title">
    <w:name w:val="Title"/>
    <w:basedOn w:val="Normal"/>
    <w:next w:val="Normal"/>
    <w:link w:val="TitleChar"/>
    <w:uiPriority w:val="10"/>
    <w:qFormat/>
    <w:rsid w:val="00634FB2"/>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rPr>
  </w:style>
  <w:style w:type="character" w:customStyle="1" w:styleId="TitleChar">
    <w:name w:val="Title Char"/>
    <w:basedOn w:val="DefaultParagraphFont"/>
    <w:link w:val="Title"/>
    <w:uiPriority w:val="10"/>
    <w:rsid w:val="00634FB2"/>
    <w:rPr>
      <w:rFonts w:ascii="Cambria" w:eastAsia="Times New Roman" w:hAnsi="Cambria" w:cs="Times New Roman"/>
      <w:color w:val="17365D"/>
      <w:spacing w:val="5"/>
      <w:kern w:val="28"/>
      <w:sz w:val="52"/>
      <w:szCs w:val="52"/>
    </w:rPr>
  </w:style>
  <w:style w:type="paragraph" w:customStyle="1" w:styleId="CM48">
    <w:name w:val="CM48"/>
    <w:basedOn w:val="Default"/>
    <w:next w:val="Default"/>
    <w:uiPriority w:val="99"/>
    <w:rsid w:val="00634FB2"/>
  </w:style>
  <w:style w:type="paragraph" w:customStyle="1" w:styleId="CM2">
    <w:name w:val="CM2"/>
    <w:basedOn w:val="Default"/>
    <w:next w:val="Default"/>
    <w:uiPriority w:val="99"/>
    <w:rsid w:val="00634FB2"/>
  </w:style>
  <w:style w:type="paragraph" w:customStyle="1" w:styleId="CM49">
    <w:name w:val="CM49"/>
    <w:basedOn w:val="Default"/>
    <w:next w:val="Default"/>
    <w:uiPriority w:val="99"/>
    <w:rsid w:val="00634FB2"/>
  </w:style>
  <w:style w:type="paragraph" w:customStyle="1" w:styleId="CM52">
    <w:name w:val="CM52"/>
    <w:basedOn w:val="Default"/>
    <w:next w:val="Default"/>
    <w:uiPriority w:val="99"/>
    <w:rsid w:val="00634FB2"/>
  </w:style>
  <w:style w:type="paragraph" w:customStyle="1" w:styleId="CM54">
    <w:name w:val="CM54"/>
    <w:basedOn w:val="Default"/>
    <w:next w:val="Default"/>
    <w:uiPriority w:val="99"/>
    <w:rsid w:val="00634FB2"/>
  </w:style>
  <w:style w:type="paragraph" w:customStyle="1" w:styleId="CM57">
    <w:name w:val="CM57"/>
    <w:basedOn w:val="Default"/>
    <w:next w:val="Default"/>
    <w:uiPriority w:val="99"/>
    <w:rsid w:val="00634FB2"/>
  </w:style>
  <w:style w:type="paragraph" w:customStyle="1" w:styleId="CM58">
    <w:name w:val="CM58"/>
    <w:basedOn w:val="Default"/>
    <w:next w:val="Default"/>
    <w:uiPriority w:val="99"/>
    <w:rsid w:val="00634FB2"/>
  </w:style>
  <w:style w:type="paragraph" w:customStyle="1" w:styleId="CM16">
    <w:name w:val="CM16"/>
    <w:basedOn w:val="Default"/>
    <w:next w:val="Default"/>
    <w:uiPriority w:val="99"/>
    <w:rsid w:val="00634FB2"/>
  </w:style>
  <w:style w:type="paragraph" w:customStyle="1" w:styleId="CM17">
    <w:name w:val="CM17"/>
    <w:basedOn w:val="Default"/>
    <w:next w:val="Default"/>
    <w:uiPriority w:val="99"/>
    <w:rsid w:val="00634FB2"/>
  </w:style>
  <w:style w:type="paragraph" w:customStyle="1" w:styleId="pic-pic">
    <w:name w:val="pic-pic"/>
    <w:uiPriority w:val="99"/>
    <w:qFormat/>
    <w:rsid w:val="00634FB2"/>
    <w:pPr>
      <w:keepNext/>
      <w:spacing w:after="360"/>
      <w:jc w:val="center"/>
    </w:pPr>
    <w:rPr>
      <w:rFonts w:ascii="Times New Roman" w:eastAsia="Calibri" w:hAnsi="Times New Roman" w:cs="Times New Roman"/>
    </w:rPr>
  </w:style>
  <w:style w:type="paragraph" w:customStyle="1" w:styleId="matnref">
    <w:name w:val="matn ref"/>
    <w:basedOn w:val="matn"/>
    <w:qFormat/>
    <w:rsid w:val="00634FB2"/>
    <w:pPr>
      <w:numPr>
        <w:numId w:val="3"/>
      </w:numPr>
      <w:tabs>
        <w:tab w:val="num" w:pos="360"/>
        <w:tab w:val="left" w:pos="851"/>
      </w:tabs>
      <w:ind w:left="0" w:firstLine="0"/>
      <w:jc w:val="both"/>
    </w:pPr>
    <w:rPr>
      <w:rFonts w:ascii="Times New Roman" w:hAnsi="Times New Roman" w:cs="Times New Roman"/>
      <w:szCs w:val="22"/>
      <w:lang w:val="en-MY"/>
    </w:rPr>
  </w:style>
  <w:style w:type="paragraph" w:styleId="Index1">
    <w:name w:val="index 1"/>
    <w:basedOn w:val="Normal"/>
    <w:next w:val="Normal"/>
    <w:autoRedefine/>
    <w:uiPriority w:val="99"/>
    <w:semiHidden/>
    <w:unhideWhenUsed/>
    <w:rsid w:val="00634FB2"/>
    <w:pPr>
      <w:spacing w:after="0" w:line="240" w:lineRule="auto"/>
      <w:ind w:left="220" w:hanging="220"/>
    </w:pPr>
    <w:rPr>
      <w:rFonts w:ascii="Calibri" w:eastAsia="Calibri" w:hAnsi="Calibri" w:cs="Times New Roman"/>
    </w:rPr>
  </w:style>
  <w:style w:type="paragraph" w:customStyle="1" w:styleId="Equ">
    <w:name w:val="Equ"/>
    <w:basedOn w:val="matn"/>
    <w:link w:val="EquChar"/>
    <w:qFormat/>
    <w:rsid w:val="00634FB2"/>
    <w:pPr>
      <w:tabs>
        <w:tab w:val="center" w:pos="4082"/>
        <w:tab w:val="right" w:pos="7938"/>
      </w:tabs>
      <w:spacing w:after="120" w:line="360" w:lineRule="auto"/>
      <w:jc w:val="center"/>
    </w:pPr>
    <w:rPr>
      <w:rFonts w:ascii="Times New Roman" w:eastAsia="Times New Roman" w:hAnsi="Times New Roman" w:cs="Times New Roman"/>
      <w:szCs w:val="22"/>
      <w:lang w:val="en-MY"/>
    </w:rPr>
  </w:style>
  <w:style w:type="character" w:customStyle="1" w:styleId="EquChar">
    <w:name w:val="Equ Char"/>
    <w:basedOn w:val="matnChar"/>
    <w:link w:val="Equ"/>
    <w:rsid w:val="00634FB2"/>
    <w:rPr>
      <w:rFonts w:ascii="Times New Roman" w:eastAsia="Times New Roman" w:hAnsi="Times New Roman" w:cs="Times New Roman"/>
      <w:lang w:val="en-MY"/>
    </w:rPr>
  </w:style>
  <w:style w:type="paragraph" w:customStyle="1" w:styleId="titr3">
    <w:name w:val="titr3"/>
    <w:basedOn w:val="titr2"/>
    <w:link w:val="titr3Char"/>
    <w:qFormat/>
    <w:rsid w:val="00634FB2"/>
    <w:rPr>
      <w:sz w:val="24"/>
    </w:rPr>
  </w:style>
  <w:style w:type="character" w:customStyle="1" w:styleId="titr3Char">
    <w:name w:val="titr3 Char"/>
    <w:basedOn w:val="titr2Char"/>
    <w:link w:val="titr3"/>
    <w:rsid w:val="00634FB2"/>
    <w:rPr>
      <w:sz w:val="24"/>
    </w:rPr>
  </w:style>
  <w:style w:type="paragraph" w:styleId="TOC5">
    <w:name w:val="toc 5"/>
    <w:basedOn w:val="Normal"/>
    <w:next w:val="Normal"/>
    <w:autoRedefine/>
    <w:uiPriority w:val="39"/>
    <w:unhideWhenUsed/>
    <w:rsid w:val="00634FB2"/>
    <w:pPr>
      <w:spacing w:after="100"/>
      <w:ind w:left="880"/>
    </w:pPr>
    <w:rPr>
      <w:rFonts w:ascii="Calibri" w:eastAsia="Times New Roman" w:hAnsi="Calibri" w:cs="Arial"/>
    </w:rPr>
  </w:style>
  <w:style w:type="paragraph" w:styleId="TOC6">
    <w:name w:val="toc 6"/>
    <w:basedOn w:val="Normal"/>
    <w:next w:val="Normal"/>
    <w:autoRedefine/>
    <w:uiPriority w:val="39"/>
    <w:unhideWhenUsed/>
    <w:rsid w:val="00634FB2"/>
    <w:pPr>
      <w:spacing w:after="100"/>
      <w:ind w:left="1100"/>
    </w:pPr>
    <w:rPr>
      <w:rFonts w:ascii="Calibri" w:eastAsia="Times New Roman" w:hAnsi="Calibri" w:cs="Arial"/>
    </w:rPr>
  </w:style>
  <w:style w:type="paragraph" w:styleId="TOC7">
    <w:name w:val="toc 7"/>
    <w:basedOn w:val="Normal"/>
    <w:next w:val="Normal"/>
    <w:autoRedefine/>
    <w:uiPriority w:val="39"/>
    <w:unhideWhenUsed/>
    <w:rsid w:val="00634FB2"/>
    <w:pPr>
      <w:spacing w:after="100"/>
      <w:ind w:left="1320"/>
    </w:pPr>
    <w:rPr>
      <w:rFonts w:ascii="Calibri" w:eastAsia="Times New Roman" w:hAnsi="Calibri" w:cs="Arial"/>
    </w:rPr>
  </w:style>
  <w:style w:type="paragraph" w:styleId="TOC8">
    <w:name w:val="toc 8"/>
    <w:basedOn w:val="Normal"/>
    <w:next w:val="Normal"/>
    <w:autoRedefine/>
    <w:uiPriority w:val="39"/>
    <w:unhideWhenUsed/>
    <w:rsid w:val="00634FB2"/>
    <w:pPr>
      <w:spacing w:after="100"/>
      <w:ind w:left="1540"/>
    </w:pPr>
    <w:rPr>
      <w:rFonts w:ascii="Calibri" w:eastAsia="Times New Roman" w:hAnsi="Calibri" w:cs="Arial"/>
    </w:rPr>
  </w:style>
  <w:style w:type="paragraph" w:styleId="TOC9">
    <w:name w:val="toc 9"/>
    <w:basedOn w:val="Normal"/>
    <w:next w:val="Normal"/>
    <w:autoRedefine/>
    <w:uiPriority w:val="39"/>
    <w:unhideWhenUsed/>
    <w:rsid w:val="00634FB2"/>
    <w:pPr>
      <w:spacing w:after="100"/>
      <w:ind w:left="1760"/>
    </w:pPr>
    <w:rPr>
      <w:rFonts w:ascii="Calibri" w:eastAsia="Times New Roman" w:hAnsi="Calibri" w:cs="Arial"/>
    </w:rPr>
  </w:style>
  <w:style w:type="character" w:customStyle="1" w:styleId="mw-headline">
    <w:name w:val="mw-headline"/>
    <w:basedOn w:val="DefaultParagraphFont"/>
    <w:rsid w:val="00634FB2"/>
  </w:style>
  <w:style w:type="paragraph" w:customStyle="1" w:styleId="MTDisplayEquation">
    <w:name w:val="MTDisplayEquation"/>
    <w:basedOn w:val="Normal"/>
    <w:rsid w:val="00634FB2"/>
    <w:pPr>
      <w:tabs>
        <w:tab w:val="center" w:pos="4250"/>
        <w:tab w:val="right" w:pos="8500"/>
      </w:tabs>
      <w:spacing w:after="0" w:line="360" w:lineRule="auto"/>
      <w:jc w:val="both"/>
    </w:pPr>
    <w:rPr>
      <w:rFonts w:ascii="Times New Roman" w:eastAsia="Times New Roman" w:hAnsi="Times New Roman" w:cs="Times New Roman"/>
      <w:sz w:val="24"/>
      <w:szCs w:val="24"/>
      <w:lang w:val="en-GB"/>
    </w:rPr>
  </w:style>
  <w:style w:type="paragraph" w:customStyle="1" w:styleId="References">
    <w:name w:val="References"/>
    <w:basedOn w:val="Normal"/>
    <w:rsid w:val="00634FB2"/>
    <w:pPr>
      <w:numPr>
        <w:numId w:val="2"/>
      </w:numPr>
      <w:autoSpaceDE w:val="0"/>
      <w:autoSpaceDN w:val="0"/>
      <w:spacing w:after="0" w:line="240" w:lineRule="auto"/>
      <w:jc w:val="both"/>
    </w:pPr>
    <w:rPr>
      <w:rFonts w:ascii="Times New Roman" w:eastAsia="Times New Roman" w:hAnsi="Times New Roman" w:cs="Times New Roman"/>
      <w:sz w:val="16"/>
      <w:szCs w:val="16"/>
    </w:rPr>
  </w:style>
  <w:style w:type="character" w:styleId="Emphasis">
    <w:name w:val="Emphasis"/>
    <w:basedOn w:val="DefaultParagraphFont"/>
    <w:uiPriority w:val="20"/>
    <w:qFormat/>
    <w:rsid w:val="00634FB2"/>
    <w:rPr>
      <w:b/>
      <w:bCs/>
      <w:i w:val="0"/>
      <w:iCs w:val="0"/>
    </w:rPr>
  </w:style>
  <w:style w:type="paragraph" w:styleId="FootnoteText">
    <w:name w:val="footnote text"/>
    <w:basedOn w:val="Normal"/>
    <w:link w:val="FootnoteTextChar"/>
    <w:uiPriority w:val="99"/>
    <w:semiHidden/>
    <w:unhideWhenUsed/>
    <w:rsid w:val="00634FB2"/>
    <w:pPr>
      <w:spacing w:after="0" w:line="240" w:lineRule="auto"/>
    </w:pPr>
    <w:rPr>
      <w:rFonts w:ascii="Calibri" w:eastAsia="Calibri" w:hAnsi="Calibri" w:cs="Times New Roman"/>
      <w:sz w:val="20"/>
      <w:szCs w:val="20"/>
    </w:rPr>
  </w:style>
  <w:style w:type="character" w:customStyle="1" w:styleId="FootnoteTextChar">
    <w:name w:val="Footnote Text Char"/>
    <w:basedOn w:val="DefaultParagraphFont"/>
    <w:link w:val="FootnoteText"/>
    <w:uiPriority w:val="99"/>
    <w:semiHidden/>
    <w:rsid w:val="00634FB2"/>
    <w:rPr>
      <w:rFonts w:ascii="Calibri" w:eastAsia="Calibri" w:hAnsi="Calibri" w:cs="Times New Roman"/>
      <w:sz w:val="20"/>
      <w:szCs w:val="20"/>
    </w:rPr>
  </w:style>
  <w:style w:type="character" w:styleId="FootnoteReference">
    <w:name w:val="footnote reference"/>
    <w:basedOn w:val="DefaultParagraphFont"/>
    <w:uiPriority w:val="99"/>
    <w:semiHidden/>
    <w:unhideWhenUsed/>
    <w:rsid w:val="00634FB2"/>
    <w:rPr>
      <w:vertAlign w:val="superscript"/>
    </w:rPr>
  </w:style>
  <w:style w:type="character" w:styleId="Strong">
    <w:name w:val="Strong"/>
    <w:basedOn w:val="DefaultParagraphFont"/>
    <w:uiPriority w:val="22"/>
    <w:qFormat/>
    <w:rsid w:val="00634FB2"/>
    <w:rPr>
      <w:b/>
      <w:bCs/>
    </w:rPr>
  </w:style>
  <w:style w:type="character" w:customStyle="1" w:styleId="font418">
    <w:name w:val="font4_18"/>
    <w:basedOn w:val="DefaultParagraphFont"/>
    <w:rsid w:val="00634FB2"/>
  </w:style>
  <w:style w:type="paragraph" w:customStyle="1" w:styleId="titr">
    <w:name w:val="titr"/>
    <w:link w:val="titrChar"/>
    <w:qFormat/>
    <w:rsid w:val="00634FB2"/>
    <w:pPr>
      <w:keepNext/>
      <w:spacing w:before="2268" w:after="1134"/>
    </w:pPr>
    <w:rPr>
      <w:rFonts w:ascii="Times New Roman" w:eastAsia="Times New Roman" w:hAnsi="Times New Roman" w:cs="Times New Roman"/>
      <w:b/>
      <w:bCs/>
      <w:color w:val="000000"/>
      <w:sz w:val="24"/>
      <w:szCs w:val="36"/>
    </w:rPr>
  </w:style>
  <w:style w:type="character" w:customStyle="1" w:styleId="titrChar">
    <w:name w:val="titr Char"/>
    <w:basedOn w:val="DefaultParagraphFont"/>
    <w:link w:val="titr"/>
    <w:rsid w:val="00634FB2"/>
    <w:rPr>
      <w:rFonts w:ascii="Times New Roman" w:eastAsia="Times New Roman" w:hAnsi="Times New Roman" w:cs="Times New Roman"/>
      <w:b/>
      <w:bCs/>
      <w:color w:val="000000"/>
      <w:sz w:val="24"/>
      <w:szCs w:val="36"/>
    </w:rPr>
  </w:style>
  <w:style w:type="numbering" w:customStyle="1" w:styleId="NoList1111">
    <w:name w:val="No List1111"/>
    <w:next w:val="NoList"/>
    <w:uiPriority w:val="99"/>
    <w:semiHidden/>
    <w:unhideWhenUsed/>
    <w:rsid w:val="00634FB2"/>
  </w:style>
  <w:style w:type="numbering" w:customStyle="1" w:styleId="NoList2">
    <w:name w:val="No List2"/>
    <w:next w:val="NoList"/>
    <w:uiPriority w:val="99"/>
    <w:semiHidden/>
    <w:unhideWhenUsed/>
    <w:rsid w:val="00634FB2"/>
  </w:style>
  <w:style w:type="table" w:customStyle="1" w:styleId="LightShading1">
    <w:name w:val="Light Shading1"/>
    <w:basedOn w:val="TableNormal"/>
    <w:uiPriority w:val="60"/>
    <w:rsid w:val="00634FB2"/>
    <w:pPr>
      <w:spacing w:after="0" w:line="240" w:lineRule="auto"/>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
    <w:name w:val="Light Shading11"/>
    <w:basedOn w:val="TableNormal"/>
    <w:uiPriority w:val="60"/>
    <w:rsid w:val="00634FB2"/>
    <w:pPr>
      <w:spacing w:after="0" w:line="240" w:lineRule="auto"/>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Table">
    <w:name w:val="Table"/>
    <w:basedOn w:val="pic"/>
    <w:link w:val="TableChar"/>
    <w:qFormat/>
    <w:rsid w:val="00634FB2"/>
    <w:pPr>
      <w:spacing w:before="1134" w:after="360"/>
    </w:pPr>
  </w:style>
  <w:style w:type="character" w:customStyle="1" w:styleId="TableChar">
    <w:name w:val="Table Char"/>
    <w:basedOn w:val="picChar"/>
    <w:link w:val="Table"/>
    <w:rsid w:val="00634FB2"/>
  </w:style>
  <w:style w:type="paragraph" w:styleId="EndnoteText">
    <w:name w:val="endnote text"/>
    <w:basedOn w:val="Normal"/>
    <w:link w:val="EndnoteTextChar"/>
    <w:uiPriority w:val="99"/>
    <w:semiHidden/>
    <w:unhideWhenUsed/>
    <w:rsid w:val="00634FB2"/>
    <w:pPr>
      <w:spacing w:after="0" w:line="240" w:lineRule="auto"/>
    </w:pPr>
    <w:rPr>
      <w:rFonts w:ascii="Calibri" w:eastAsia="Calibri" w:hAnsi="Calibri" w:cs="Times New Roman"/>
      <w:sz w:val="20"/>
      <w:szCs w:val="20"/>
    </w:rPr>
  </w:style>
  <w:style w:type="character" w:customStyle="1" w:styleId="EndnoteTextChar">
    <w:name w:val="Endnote Text Char"/>
    <w:basedOn w:val="DefaultParagraphFont"/>
    <w:link w:val="EndnoteText"/>
    <w:uiPriority w:val="99"/>
    <w:semiHidden/>
    <w:rsid w:val="00634FB2"/>
    <w:rPr>
      <w:rFonts w:ascii="Calibri" w:eastAsia="Calibri" w:hAnsi="Calibri" w:cs="Times New Roman"/>
      <w:sz w:val="20"/>
      <w:szCs w:val="20"/>
    </w:rPr>
  </w:style>
  <w:style w:type="character" w:styleId="EndnoteReference">
    <w:name w:val="endnote reference"/>
    <w:basedOn w:val="DefaultParagraphFont"/>
    <w:uiPriority w:val="99"/>
    <w:semiHidden/>
    <w:unhideWhenUsed/>
    <w:rsid w:val="00634FB2"/>
    <w:rPr>
      <w:vertAlign w:val="superscript"/>
    </w:rPr>
  </w:style>
  <w:style w:type="character" w:customStyle="1" w:styleId="spelle">
    <w:name w:val="spelle"/>
    <w:basedOn w:val="DefaultParagraphFont"/>
    <w:rsid w:val="00634FB2"/>
  </w:style>
  <w:style w:type="character" w:styleId="BookTitle">
    <w:name w:val="Book Title"/>
    <w:basedOn w:val="DefaultParagraphFont"/>
    <w:qFormat/>
    <w:rsid w:val="00634FB2"/>
    <w:rPr>
      <w:b/>
      <w:bCs/>
      <w:smallCaps/>
      <w:spacing w:val="5"/>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117" Type="http://schemas.openxmlformats.org/officeDocument/2006/relationships/image" Target="media/image98.wmf"/><Relationship Id="rId21" Type="http://schemas.openxmlformats.org/officeDocument/2006/relationships/image" Target="media/image13.emf"/><Relationship Id="rId42" Type="http://schemas.openxmlformats.org/officeDocument/2006/relationships/diagramColors" Target="diagrams/colors1.xml"/><Relationship Id="rId47" Type="http://schemas.openxmlformats.org/officeDocument/2006/relationships/image" Target="media/image34.jpeg"/><Relationship Id="rId63" Type="http://schemas.openxmlformats.org/officeDocument/2006/relationships/image" Target="media/image45.jpeg"/><Relationship Id="rId68" Type="http://schemas.openxmlformats.org/officeDocument/2006/relationships/image" Target="media/image50.emf"/><Relationship Id="rId84" Type="http://schemas.openxmlformats.org/officeDocument/2006/relationships/image" Target="media/image65.jpeg"/><Relationship Id="rId89" Type="http://schemas.openxmlformats.org/officeDocument/2006/relationships/image" Target="media/image70.jpeg"/><Relationship Id="rId112" Type="http://schemas.openxmlformats.org/officeDocument/2006/relationships/image" Target="media/image93.emf"/><Relationship Id="rId16" Type="http://schemas.openxmlformats.org/officeDocument/2006/relationships/image" Target="media/image8.png"/><Relationship Id="rId107" Type="http://schemas.openxmlformats.org/officeDocument/2006/relationships/image" Target="media/image88.emf"/><Relationship Id="rId11" Type="http://schemas.openxmlformats.org/officeDocument/2006/relationships/image" Target="media/image5.jpeg"/><Relationship Id="rId32" Type="http://schemas.openxmlformats.org/officeDocument/2006/relationships/image" Target="media/image24.emf"/><Relationship Id="rId37" Type="http://schemas.openxmlformats.org/officeDocument/2006/relationships/image" Target="media/image29.jpeg"/><Relationship Id="rId53" Type="http://schemas.openxmlformats.org/officeDocument/2006/relationships/diagramQuickStyle" Target="diagrams/quickStyle2.xml"/><Relationship Id="rId58" Type="http://schemas.openxmlformats.org/officeDocument/2006/relationships/image" Target="media/image40.jpeg"/><Relationship Id="rId74" Type="http://schemas.openxmlformats.org/officeDocument/2006/relationships/image" Target="media/image55.emf"/><Relationship Id="rId79" Type="http://schemas.openxmlformats.org/officeDocument/2006/relationships/image" Target="media/image60.jpeg"/><Relationship Id="rId102" Type="http://schemas.openxmlformats.org/officeDocument/2006/relationships/image" Target="media/image83.jpeg"/><Relationship Id="rId5" Type="http://schemas.openxmlformats.org/officeDocument/2006/relationships/footnotes" Target="footnotes.xml"/><Relationship Id="rId61" Type="http://schemas.openxmlformats.org/officeDocument/2006/relationships/image" Target="media/image43.jpeg"/><Relationship Id="rId82" Type="http://schemas.openxmlformats.org/officeDocument/2006/relationships/image" Target="media/image63.jpeg"/><Relationship Id="rId90" Type="http://schemas.openxmlformats.org/officeDocument/2006/relationships/image" Target="media/image71.emf"/><Relationship Id="rId95" Type="http://schemas.openxmlformats.org/officeDocument/2006/relationships/image" Target="media/image76.emf"/><Relationship Id="rId19" Type="http://schemas.openxmlformats.org/officeDocument/2006/relationships/image" Target="media/image11.emf"/><Relationship Id="rId14" Type="http://schemas.openxmlformats.org/officeDocument/2006/relationships/header" Target="header2.xml"/><Relationship Id="rId22" Type="http://schemas.openxmlformats.org/officeDocument/2006/relationships/image" Target="media/image14.jpeg"/><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43" Type="http://schemas.microsoft.com/office/2007/relationships/diagramDrawing" Target="diagrams/drawing1.xml"/><Relationship Id="rId48" Type="http://schemas.openxmlformats.org/officeDocument/2006/relationships/image" Target="media/image35.jpeg"/><Relationship Id="rId56" Type="http://schemas.openxmlformats.org/officeDocument/2006/relationships/image" Target="media/image38.jpeg"/><Relationship Id="rId64" Type="http://schemas.openxmlformats.org/officeDocument/2006/relationships/image" Target="media/image46.jpeg"/><Relationship Id="rId69" Type="http://schemas.openxmlformats.org/officeDocument/2006/relationships/hyperlink" Target="http://www.icis.com/v2/chemicals/9076039/methyl-ethyl-ketone.html" TargetMode="External"/><Relationship Id="rId77" Type="http://schemas.openxmlformats.org/officeDocument/2006/relationships/image" Target="media/image58.jpeg"/><Relationship Id="rId100" Type="http://schemas.openxmlformats.org/officeDocument/2006/relationships/image" Target="media/image81.jpeg"/><Relationship Id="rId105" Type="http://schemas.openxmlformats.org/officeDocument/2006/relationships/image" Target="media/image86.emf"/><Relationship Id="rId113" Type="http://schemas.openxmlformats.org/officeDocument/2006/relationships/image" Target="media/image94.emf"/><Relationship Id="rId118" Type="http://schemas.openxmlformats.org/officeDocument/2006/relationships/image" Target="media/image99.jpeg"/><Relationship Id="rId8" Type="http://schemas.openxmlformats.org/officeDocument/2006/relationships/image" Target="media/image2.emf"/><Relationship Id="rId51" Type="http://schemas.openxmlformats.org/officeDocument/2006/relationships/diagramData" Target="diagrams/data2.xml"/><Relationship Id="rId72" Type="http://schemas.openxmlformats.org/officeDocument/2006/relationships/image" Target="media/image53.emf"/><Relationship Id="rId80" Type="http://schemas.openxmlformats.org/officeDocument/2006/relationships/image" Target="media/image61.png"/><Relationship Id="rId85" Type="http://schemas.openxmlformats.org/officeDocument/2006/relationships/image" Target="media/image66.jpeg"/><Relationship Id="rId93" Type="http://schemas.openxmlformats.org/officeDocument/2006/relationships/image" Target="media/image74.emf"/><Relationship Id="rId98" Type="http://schemas.openxmlformats.org/officeDocument/2006/relationships/image" Target="media/image79.jpeg"/><Relationship Id="rId121"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jpeg"/><Relationship Id="rId46" Type="http://schemas.openxmlformats.org/officeDocument/2006/relationships/image" Target="media/image33.wmf"/><Relationship Id="rId59" Type="http://schemas.openxmlformats.org/officeDocument/2006/relationships/image" Target="media/image41.png"/><Relationship Id="rId67" Type="http://schemas.openxmlformats.org/officeDocument/2006/relationships/image" Target="media/image49.png"/><Relationship Id="rId103" Type="http://schemas.openxmlformats.org/officeDocument/2006/relationships/image" Target="media/image84.jpeg"/><Relationship Id="rId108" Type="http://schemas.openxmlformats.org/officeDocument/2006/relationships/image" Target="media/image89.emf"/><Relationship Id="rId116" Type="http://schemas.openxmlformats.org/officeDocument/2006/relationships/image" Target="media/image97.png"/><Relationship Id="rId20" Type="http://schemas.openxmlformats.org/officeDocument/2006/relationships/image" Target="media/image12.jpeg"/><Relationship Id="rId41" Type="http://schemas.openxmlformats.org/officeDocument/2006/relationships/diagramQuickStyle" Target="diagrams/quickStyle1.xml"/><Relationship Id="rId54" Type="http://schemas.openxmlformats.org/officeDocument/2006/relationships/diagramColors" Target="diagrams/colors2.xml"/><Relationship Id="rId62" Type="http://schemas.openxmlformats.org/officeDocument/2006/relationships/image" Target="media/image44.jpeg"/><Relationship Id="rId70" Type="http://schemas.openxmlformats.org/officeDocument/2006/relationships/image" Target="media/image51.png"/><Relationship Id="rId75" Type="http://schemas.openxmlformats.org/officeDocument/2006/relationships/image" Target="media/image56.jpeg"/><Relationship Id="rId83" Type="http://schemas.openxmlformats.org/officeDocument/2006/relationships/image" Target="media/image64.jpeg"/><Relationship Id="rId88" Type="http://schemas.openxmlformats.org/officeDocument/2006/relationships/image" Target="media/image69.png"/><Relationship Id="rId91" Type="http://schemas.openxmlformats.org/officeDocument/2006/relationships/image" Target="media/image72.jpeg"/><Relationship Id="rId96" Type="http://schemas.openxmlformats.org/officeDocument/2006/relationships/image" Target="media/image77.emf"/><Relationship Id="rId111" Type="http://schemas.openxmlformats.org/officeDocument/2006/relationships/image" Target="media/image92.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36.jpeg"/><Relationship Id="rId57" Type="http://schemas.openxmlformats.org/officeDocument/2006/relationships/image" Target="media/image39.emf"/><Relationship Id="rId106" Type="http://schemas.openxmlformats.org/officeDocument/2006/relationships/image" Target="media/image87.wmf"/><Relationship Id="rId114" Type="http://schemas.openxmlformats.org/officeDocument/2006/relationships/image" Target="media/image95.emf"/><Relationship Id="rId119" Type="http://schemas.openxmlformats.org/officeDocument/2006/relationships/header" Target="header3.xml"/><Relationship Id="rId10" Type="http://schemas.openxmlformats.org/officeDocument/2006/relationships/image" Target="media/image4.emf"/><Relationship Id="rId31" Type="http://schemas.openxmlformats.org/officeDocument/2006/relationships/image" Target="media/image23.emf"/><Relationship Id="rId44" Type="http://schemas.openxmlformats.org/officeDocument/2006/relationships/image" Target="media/image31.jpeg"/><Relationship Id="rId52" Type="http://schemas.openxmlformats.org/officeDocument/2006/relationships/diagramLayout" Target="diagrams/layout2.xml"/><Relationship Id="rId60" Type="http://schemas.openxmlformats.org/officeDocument/2006/relationships/image" Target="media/image42.jpeg"/><Relationship Id="rId65" Type="http://schemas.openxmlformats.org/officeDocument/2006/relationships/image" Target="media/image47.png"/><Relationship Id="rId73" Type="http://schemas.openxmlformats.org/officeDocument/2006/relationships/image" Target="media/image54.png"/><Relationship Id="rId78" Type="http://schemas.openxmlformats.org/officeDocument/2006/relationships/image" Target="media/image59.jpeg"/><Relationship Id="rId81" Type="http://schemas.openxmlformats.org/officeDocument/2006/relationships/image" Target="media/image62.jpeg"/><Relationship Id="rId86" Type="http://schemas.openxmlformats.org/officeDocument/2006/relationships/image" Target="media/image67.jpeg"/><Relationship Id="rId94" Type="http://schemas.openxmlformats.org/officeDocument/2006/relationships/image" Target="media/image75.wmf"/><Relationship Id="rId99" Type="http://schemas.openxmlformats.org/officeDocument/2006/relationships/image" Target="media/image80.emf"/><Relationship Id="rId101" Type="http://schemas.openxmlformats.org/officeDocument/2006/relationships/image" Target="media/image82.emf"/><Relationship Id="rId12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header" Target="header1.xml"/><Relationship Id="rId18" Type="http://schemas.openxmlformats.org/officeDocument/2006/relationships/image" Target="media/image10.emf"/><Relationship Id="rId39" Type="http://schemas.openxmlformats.org/officeDocument/2006/relationships/diagramData" Target="diagrams/data1.xml"/><Relationship Id="rId109" Type="http://schemas.openxmlformats.org/officeDocument/2006/relationships/image" Target="media/image90.emf"/><Relationship Id="rId34" Type="http://schemas.openxmlformats.org/officeDocument/2006/relationships/image" Target="media/image26.emf"/><Relationship Id="rId50" Type="http://schemas.openxmlformats.org/officeDocument/2006/relationships/image" Target="media/image37.jpeg"/><Relationship Id="rId55" Type="http://schemas.microsoft.com/office/2007/relationships/diagramDrawing" Target="diagrams/drawing2.xml"/><Relationship Id="rId76" Type="http://schemas.openxmlformats.org/officeDocument/2006/relationships/image" Target="media/image57.jpeg"/><Relationship Id="rId97" Type="http://schemas.openxmlformats.org/officeDocument/2006/relationships/image" Target="media/image78.emf"/><Relationship Id="rId104" Type="http://schemas.openxmlformats.org/officeDocument/2006/relationships/image" Target="media/image85.jpeg"/><Relationship Id="rId120" Type="http://schemas.openxmlformats.org/officeDocument/2006/relationships/header" Target="header4.xml"/><Relationship Id="rId7" Type="http://schemas.openxmlformats.org/officeDocument/2006/relationships/image" Target="media/image1.emf"/><Relationship Id="rId71" Type="http://schemas.openxmlformats.org/officeDocument/2006/relationships/image" Target="media/image52.emf"/><Relationship Id="rId92" Type="http://schemas.openxmlformats.org/officeDocument/2006/relationships/image" Target="media/image73.jpeg"/><Relationship Id="rId2" Type="http://schemas.openxmlformats.org/officeDocument/2006/relationships/styles" Target="styles.xml"/><Relationship Id="rId29" Type="http://schemas.openxmlformats.org/officeDocument/2006/relationships/image" Target="media/image21.emf"/><Relationship Id="rId24" Type="http://schemas.openxmlformats.org/officeDocument/2006/relationships/image" Target="media/image16.emf"/><Relationship Id="rId40" Type="http://schemas.openxmlformats.org/officeDocument/2006/relationships/diagramLayout" Target="diagrams/layout1.xml"/><Relationship Id="rId45" Type="http://schemas.openxmlformats.org/officeDocument/2006/relationships/image" Target="media/image32.jpeg"/><Relationship Id="rId66" Type="http://schemas.openxmlformats.org/officeDocument/2006/relationships/image" Target="media/image48.jpeg"/><Relationship Id="rId87" Type="http://schemas.openxmlformats.org/officeDocument/2006/relationships/image" Target="media/image68.png"/><Relationship Id="rId110" Type="http://schemas.openxmlformats.org/officeDocument/2006/relationships/image" Target="media/image91.emf"/><Relationship Id="rId115" Type="http://schemas.openxmlformats.org/officeDocument/2006/relationships/image" Target="media/image96.em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27E3D1A-1016-4AB0-A241-7B063509D560}" type="doc">
      <dgm:prSet loTypeId="urn:microsoft.com/office/officeart/2005/8/layout/lProcess2" loCatId="list" qsTypeId="urn:microsoft.com/office/officeart/2005/8/quickstyle/simple1" qsCatId="simple" csTypeId="urn:microsoft.com/office/officeart/2005/8/colors/accent1_2" csCatId="accent1" phldr="1"/>
      <dgm:spPr/>
      <dgm:t>
        <a:bodyPr/>
        <a:lstStyle/>
        <a:p>
          <a:endParaRPr lang="en-US"/>
        </a:p>
      </dgm:t>
    </dgm:pt>
    <dgm:pt modelId="{F05DC268-F335-41F8-B19F-1B55C9D3EC50}">
      <dgm:prSet phldrT="[Text]"/>
      <dgm:spPr>
        <a:xfrm>
          <a:off x="2359" y="0"/>
          <a:ext cx="932326" cy="3200400"/>
        </a:xfrm>
        <a:solidFill>
          <a:srgbClr val="4F81BD">
            <a:tint val="40000"/>
            <a:hueOff val="0"/>
            <a:satOff val="0"/>
            <a:lumOff val="0"/>
            <a:alphaOff val="0"/>
          </a:srgbClr>
        </a:solidFill>
        <a:ln>
          <a:noFill/>
        </a:ln>
        <a:effectLst/>
      </dgm:spPr>
      <dgm:t>
        <a:bodyPr/>
        <a:lstStyle/>
        <a:p>
          <a:r>
            <a:rPr lang="en-US">
              <a:solidFill>
                <a:sysClr val="windowText" lastClr="000000">
                  <a:hueOff val="0"/>
                  <a:satOff val="0"/>
                  <a:lumOff val="0"/>
                  <a:alphaOff val="0"/>
                </a:sysClr>
              </a:solidFill>
              <a:latin typeface="Calibri"/>
              <a:ea typeface="+mn-ea"/>
              <a:cs typeface="+mn-cs"/>
            </a:rPr>
            <a:t>Cutting and cleaning:</a:t>
          </a:r>
        </a:p>
      </dgm:t>
    </dgm:pt>
    <dgm:pt modelId="{9E6F22DB-1CCD-4286-B30B-7352D7E776E2}" type="parTrans" cxnId="{567EC0C9-C907-413F-9413-9E2C781A0B85}">
      <dgm:prSet/>
      <dgm:spPr/>
      <dgm:t>
        <a:bodyPr/>
        <a:lstStyle/>
        <a:p>
          <a:pPr algn="ctr"/>
          <a:endParaRPr lang="en-US"/>
        </a:p>
      </dgm:t>
    </dgm:pt>
    <dgm:pt modelId="{C7A828C2-6C3B-471B-8776-A93B249FA864}" type="sibTrans" cxnId="{567EC0C9-C907-413F-9413-9E2C781A0B85}">
      <dgm:prSet/>
      <dgm:spPr/>
      <dgm:t>
        <a:bodyPr/>
        <a:lstStyle/>
        <a:p>
          <a:pPr algn="ctr"/>
          <a:endParaRPr lang="en-US"/>
        </a:p>
      </dgm:t>
    </dgm:pt>
    <dgm:pt modelId="{8CC39F29-C15E-4124-859B-AD19A8887DD2}">
      <dgm:prSet/>
      <dgm:spPr>
        <a:xfrm>
          <a:off x="95592" y="961057"/>
          <a:ext cx="745861" cy="964964"/>
        </a:xfr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gm:spPr>
      <dgm:t>
        <a:bodyPr/>
        <a:lstStyle/>
        <a:p>
          <a:pPr algn="ctr"/>
          <a:r>
            <a:rPr lang="en-US">
              <a:solidFill>
                <a:sysClr val="window" lastClr="F4F4F4"/>
              </a:solidFill>
              <a:latin typeface="Calibri"/>
              <a:ea typeface="+mn-ea"/>
              <a:cs typeface="+mn-cs"/>
            </a:rPr>
            <a:t>Cutting the wafer to 6*6mm </a:t>
          </a:r>
        </a:p>
      </dgm:t>
    </dgm:pt>
    <dgm:pt modelId="{CAB28092-00D3-41EE-9772-57CCDDAB1EB3}" type="parTrans" cxnId="{C5D4D7DB-81EE-4D69-BC33-24D2D60429CF}">
      <dgm:prSet/>
      <dgm:spPr/>
      <dgm:t>
        <a:bodyPr/>
        <a:lstStyle/>
        <a:p>
          <a:pPr algn="ctr"/>
          <a:endParaRPr lang="en-US"/>
        </a:p>
      </dgm:t>
    </dgm:pt>
    <dgm:pt modelId="{FFC90DE3-4B28-4178-A094-67C3A6A52774}" type="sibTrans" cxnId="{C5D4D7DB-81EE-4D69-BC33-24D2D60429CF}">
      <dgm:prSet/>
      <dgm:spPr/>
      <dgm:t>
        <a:bodyPr/>
        <a:lstStyle/>
        <a:p>
          <a:pPr algn="ctr"/>
          <a:endParaRPr lang="en-US"/>
        </a:p>
      </dgm:t>
    </dgm:pt>
    <dgm:pt modelId="{BA4CCA0B-8851-4C66-A653-F1FA411814A0}">
      <dgm:prSet/>
      <dgm:spPr>
        <a:xfrm>
          <a:off x="1004610" y="0"/>
          <a:ext cx="932326" cy="3200400"/>
        </a:xfrm>
        <a:solidFill>
          <a:srgbClr val="4F81BD">
            <a:tint val="40000"/>
            <a:hueOff val="0"/>
            <a:satOff val="0"/>
            <a:lumOff val="0"/>
            <a:alphaOff val="0"/>
          </a:srgbClr>
        </a:solidFill>
        <a:ln>
          <a:noFill/>
        </a:ln>
        <a:effectLst/>
      </dgm:spPr>
      <dgm:t>
        <a:bodyPr/>
        <a:lstStyle/>
        <a:p>
          <a:pPr algn="ctr"/>
          <a:r>
            <a:rPr lang="en-US">
              <a:solidFill>
                <a:sysClr val="windowText" lastClr="000000">
                  <a:hueOff val="0"/>
                  <a:satOff val="0"/>
                  <a:lumOff val="0"/>
                  <a:alphaOff val="0"/>
                </a:sysClr>
              </a:solidFill>
              <a:latin typeface="Calibri"/>
              <a:ea typeface="+mn-ea"/>
              <a:cs typeface="+mn-cs"/>
            </a:rPr>
            <a:t>Mesa patterning</a:t>
          </a:r>
        </a:p>
      </dgm:t>
    </dgm:pt>
    <dgm:pt modelId="{5C0A9279-2E4E-4DCE-BC3E-8E7A6999158B}" type="parTrans" cxnId="{53C12CED-51F8-4382-A984-76B4137C016D}">
      <dgm:prSet/>
      <dgm:spPr/>
      <dgm:t>
        <a:bodyPr/>
        <a:lstStyle/>
        <a:p>
          <a:pPr algn="ctr"/>
          <a:endParaRPr lang="en-US"/>
        </a:p>
      </dgm:t>
    </dgm:pt>
    <dgm:pt modelId="{7FF485B5-E8FA-41FF-9472-E859C073B754}" type="sibTrans" cxnId="{53C12CED-51F8-4382-A984-76B4137C016D}">
      <dgm:prSet/>
      <dgm:spPr/>
      <dgm:t>
        <a:bodyPr/>
        <a:lstStyle/>
        <a:p>
          <a:pPr algn="ctr"/>
          <a:endParaRPr lang="en-US"/>
        </a:p>
      </dgm:t>
    </dgm:pt>
    <dgm:pt modelId="{A962F020-10E2-4E86-87EC-3F86332723A6}">
      <dgm:prSet/>
      <dgm:spPr>
        <a:xfrm>
          <a:off x="1097843" y="960276"/>
          <a:ext cx="745861" cy="307264"/>
        </a:xfr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gm:spPr>
      <dgm:t>
        <a:bodyPr/>
        <a:lstStyle/>
        <a:p>
          <a:pPr algn="ctr"/>
          <a:r>
            <a:rPr lang="en-US">
              <a:solidFill>
                <a:sysClr val="window" lastClr="F4F4F4"/>
              </a:solidFill>
              <a:latin typeface="Calibri"/>
              <a:ea typeface="+mn-ea"/>
              <a:cs typeface="+mn-cs"/>
            </a:rPr>
            <a:t>SiO</a:t>
          </a:r>
          <a:r>
            <a:rPr lang="en-US" baseline="-25000">
              <a:solidFill>
                <a:sysClr val="window" lastClr="F4F4F4"/>
              </a:solidFill>
              <a:latin typeface="Calibri"/>
              <a:ea typeface="+mn-ea"/>
              <a:cs typeface="+mn-cs"/>
            </a:rPr>
            <a:t>2</a:t>
          </a:r>
          <a:r>
            <a:rPr lang="en-US">
              <a:solidFill>
                <a:sysClr val="window" lastClr="F4F4F4"/>
              </a:solidFill>
              <a:latin typeface="Calibri"/>
              <a:ea typeface="+mn-ea"/>
              <a:cs typeface="+mn-cs"/>
            </a:rPr>
            <a:t> deposition</a:t>
          </a:r>
        </a:p>
      </dgm:t>
    </dgm:pt>
    <dgm:pt modelId="{AD1B4DA8-4F5C-40C5-8905-EC4154A45690}" type="parTrans" cxnId="{C49D367E-87D3-46A8-BC70-F732F0D3BCB3}">
      <dgm:prSet/>
      <dgm:spPr/>
      <dgm:t>
        <a:bodyPr/>
        <a:lstStyle/>
        <a:p>
          <a:pPr algn="ctr"/>
          <a:endParaRPr lang="en-US"/>
        </a:p>
      </dgm:t>
    </dgm:pt>
    <dgm:pt modelId="{AA87001C-5920-462B-BCCD-0D4446699FB3}" type="sibTrans" cxnId="{C49D367E-87D3-46A8-BC70-F732F0D3BCB3}">
      <dgm:prSet/>
      <dgm:spPr/>
      <dgm:t>
        <a:bodyPr/>
        <a:lstStyle/>
        <a:p>
          <a:pPr algn="ctr"/>
          <a:endParaRPr lang="en-US"/>
        </a:p>
      </dgm:t>
    </dgm:pt>
    <dgm:pt modelId="{DC87E13B-91FA-4644-8438-69CBFEB150D7}">
      <dgm:prSet/>
      <dgm:spPr>
        <a:xfrm>
          <a:off x="1097843" y="1314812"/>
          <a:ext cx="745861" cy="307264"/>
        </a:xfr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gm:spPr>
      <dgm:t>
        <a:bodyPr/>
        <a:lstStyle/>
        <a:p>
          <a:pPr algn="ctr"/>
          <a:r>
            <a:rPr lang="en-US">
              <a:solidFill>
                <a:sysClr val="window" lastClr="F4F4F4"/>
              </a:solidFill>
              <a:latin typeface="Calibri"/>
              <a:ea typeface="+mn-ea"/>
              <a:cs typeface="+mn-cs"/>
            </a:rPr>
            <a:t>Photolithography</a:t>
          </a:r>
        </a:p>
      </dgm:t>
    </dgm:pt>
    <dgm:pt modelId="{661530BC-7ECE-4B55-B314-B1351E1D3829}" type="parTrans" cxnId="{53C6A080-3CCE-4856-9D7D-D8A25EF6664E}">
      <dgm:prSet/>
      <dgm:spPr/>
      <dgm:t>
        <a:bodyPr/>
        <a:lstStyle/>
        <a:p>
          <a:pPr algn="ctr"/>
          <a:endParaRPr lang="en-US"/>
        </a:p>
      </dgm:t>
    </dgm:pt>
    <dgm:pt modelId="{995952A6-8A2B-4711-A18C-E7322759A122}" type="sibTrans" cxnId="{53C6A080-3CCE-4856-9D7D-D8A25EF6664E}">
      <dgm:prSet/>
      <dgm:spPr/>
      <dgm:t>
        <a:bodyPr/>
        <a:lstStyle/>
        <a:p>
          <a:pPr algn="ctr"/>
          <a:endParaRPr lang="en-US"/>
        </a:p>
      </dgm:t>
    </dgm:pt>
    <dgm:pt modelId="{AB6F3016-ED4A-4953-9863-82B7D45BBF9C}">
      <dgm:prSet/>
      <dgm:spPr>
        <a:xfrm>
          <a:off x="1097843" y="1669349"/>
          <a:ext cx="745861" cy="307264"/>
        </a:xfr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gm:spPr>
      <dgm:t>
        <a:bodyPr/>
        <a:lstStyle/>
        <a:p>
          <a:pPr algn="ctr"/>
          <a:r>
            <a:rPr lang="en-US">
              <a:solidFill>
                <a:sysClr val="window" lastClr="F4F4F4"/>
              </a:solidFill>
              <a:latin typeface="Calibri"/>
              <a:ea typeface="+mn-ea"/>
              <a:cs typeface="+mn-cs"/>
            </a:rPr>
            <a:t>Wet etching of SiO</a:t>
          </a:r>
          <a:r>
            <a:rPr lang="en-US" baseline="-25000">
              <a:solidFill>
                <a:sysClr val="window" lastClr="F4F4F4"/>
              </a:solidFill>
              <a:latin typeface="Calibri"/>
              <a:ea typeface="+mn-ea"/>
              <a:cs typeface="+mn-cs"/>
            </a:rPr>
            <a:t>2</a:t>
          </a:r>
        </a:p>
      </dgm:t>
    </dgm:pt>
    <dgm:pt modelId="{6DEFC421-4271-4BF9-9642-2C5A84665F33}" type="parTrans" cxnId="{5959B760-184D-4844-8AED-2FAD29CA0BE0}">
      <dgm:prSet/>
      <dgm:spPr/>
      <dgm:t>
        <a:bodyPr/>
        <a:lstStyle/>
        <a:p>
          <a:pPr algn="ctr"/>
          <a:endParaRPr lang="en-US"/>
        </a:p>
      </dgm:t>
    </dgm:pt>
    <dgm:pt modelId="{484112CD-5312-44CE-90CF-AE9BE2078F00}" type="sibTrans" cxnId="{5959B760-184D-4844-8AED-2FAD29CA0BE0}">
      <dgm:prSet/>
      <dgm:spPr/>
      <dgm:t>
        <a:bodyPr/>
        <a:lstStyle/>
        <a:p>
          <a:pPr algn="ctr"/>
          <a:endParaRPr lang="en-US"/>
        </a:p>
      </dgm:t>
    </dgm:pt>
    <dgm:pt modelId="{CE064C95-98A4-497E-9CEC-3B737CA22565}">
      <dgm:prSet/>
      <dgm:spPr>
        <a:xfrm>
          <a:off x="1097843" y="2023885"/>
          <a:ext cx="745861" cy="307264"/>
        </a:xfr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gm:spPr>
      <dgm:t>
        <a:bodyPr/>
        <a:lstStyle/>
        <a:p>
          <a:pPr algn="ctr"/>
          <a:r>
            <a:rPr lang="en-US">
              <a:solidFill>
                <a:sysClr val="window" lastClr="F4F4F4"/>
              </a:solidFill>
              <a:latin typeface="Calibri"/>
              <a:ea typeface="+mn-ea"/>
              <a:cs typeface="+mn-cs"/>
            </a:rPr>
            <a:t>Mesa etching</a:t>
          </a:r>
        </a:p>
      </dgm:t>
    </dgm:pt>
    <dgm:pt modelId="{5DB525E4-6FA0-4456-AE4C-0AABD5368046}" type="parTrans" cxnId="{62B06DD1-49B2-49A5-8BE3-1B3D85F11AD6}">
      <dgm:prSet/>
      <dgm:spPr/>
      <dgm:t>
        <a:bodyPr/>
        <a:lstStyle/>
        <a:p>
          <a:pPr algn="ctr"/>
          <a:endParaRPr lang="en-US"/>
        </a:p>
      </dgm:t>
    </dgm:pt>
    <dgm:pt modelId="{77313015-1B9B-4D2E-BC25-F46F9FA2E21B}" type="sibTrans" cxnId="{62B06DD1-49B2-49A5-8BE3-1B3D85F11AD6}">
      <dgm:prSet/>
      <dgm:spPr/>
      <dgm:t>
        <a:bodyPr/>
        <a:lstStyle/>
        <a:p>
          <a:pPr algn="ctr"/>
          <a:endParaRPr lang="en-US"/>
        </a:p>
      </dgm:t>
    </dgm:pt>
    <dgm:pt modelId="{3A096F3E-8CAC-4DEA-9774-C8EFE0130509}">
      <dgm:prSet/>
      <dgm:spPr>
        <a:xfrm>
          <a:off x="1097843" y="2378422"/>
          <a:ext cx="745861" cy="307264"/>
        </a:xfr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gm:spPr>
      <dgm:t>
        <a:bodyPr/>
        <a:lstStyle/>
        <a:p>
          <a:pPr algn="ctr"/>
          <a:r>
            <a:rPr lang="en-US">
              <a:solidFill>
                <a:sysClr val="window" lastClr="F4F4F4"/>
              </a:solidFill>
              <a:latin typeface="Calibri"/>
              <a:ea typeface="+mn-ea"/>
              <a:cs typeface="+mn-cs"/>
            </a:rPr>
            <a:t>Resist strip</a:t>
          </a:r>
        </a:p>
      </dgm:t>
    </dgm:pt>
    <dgm:pt modelId="{3AECCAFA-AC74-4C31-BEA5-36535603530D}" type="parTrans" cxnId="{5A0E814F-A59E-49D7-A226-125DCB6B5C18}">
      <dgm:prSet/>
      <dgm:spPr/>
      <dgm:t>
        <a:bodyPr/>
        <a:lstStyle/>
        <a:p>
          <a:pPr algn="ctr"/>
          <a:endParaRPr lang="en-US"/>
        </a:p>
      </dgm:t>
    </dgm:pt>
    <dgm:pt modelId="{F7C51461-1F3A-4ADC-834E-AABF1272E372}" type="sibTrans" cxnId="{5A0E814F-A59E-49D7-A226-125DCB6B5C18}">
      <dgm:prSet/>
      <dgm:spPr/>
      <dgm:t>
        <a:bodyPr/>
        <a:lstStyle/>
        <a:p>
          <a:pPr algn="ctr"/>
          <a:endParaRPr lang="en-US"/>
        </a:p>
      </dgm:t>
    </dgm:pt>
    <dgm:pt modelId="{01DAE4EC-6D2D-4D5F-B360-9FFA6B42CDB3}">
      <dgm:prSet/>
      <dgm:spPr>
        <a:xfrm>
          <a:off x="1097843" y="2732958"/>
          <a:ext cx="745861" cy="307264"/>
        </a:xfr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gm:spPr>
      <dgm:t>
        <a:bodyPr/>
        <a:lstStyle/>
        <a:p>
          <a:pPr algn="ctr"/>
          <a:r>
            <a:rPr lang="en-US">
              <a:solidFill>
                <a:sysClr val="window" lastClr="F4F4F4"/>
              </a:solidFill>
              <a:latin typeface="Calibri"/>
              <a:ea typeface="+mn-ea"/>
              <a:cs typeface="+mn-cs"/>
            </a:rPr>
            <a:t>Wet etching of SiO</a:t>
          </a:r>
          <a:r>
            <a:rPr lang="en-US" baseline="-25000">
              <a:solidFill>
                <a:sysClr val="window" lastClr="F4F4F4"/>
              </a:solidFill>
              <a:latin typeface="Calibri"/>
              <a:ea typeface="+mn-ea"/>
              <a:cs typeface="+mn-cs"/>
            </a:rPr>
            <a:t>2</a:t>
          </a:r>
        </a:p>
      </dgm:t>
    </dgm:pt>
    <dgm:pt modelId="{D38ABA71-3369-49D8-A927-98E5D01AF10D}" type="parTrans" cxnId="{87644765-422A-4523-A8B9-BA87068AE5BB}">
      <dgm:prSet/>
      <dgm:spPr/>
      <dgm:t>
        <a:bodyPr/>
        <a:lstStyle/>
        <a:p>
          <a:pPr algn="ctr"/>
          <a:endParaRPr lang="en-US"/>
        </a:p>
      </dgm:t>
    </dgm:pt>
    <dgm:pt modelId="{7889FC0E-1AB8-4747-A2F3-680AA3DDEDD9}" type="sibTrans" cxnId="{87644765-422A-4523-A8B9-BA87068AE5BB}">
      <dgm:prSet/>
      <dgm:spPr/>
      <dgm:t>
        <a:bodyPr/>
        <a:lstStyle/>
        <a:p>
          <a:pPr algn="ctr"/>
          <a:endParaRPr lang="en-US"/>
        </a:p>
      </dgm:t>
    </dgm:pt>
    <dgm:pt modelId="{EFA95E35-3785-4199-8B16-7F75EDA42B02}">
      <dgm:prSet/>
      <dgm:spPr>
        <a:xfrm>
          <a:off x="2006861" y="0"/>
          <a:ext cx="932326" cy="3200400"/>
        </a:xfrm>
        <a:solidFill>
          <a:srgbClr val="4F81BD">
            <a:tint val="40000"/>
            <a:hueOff val="0"/>
            <a:satOff val="0"/>
            <a:lumOff val="0"/>
            <a:alphaOff val="0"/>
          </a:srgbClr>
        </a:solidFill>
        <a:ln>
          <a:noFill/>
        </a:ln>
        <a:effectLst/>
      </dgm:spPr>
      <dgm:t>
        <a:bodyPr/>
        <a:lstStyle/>
        <a:p>
          <a:pPr algn="ctr"/>
          <a:r>
            <a:rPr lang="en-US">
              <a:solidFill>
                <a:sysClr val="windowText" lastClr="000000">
                  <a:hueOff val="0"/>
                  <a:satOff val="0"/>
                  <a:lumOff val="0"/>
                  <a:alphaOff val="0"/>
                </a:sysClr>
              </a:solidFill>
              <a:latin typeface="Calibri"/>
              <a:ea typeface="+mn-ea"/>
              <a:cs typeface="+mn-cs"/>
            </a:rPr>
            <a:t>Ohmic formation</a:t>
          </a:r>
        </a:p>
      </dgm:t>
    </dgm:pt>
    <dgm:pt modelId="{838AE6CA-1EA8-40B6-A7F7-0D64B264BB2B}" type="parTrans" cxnId="{2C0B0739-064C-4B9A-9FE7-521AB89ADD25}">
      <dgm:prSet/>
      <dgm:spPr/>
      <dgm:t>
        <a:bodyPr/>
        <a:lstStyle/>
        <a:p>
          <a:pPr algn="ctr"/>
          <a:endParaRPr lang="en-US"/>
        </a:p>
      </dgm:t>
    </dgm:pt>
    <dgm:pt modelId="{E59D84A0-F88B-4A01-98DA-05B2933A63E4}" type="sibTrans" cxnId="{2C0B0739-064C-4B9A-9FE7-521AB89ADD25}">
      <dgm:prSet/>
      <dgm:spPr/>
      <dgm:t>
        <a:bodyPr/>
        <a:lstStyle/>
        <a:p>
          <a:pPr algn="ctr"/>
          <a:endParaRPr lang="en-US"/>
        </a:p>
      </dgm:t>
    </dgm:pt>
    <dgm:pt modelId="{100031D7-20C9-4FE5-823C-F498E992931C}">
      <dgm:prSet/>
      <dgm:spPr>
        <a:xfrm>
          <a:off x="2100094" y="960393"/>
          <a:ext cx="745861" cy="628750"/>
        </a:xfr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gm:spPr>
      <dgm:t>
        <a:bodyPr/>
        <a:lstStyle/>
        <a:p>
          <a:pPr algn="ctr"/>
          <a:r>
            <a:rPr lang="en-US">
              <a:solidFill>
                <a:sysClr val="window" lastClr="F4F4F4"/>
              </a:solidFill>
              <a:latin typeface="Calibri"/>
              <a:ea typeface="+mn-ea"/>
              <a:cs typeface="+mn-cs"/>
            </a:rPr>
            <a:t>Photolithography</a:t>
          </a:r>
        </a:p>
      </dgm:t>
    </dgm:pt>
    <dgm:pt modelId="{1607B9E8-8471-42AD-8ECA-8B05B211282B}" type="parTrans" cxnId="{52559EA1-484E-483E-99E2-BCBB14C50490}">
      <dgm:prSet/>
      <dgm:spPr/>
      <dgm:t>
        <a:bodyPr/>
        <a:lstStyle/>
        <a:p>
          <a:pPr algn="ctr"/>
          <a:endParaRPr lang="en-US"/>
        </a:p>
      </dgm:t>
    </dgm:pt>
    <dgm:pt modelId="{6171136C-8C2C-48CA-A56E-1EC2DB68F715}" type="sibTrans" cxnId="{52559EA1-484E-483E-99E2-BCBB14C50490}">
      <dgm:prSet/>
      <dgm:spPr/>
      <dgm:t>
        <a:bodyPr/>
        <a:lstStyle/>
        <a:p>
          <a:pPr algn="ctr"/>
          <a:endParaRPr lang="en-US"/>
        </a:p>
      </dgm:t>
    </dgm:pt>
    <dgm:pt modelId="{00EB5331-7FE8-407F-8C83-94FEA22EA69F}">
      <dgm:prSet/>
      <dgm:spPr>
        <a:xfrm>
          <a:off x="2100094" y="1685874"/>
          <a:ext cx="745861" cy="628750"/>
        </a:xfr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gm:spPr>
      <dgm:t>
        <a:bodyPr/>
        <a:lstStyle/>
        <a:p>
          <a:pPr algn="ctr"/>
          <a:r>
            <a:rPr lang="en-US">
              <a:solidFill>
                <a:sysClr val="window" lastClr="F4F4F4"/>
              </a:solidFill>
              <a:latin typeface="Calibri"/>
              <a:ea typeface="+mn-ea"/>
              <a:cs typeface="+mn-cs"/>
            </a:rPr>
            <a:t>Multilayer metal deposition</a:t>
          </a:r>
        </a:p>
      </dgm:t>
    </dgm:pt>
    <dgm:pt modelId="{3A98B9DC-1A9A-4475-BCD7-5D802E7D3A9B}" type="parTrans" cxnId="{B389DB72-06D7-44B6-85D0-92510441C5D7}">
      <dgm:prSet/>
      <dgm:spPr/>
      <dgm:t>
        <a:bodyPr/>
        <a:lstStyle/>
        <a:p>
          <a:pPr algn="ctr"/>
          <a:endParaRPr lang="en-US"/>
        </a:p>
      </dgm:t>
    </dgm:pt>
    <dgm:pt modelId="{8FB0DDA0-E10F-4DC2-9216-236B2CDFFCBC}" type="sibTrans" cxnId="{B389DB72-06D7-44B6-85D0-92510441C5D7}">
      <dgm:prSet/>
      <dgm:spPr/>
      <dgm:t>
        <a:bodyPr/>
        <a:lstStyle/>
        <a:p>
          <a:pPr algn="ctr"/>
          <a:endParaRPr lang="en-US"/>
        </a:p>
      </dgm:t>
    </dgm:pt>
    <dgm:pt modelId="{3B57A7EA-1DAB-4C5A-AE21-DECD602B1334}">
      <dgm:prSet/>
      <dgm:spPr>
        <a:xfrm>
          <a:off x="2100094" y="2411356"/>
          <a:ext cx="745861" cy="628750"/>
        </a:xfr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gm:spPr>
      <dgm:t>
        <a:bodyPr/>
        <a:lstStyle/>
        <a:p>
          <a:pPr algn="ctr"/>
          <a:r>
            <a:rPr lang="en-US">
              <a:solidFill>
                <a:sysClr val="window" lastClr="F4F4F4"/>
              </a:solidFill>
              <a:latin typeface="Calibri"/>
              <a:ea typeface="+mn-ea"/>
              <a:cs typeface="+mn-cs"/>
            </a:rPr>
            <a:t>Lift off</a:t>
          </a:r>
        </a:p>
      </dgm:t>
    </dgm:pt>
    <dgm:pt modelId="{9A9E3260-8A45-46BD-956A-D7AD28DDF492}" type="parTrans" cxnId="{7011D335-01C4-4668-8A05-17C14146FD10}">
      <dgm:prSet/>
      <dgm:spPr/>
      <dgm:t>
        <a:bodyPr/>
        <a:lstStyle/>
        <a:p>
          <a:pPr algn="ctr"/>
          <a:endParaRPr lang="en-US"/>
        </a:p>
      </dgm:t>
    </dgm:pt>
    <dgm:pt modelId="{F433203E-F322-48A1-BE66-43AA35DDF985}" type="sibTrans" cxnId="{7011D335-01C4-4668-8A05-17C14146FD10}">
      <dgm:prSet/>
      <dgm:spPr/>
      <dgm:t>
        <a:bodyPr/>
        <a:lstStyle/>
        <a:p>
          <a:pPr algn="ctr"/>
          <a:endParaRPr lang="en-US"/>
        </a:p>
      </dgm:t>
    </dgm:pt>
    <dgm:pt modelId="{76FB2A78-02A9-4D30-B04C-CAEE7C56EB9B}">
      <dgm:prSet/>
      <dgm:spPr>
        <a:xfrm>
          <a:off x="3009112" y="0"/>
          <a:ext cx="932326" cy="3200400"/>
        </a:xfrm>
        <a:solidFill>
          <a:srgbClr val="4F81BD">
            <a:tint val="40000"/>
            <a:hueOff val="0"/>
            <a:satOff val="0"/>
            <a:lumOff val="0"/>
            <a:alphaOff val="0"/>
          </a:srgbClr>
        </a:solidFill>
        <a:ln>
          <a:noFill/>
        </a:ln>
        <a:effectLst/>
      </dgm:spPr>
      <dgm:t>
        <a:bodyPr/>
        <a:lstStyle/>
        <a:p>
          <a:pPr algn="ctr"/>
          <a:r>
            <a:rPr lang="en-US">
              <a:solidFill>
                <a:sysClr val="windowText" lastClr="000000">
                  <a:hueOff val="0"/>
                  <a:satOff val="0"/>
                  <a:lumOff val="0"/>
                  <a:alphaOff val="0"/>
                </a:sysClr>
              </a:solidFill>
              <a:latin typeface="Calibri"/>
              <a:ea typeface="+mn-ea"/>
              <a:cs typeface="+mn-cs"/>
            </a:rPr>
            <a:t>Insulation </a:t>
          </a:r>
        </a:p>
      </dgm:t>
    </dgm:pt>
    <dgm:pt modelId="{D3D90A52-118A-455B-8661-6E65912B8865}" type="parTrans" cxnId="{FEA49EEF-1C82-4FC7-9B99-5CA50FC48AB9}">
      <dgm:prSet/>
      <dgm:spPr/>
      <dgm:t>
        <a:bodyPr/>
        <a:lstStyle/>
        <a:p>
          <a:pPr algn="ctr"/>
          <a:endParaRPr lang="en-US"/>
        </a:p>
      </dgm:t>
    </dgm:pt>
    <dgm:pt modelId="{B238EB05-F664-40A2-AB3F-6DC00F16FF1E}" type="sibTrans" cxnId="{FEA49EEF-1C82-4FC7-9B99-5CA50FC48AB9}">
      <dgm:prSet/>
      <dgm:spPr/>
      <dgm:t>
        <a:bodyPr/>
        <a:lstStyle/>
        <a:p>
          <a:pPr algn="ctr"/>
          <a:endParaRPr lang="en-US"/>
        </a:p>
      </dgm:t>
    </dgm:pt>
    <dgm:pt modelId="{AD7FDE06-4533-45A7-8FA3-FA2900034497}">
      <dgm:prSet/>
      <dgm:spPr>
        <a:xfrm>
          <a:off x="3102345" y="960120"/>
          <a:ext cx="745861" cy="2080260"/>
        </a:xfr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gm:spPr>
      <dgm:t>
        <a:bodyPr/>
        <a:lstStyle/>
        <a:p>
          <a:pPr algn="ctr"/>
          <a:r>
            <a:rPr lang="en-US">
              <a:solidFill>
                <a:sysClr val="window" lastClr="F4F4F4"/>
              </a:solidFill>
              <a:latin typeface="Calibri"/>
              <a:ea typeface="+mn-ea"/>
              <a:cs typeface="+mn-cs"/>
            </a:rPr>
            <a:t>SiO</a:t>
          </a:r>
          <a:r>
            <a:rPr lang="en-US" baseline="-25000">
              <a:solidFill>
                <a:sysClr val="window" lastClr="F4F4F4"/>
              </a:solidFill>
              <a:latin typeface="Calibri"/>
              <a:ea typeface="+mn-ea"/>
              <a:cs typeface="+mn-cs"/>
            </a:rPr>
            <a:t>2</a:t>
          </a:r>
          <a:r>
            <a:rPr lang="en-US">
              <a:solidFill>
                <a:sysClr val="window" lastClr="F4F4F4"/>
              </a:solidFill>
              <a:latin typeface="Calibri"/>
              <a:ea typeface="+mn-ea"/>
              <a:cs typeface="+mn-cs"/>
            </a:rPr>
            <a:t> deposition</a:t>
          </a:r>
        </a:p>
      </dgm:t>
    </dgm:pt>
    <dgm:pt modelId="{BAAD761D-C5B4-47F0-9AD4-B1D0B6F2F64C}" type="parTrans" cxnId="{230714C7-E49E-43FA-A7CF-89DB8CC1D8DB}">
      <dgm:prSet/>
      <dgm:spPr/>
      <dgm:t>
        <a:bodyPr/>
        <a:lstStyle/>
        <a:p>
          <a:pPr algn="ctr"/>
          <a:endParaRPr lang="en-US"/>
        </a:p>
      </dgm:t>
    </dgm:pt>
    <dgm:pt modelId="{787A4F48-476C-46DC-AAD1-DC332F342535}" type="sibTrans" cxnId="{230714C7-E49E-43FA-A7CF-89DB8CC1D8DB}">
      <dgm:prSet/>
      <dgm:spPr/>
      <dgm:t>
        <a:bodyPr/>
        <a:lstStyle/>
        <a:p>
          <a:pPr algn="ctr"/>
          <a:endParaRPr lang="en-US"/>
        </a:p>
      </dgm:t>
    </dgm:pt>
    <dgm:pt modelId="{05EF1060-B139-4227-9C73-5133D0FCAF80}">
      <dgm:prSet/>
      <dgm:spPr>
        <a:xfrm>
          <a:off x="4011363" y="0"/>
          <a:ext cx="932326" cy="3200400"/>
        </a:xfrm>
        <a:solidFill>
          <a:srgbClr val="4F81BD">
            <a:tint val="40000"/>
            <a:hueOff val="0"/>
            <a:satOff val="0"/>
            <a:lumOff val="0"/>
            <a:alphaOff val="0"/>
          </a:srgbClr>
        </a:solidFill>
        <a:ln>
          <a:noFill/>
        </a:ln>
        <a:effectLst/>
      </dgm:spPr>
      <dgm:t>
        <a:bodyPr/>
        <a:lstStyle/>
        <a:p>
          <a:pPr algn="ctr"/>
          <a:r>
            <a:rPr lang="en-US">
              <a:solidFill>
                <a:sysClr val="windowText" lastClr="000000">
                  <a:hueOff val="0"/>
                  <a:satOff val="0"/>
                  <a:lumOff val="0"/>
                  <a:alphaOff val="0"/>
                </a:sysClr>
              </a:solidFill>
              <a:latin typeface="Calibri"/>
              <a:ea typeface="+mn-ea"/>
              <a:cs typeface="+mn-cs"/>
            </a:rPr>
            <a:t>Sensing area formation</a:t>
          </a:r>
        </a:p>
      </dgm:t>
    </dgm:pt>
    <dgm:pt modelId="{479112DA-0B13-4DFD-97BB-90CC1502C6B3}" type="parTrans" cxnId="{3BC76FE6-73DA-421C-8C81-F2667CAEBD24}">
      <dgm:prSet/>
      <dgm:spPr/>
      <dgm:t>
        <a:bodyPr/>
        <a:lstStyle/>
        <a:p>
          <a:pPr algn="ctr"/>
          <a:endParaRPr lang="en-US"/>
        </a:p>
      </dgm:t>
    </dgm:pt>
    <dgm:pt modelId="{7C517849-FAD8-4432-8434-A5689DBA03A1}" type="sibTrans" cxnId="{3BC76FE6-73DA-421C-8C81-F2667CAEBD24}">
      <dgm:prSet/>
      <dgm:spPr/>
      <dgm:t>
        <a:bodyPr/>
        <a:lstStyle/>
        <a:p>
          <a:pPr algn="ctr"/>
          <a:endParaRPr lang="en-US"/>
        </a:p>
      </dgm:t>
    </dgm:pt>
    <dgm:pt modelId="{D73D229F-539A-404C-A3B5-CDBCA086C1AC}">
      <dgm:prSet/>
      <dgm:spPr>
        <a:xfrm>
          <a:off x="4104596" y="961057"/>
          <a:ext cx="745861" cy="964964"/>
        </a:xfr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gm:spPr>
      <dgm:t>
        <a:bodyPr/>
        <a:lstStyle/>
        <a:p>
          <a:pPr algn="ctr"/>
          <a:r>
            <a:rPr lang="en-US">
              <a:solidFill>
                <a:sysClr val="window" lastClr="F4F4F4"/>
              </a:solidFill>
              <a:latin typeface="Calibri"/>
              <a:ea typeface="+mn-ea"/>
              <a:cs typeface="+mn-cs"/>
            </a:rPr>
            <a:t>Photolithography</a:t>
          </a:r>
        </a:p>
      </dgm:t>
    </dgm:pt>
    <dgm:pt modelId="{2CD4B720-3D0A-430E-B155-C824C42511F5}" type="parTrans" cxnId="{5DA5E0DD-6A7E-4D28-A5C5-C47B1BA7F2FC}">
      <dgm:prSet/>
      <dgm:spPr/>
      <dgm:t>
        <a:bodyPr/>
        <a:lstStyle/>
        <a:p>
          <a:pPr algn="ctr"/>
          <a:endParaRPr lang="en-US"/>
        </a:p>
      </dgm:t>
    </dgm:pt>
    <dgm:pt modelId="{85D8A94A-22F7-49CA-B2FF-F5EBFEFCFA81}" type="sibTrans" cxnId="{5DA5E0DD-6A7E-4D28-A5C5-C47B1BA7F2FC}">
      <dgm:prSet/>
      <dgm:spPr/>
      <dgm:t>
        <a:bodyPr/>
        <a:lstStyle/>
        <a:p>
          <a:pPr algn="ctr"/>
          <a:endParaRPr lang="en-US"/>
        </a:p>
      </dgm:t>
    </dgm:pt>
    <dgm:pt modelId="{4457C1C0-2245-4799-983A-32FE6056D404}">
      <dgm:prSet/>
      <dgm:spPr>
        <a:xfrm>
          <a:off x="4104596" y="2074478"/>
          <a:ext cx="745861" cy="964964"/>
        </a:xfr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gm:spPr>
      <dgm:t>
        <a:bodyPr/>
        <a:lstStyle/>
        <a:p>
          <a:pPr algn="ctr"/>
          <a:r>
            <a:rPr lang="en-US">
              <a:solidFill>
                <a:sysClr val="window" lastClr="F4F4F4"/>
              </a:solidFill>
              <a:latin typeface="Calibri"/>
              <a:ea typeface="+mn-ea"/>
              <a:cs typeface="+mn-cs"/>
            </a:rPr>
            <a:t>SiO</a:t>
          </a:r>
          <a:r>
            <a:rPr lang="en-US" baseline="-25000">
              <a:solidFill>
                <a:sysClr val="window" lastClr="F4F4F4"/>
              </a:solidFill>
              <a:latin typeface="Calibri"/>
              <a:ea typeface="+mn-ea"/>
              <a:cs typeface="+mn-cs"/>
            </a:rPr>
            <a:t>2</a:t>
          </a:r>
          <a:r>
            <a:rPr lang="en-US">
              <a:solidFill>
                <a:sysClr val="window" lastClr="F4F4F4"/>
              </a:solidFill>
              <a:latin typeface="Calibri"/>
              <a:ea typeface="+mn-ea"/>
              <a:cs typeface="+mn-cs"/>
            </a:rPr>
            <a:t> wet etching</a:t>
          </a:r>
        </a:p>
      </dgm:t>
    </dgm:pt>
    <dgm:pt modelId="{1EE7F9B9-7D91-418C-838E-A8EBC4032462}" type="parTrans" cxnId="{1F5C7271-D3E2-4879-A56A-E9EE58E2B154}">
      <dgm:prSet/>
      <dgm:spPr/>
      <dgm:t>
        <a:bodyPr/>
        <a:lstStyle/>
        <a:p>
          <a:pPr algn="ctr"/>
          <a:endParaRPr lang="en-US"/>
        </a:p>
      </dgm:t>
    </dgm:pt>
    <dgm:pt modelId="{A3C1BAF7-F619-44C1-BE34-F000F02DC1C7}" type="sibTrans" cxnId="{1F5C7271-D3E2-4879-A56A-E9EE58E2B154}">
      <dgm:prSet/>
      <dgm:spPr/>
      <dgm:t>
        <a:bodyPr/>
        <a:lstStyle/>
        <a:p>
          <a:pPr algn="ctr"/>
          <a:endParaRPr lang="en-US"/>
        </a:p>
      </dgm:t>
    </dgm:pt>
    <dgm:pt modelId="{DC419A6D-B531-4FC1-BF39-6A0B983933D0}">
      <dgm:prSet/>
      <dgm:spPr>
        <a:xfrm>
          <a:off x="5015974" y="0"/>
          <a:ext cx="932326" cy="3200400"/>
        </a:xfrm>
        <a:solidFill>
          <a:srgbClr val="4F81BD">
            <a:tint val="40000"/>
            <a:hueOff val="0"/>
            <a:satOff val="0"/>
            <a:lumOff val="0"/>
            <a:alphaOff val="0"/>
          </a:srgbClr>
        </a:solidFill>
        <a:ln>
          <a:noFill/>
        </a:ln>
        <a:effectLst/>
      </dgm:spPr>
      <dgm:t>
        <a:bodyPr/>
        <a:lstStyle/>
        <a:p>
          <a:pPr algn="ctr"/>
          <a:r>
            <a:rPr lang="en-US">
              <a:solidFill>
                <a:sysClr val="windowText" lastClr="000000">
                  <a:hueOff val="0"/>
                  <a:satOff val="0"/>
                  <a:lumOff val="0"/>
                  <a:alphaOff val="0"/>
                </a:sysClr>
              </a:solidFill>
              <a:latin typeface="Calibri"/>
              <a:ea typeface="+mn-ea"/>
              <a:cs typeface="+mn-cs"/>
            </a:rPr>
            <a:t>Wire bonding</a:t>
          </a:r>
        </a:p>
      </dgm:t>
    </dgm:pt>
    <dgm:pt modelId="{B02FF1A7-BCF2-4D1D-88AF-B2692CF6928F}" type="parTrans" cxnId="{A044C071-90E7-4BBC-8B9F-D7D999EA7752}">
      <dgm:prSet/>
      <dgm:spPr/>
      <dgm:t>
        <a:bodyPr/>
        <a:lstStyle/>
        <a:p>
          <a:pPr algn="ctr"/>
          <a:endParaRPr lang="en-US"/>
        </a:p>
      </dgm:t>
    </dgm:pt>
    <dgm:pt modelId="{3D2158E4-79BC-4E07-B666-FB0A4099EDE3}" type="sibTrans" cxnId="{A044C071-90E7-4BBC-8B9F-D7D999EA7752}">
      <dgm:prSet/>
      <dgm:spPr/>
      <dgm:t>
        <a:bodyPr/>
        <a:lstStyle/>
        <a:p>
          <a:pPr algn="ctr"/>
          <a:endParaRPr lang="en-US"/>
        </a:p>
      </dgm:t>
    </dgm:pt>
    <dgm:pt modelId="{2FAF6D88-9A9C-40B9-96B6-AD0DB0DCB018}">
      <dgm:prSet/>
      <dgm:spPr>
        <a:xfrm>
          <a:off x="95592" y="2074478"/>
          <a:ext cx="745861" cy="964964"/>
        </a:xfr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gm:spPr>
      <dgm:t>
        <a:bodyPr/>
        <a:lstStyle/>
        <a:p>
          <a:pPr algn="ctr"/>
          <a:r>
            <a:rPr lang="en-US">
              <a:solidFill>
                <a:sysClr val="window" lastClr="F4F4F4"/>
              </a:solidFill>
              <a:latin typeface="Calibri"/>
              <a:ea typeface="+mn-ea"/>
              <a:cs typeface="+mn-cs"/>
            </a:rPr>
            <a:t>standard cleaning process</a:t>
          </a:r>
        </a:p>
      </dgm:t>
    </dgm:pt>
    <dgm:pt modelId="{12497C80-7D90-4526-AFF0-0D7CC7924082}" type="parTrans" cxnId="{DA31FE3A-C9C8-4803-82DE-DFF5682AA934}">
      <dgm:prSet/>
      <dgm:spPr/>
      <dgm:t>
        <a:bodyPr/>
        <a:lstStyle/>
        <a:p>
          <a:pPr algn="ctr"/>
          <a:endParaRPr lang="en-US"/>
        </a:p>
      </dgm:t>
    </dgm:pt>
    <dgm:pt modelId="{5890D065-9C70-42B5-B40F-8BBA1A436C1B}" type="sibTrans" cxnId="{DA31FE3A-C9C8-4803-82DE-DFF5682AA934}">
      <dgm:prSet/>
      <dgm:spPr/>
      <dgm:t>
        <a:bodyPr/>
        <a:lstStyle/>
        <a:p>
          <a:pPr algn="ctr"/>
          <a:endParaRPr lang="en-US"/>
        </a:p>
      </dgm:t>
    </dgm:pt>
    <dgm:pt modelId="{127C1081-79E9-4069-BEAC-C78DFD4E4D75}" type="pres">
      <dgm:prSet presAssocID="{927E3D1A-1016-4AB0-A241-7B063509D560}" presName="theList" presStyleCnt="0">
        <dgm:presLayoutVars>
          <dgm:dir/>
          <dgm:animLvl val="lvl"/>
          <dgm:resizeHandles val="exact"/>
        </dgm:presLayoutVars>
      </dgm:prSet>
      <dgm:spPr/>
      <dgm:t>
        <a:bodyPr/>
        <a:lstStyle/>
        <a:p>
          <a:endParaRPr lang="en-US"/>
        </a:p>
      </dgm:t>
    </dgm:pt>
    <dgm:pt modelId="{C2DE8777-2AB3-4875-9287-4DE5D984AEEB}" type="pres">
      <dgm:prSet presAssocID="{F05DC268-F335-41F8-B19F-1B55C9D3EC50}" presName="compNode" presStyleCnt="0"/>
      <dgm:spPr/>
    </dgm:pt>
    <dgm:pt modelId="{CC072B3C-F58F-411F-ACDD-59720E767380}" type="pres">
      <dgm:prSet presAssocID="{F05DC268-F335-41F8-B19F-1B55C9D3EC50}" presName="aNode" presStyleLbl="bgShp" presStyleIdx="0" presStyleCnt="6"/>
      <dgm:spPr>
        <a:prstGeom prst="roundRect">
          <a:avLst>
            <a:gd name="adj" fmla="val 10000"/>
          </a:avLst>
        </a:prstGeom>
      </dgm:spPr>
      <dgm:t>
        <a:bodyPr/>
        <a:lstStyle/>
        <a:p>
          <a:endParaRPr lang="en-US"/>
        </a:p>
      </dgm:t>
    </dgm:pt>
    <dgm:pt modelId="{AAF55C6F-B7E8-46DB-98F0-8479CF4BEE01}" type="pres">
      <dgm:prSet presAssocID="{F05DC268-F335-41F8-B19F-1B55C9D3EC50}" presName="textNode" presStyleLbl="bgShp" presStyleIdx="0" presStyleCnt="6"/>
      <dgm:spPr/>
      <dgm:t>
        <a:bodyPr/>
        <a:lstStyle/>
        <a:p>
          <a:endParaRPr lang="en-US"/>
        </a:p>
      </dgm:t>
    </dgm:pt>
    <dgm:pt modelId="{993F0380-1E65-4770-8248-DB89A2D81D0E}" type="pres">
      <dgm:prSet presAssocID="{F05DC268-F335-41F8-B19F-1B55C9D3EC50}" presName="compChildNode" presStyleCnt="0"/>
      <dgm:spPr/>
    </dgm:pt>
    <dgm:pt modelId="{3D091A36-3901-4B2D-8191-11AC6CD5B1E4}" type="pres">
      <dgm:prSet presAssocID="{F05DC268-F335-41F8-B19F-1B55C9D3EC50}" presName="theInnerList" presStyleCnt="0"/>
      <dgm:spPr/>
    </dgm:pt>
    <dgm:pt modelId="{5C626141-D01C-4BFE-AEE4-A970B718B5BA}" type="pres">
      <dgm:prSet presAssocID="{8CC39F29-C15E-4124-859B-AD19A8887DD2}" presName="childNode" presStyleLbl="node1" presStyleIdx="0" presStyleCnt="14">
        <dgm:presLayoutVars>
          <dgm:bulletEnabled val="1"/>
        </dgm:presLayoutVars>
      </dgm:prSet>
      <dgm:spPr>
        <a:prstGeom prst="roundRect">
          <a:avLst>
            <a:gd name="adj" fmla="val 10000"/>
          </a:avLst>
        </a:prstGeom>
      </dgm:spPr>
      <dgm:t>
        <a:bodyPr/>
        <a:lstStyle/>
        <a:p>
          <a:endParaRPr lang="en-US"/>
        </a:p>
      </dgm:t>
    </dgm:pt>
    <dgm:pt modelId="{CB8625DF-1FA0-4880-B311-E84554912CC1}" type="pres">
      <dgm:prSet presAssocID="{8CC39F29-C15E-4124-859B-AD19A8887DD2}" presName="aSpace2" presStyleCnt="0"/>
      <dgm:spPr/>
    </dgm:pt>
    <dgm:pt modelId="{D5195A81-DB26-4595-B598-39C4F12E89EA}" type="pres">
      <dgm:prSet presAssocID="{2FAF6D88-9A9C-40B9-96B6-AD0DB0DCB018}" presName="childNode" presStyleLbl="node1" presStyleIdx="1" presStyleCnt="14">
        <dgm:presLayoutVars>
          <dgm:bulletEnabled val="1"/>
        </dgm:presLayoutVars>
      </dgm:prSet>
      <dgm:spPr>
        <a:prstGeom prst="roundRect">
          <a:avLst>
            <a:gd name="adj" fmla="val 10000"/>
          </a:avLst>
        </a:prstGeom>
      </dgm:spPr>
      <dgm:t>
        <a:bodyPr/>
        <a:lstStyle/>
        <a:p>
          <a:endParaRPr lang="en-US"/>
        </a:p>
      </dgm:t>
    </dgm:pt>
    <dgm:pt modelId="{EF3EB629-B582-43B8-9396-98DD87839422}" type="pres">
      <dgm:prSet presAssocID="{F05DC268-F335-41F8-B19F-1B55C9D3EC50}" presName="aSpace" presStyleCnt="0"/>
      <dgm:spPr/>
    </dgm:pt>
    <dgm:pt modelId="{E7F4F4A1-9FA8-4E29-B356-D85134BB0281}" type="pres">
      <dgm:prSet presAssocID="{BA4CCA0B-8851-4C66-A653-F1FA411814A0}" presName="compNode" presStyleCnt="0"/>
      <dgm:spPr/>
    </dgm:pt>
    <dgm:pt modelId="{C738574E-84F9-4D25-BA49-15571553AC40}" type="pres">
      <dgm:prSet presAssocID="{BA4CCA0B-8851-4C66-A653-F1FA411814A0}" presName="aNode" presStyleLbl="bgShp" presStyleIdx="1" presStyleCnt="6"/>
      <dgm:spPr>
        <a:prstGeom prst="roundRect">
          <a:avLst>
            <a:gd name="adj" fmla="val 10000"/>
          </a:avLst>
        </a:prstGeom>
      </dgm:spPr>
      <dgm:t>
        <a:bodyPr/>
        <a:lstStyle/>
        <a:p>
          <a:endParaRPr lang="en-US"/>
        </a:p>
      </dgm:t>
    </dgm:pt>
    <dgm:pt modelId="{8B8ABC45-C4F6-4A2E-8DF6-7BED4FC2D464}" type="pres">
      <dgm:prSet presAssocID="{BA4CCA0B-8851-4C66-A653-F1FA411814A0}" presName="textNode" presStyleLbl="bgShp" presStyleIdx="1" presStyleCnt="6"/>
      <dgm:spPr/>
      <dgm:t>
        <a:bodyPr/>
        <a:lstStyle/>
        <a:p>
          <a:endParaRPr lang="en-US"/>
        </a:p>
      </dgm:t>
    </dgm:pt>
    <dgm:pt modelId="{99A08ADC-4B5B-4637-8ED9-7ADBFF18EF4A}" type="pres">
      <dgm:prSet presAssocID="{BA4CCA0B-8851-4C66-A653-F1FA411814A0}" presName="compChildNode" presStyleCnt="0"/>
      <dgm:spPr/>
    </dgm:pt>
    <dgm:pt modelId="{2E9D4CA2-72AD-4423-B203-EF6D51F59F23}" type="pres">
      <dgm:prSet presAssocID="{BA4CCA0B-8851-4C66-A653-F1FA411814A0}" presName="theInnerList" presStyleCnt="0"/>
      <dgm:spPr/>
    </dgm:pt>
    <dgm:pt modelId="{BFFF14FD-9813-4F89-9571-E8EEC66347B9}" type="pres">
      <dgm:prSet presAssocID="{A962F020-10E2-4E86-87EC-3F86332723A6}" presName="childNode" presStyleLbl="node1" presStyleIdx="2" presStyleCnt="14">
        <dgm:presLayoutVars>
          <dgm:bulletEnabled val="1"/>
        </dgm:presLayoutVars>
      </dgm:prSet>
      <dgm:spPr>
        <a:prstGeom prst="roundRect">
          <a:avLst>
            <a:gd name="adj" fmla="val 10000"/>
          </a:avLst>
        </a:prstGeom>
      </dgm:spPr>
      <dgm:t>
        <a:bodyPr/>
        <a:lstStyle/>
        <a:p>
          <a:endParaRPr lang="en-US"/>
        </a:p>
      </dgm:t>
    </dgm:pt>
    <dgm:pt modelId="{75E4CCC2-E0C9-4116-9BD5-31953C24436F}" type="pres">
      <dgm:prSet presAssocID="{A962F020-10E2-4E86-87EC-3F86332723A6}" presName="aSpace2" presStyleCnt="0"/>
      <dgm:spPr/>
    </dgm:pt>
    <dgm:pt modelId="{E3ECD667-383D-4222-9D65-E9753BD8F009}" type="pres">
      <dgm:prSet presAssocID="{DC87E13B-91FA-4644-8438-69CBFEB150D7}" presName="childNode" presStyleLbl="node1" presStyleIdx="3" presStyleCnt="14">
        <dgm:presLayoutVars>
          <dgm:bulletEnabled val="1"/>
        </dgm:presLayoutVars>
      </dgm:prSet>
      <dgm:spPr>
        <a:prstGeom prst="roundRect">
          <a:avLst>
            <a:gd name="adj" fmla="val 10000"/>
          </a:avLst>
        </a:prstGeom>
      </dgm:spPr>
      <dgm:t>
        <a:bodyPr/>
        <a:lstStyle/>
        <a:p>
          <a:endParaRPr lang="en-US"/>
        </a:p>
      </dgm:t>
    </dgm:pt>
    <dgm:pt modelId="{012F56CD-6DD3-46AF-A4C5-964851687CEC}" type="pres">
      <dgm:prSet presAssocID="{DC87E13B-91FA-4644-8438-69CBFEB150D7}" presName="aSpace2" presStyleCnt="0"/>
      <dgm:spPr/>
    </dgm:pt>
    <dgm:pt modelId="{681D4C3D-C18A-4A63-8E21-F1CE59E0EC2E}" type="pres">
      <dgm:prSet presAssocID="{AB6F3016-ED4A-4953-9863-82B7D45BBF9C}" presName="childNode" presStyleLbl="node1" presStyleIdx="4" presStyleCnt="14">
        <dgm:presLayoutVars>
          <dgm:bulletEnabled val="1"/>
        </dgm:presLayoutVars>
      </dgm:prSet>
      <dgm:spPr>
        <a:prstGeom prst="roundRect">
          <a:avLst>
            <a:gd name="adj" fmla="val 10000"/>
          </a:avLst>
        </a:prstGeom>
      </dgm:spPr>
      <dgm:t>
        <a:bodyPr/>
        <a:lstStyle/>
        <a:p>
          <a:endParaRPr lang="en-US"/>
        </a:p>
      </dgm:t>
    </dgm:pt>
    <dgm:pt modelId="{6A2A3520-8C62-4601-990F-55D550EFF7EE}" type="pres">
      <dgm:prSet presAssocID="{AB6F3016-ED4A-4953-9863-82B7D45BBF9C}" presName="aSpace2" presStyleCnt="0"/>
      <dgm:spPr/>
    </dgm:pt>
    <dgm:pt modelId="{1C35EA64-98CF-480A-991A-D093BF7BB691}" type="pres">
      <dgm:prSet presAssocID="{CE064C95-98A4-497E-9CEC-3B737CA22565}" presName="childNode" presStyleLbl="node1" presStyleIdx="5" presStyleCnt="14">
        <dgm:presLayoutVars>
          <dgm:bulletEnabled val="1"/>
        </dgm:presLayoutVars>
      </dgm:prSet>
      <dgm:spPr>
        <a:prstGeom prst="roundRect">
          <a:avLst>
            <a:gd name="adj" fmla="val 10000"/>
          </a:avLst>
        </a:prstGeom>
      </dgm:spPr>
      <dgm:t>
        <a:bodyPr/>
        <a:lstStyle/>
        <a:p>
          <a:endParaRPr lang="en-US"/>
        </a:p>
      </dgm:t>
    </dgm:pt>
    <dgm:pt modelId="{ACB180A6-4624-4083-A891-3CF7F06FF8AE}" type="pres">
      <dgm:prSet presAssocID="{CE064C95-98A4-497E-9CEC-3B737CA22565}" presName="aSpace2" presStyleCnt="0"/>
      <dgm:spPr/>
    </dgm:pt>
    <dgm:pt modelId="{825921A5-30FE-4D40-BED3-F7A5019503FA}" type="pres">
      <dgm:prSet presAssocID="{3A096F3E-8CAC-4DEA-9774-C8EFE0130509}" presName="childNode" presStyleLbl="node1" presStyleIdx="6" presStyleCnt="14">
        <dgm:presLayoutVars>
          <dgm:bulletEnabled val="1"/>
        </dgm:presLayoutVars>
      </dgm:prSet>
      <dgm:spPr>
        <a:prstGeom prst="roundRect">
          <a:avLst>
            <a:gd name="adj" fmla="val 10000"/>
          </a:avLst>
        </a:prstGeom>
      </dgm:spPr>
      <dgm:t>
        <a:bodyPr/>
        <a:lstStyle/>
        <a:p>
          <a:endParaRPr lang="en-US"/>
        </a:p>
      </dgm:t>
    </dgm:pt>
    <dgm:pt modelId="{7C7CB8FA-89B5-4E97-BAF4-A2A3EF15A12A}" type="pres">
      <dgm:prSet presAssocID="{3A096F3E-8CAC-4DEA-9774-C8EFE0130509}" presName="aSpace2" presStyleCnt="0"/>
      <dgm:spPr/>
    </dgm:pt>
    <dgm:pt modelId="{67EBF13C-3C1D-419D-9DD5-44255D070DA9}" type="pres">
      <dgm:prSet presAssocID="{01DAE4EC-6D2D-4D5F-B360-9FFA6B42CDB3}" presName="childNode" presStyleLbl="node1" presStyleIdx="7" presStyleCnt="14">
        <dgm:presLayoutVars>
          <dgm:bulletEnabled val="1"/>
        </dgm:presLayoutVars>
      </dgm:prSet>
      <dgm:spPr>
        <a:prstGeom prst="roundRect">
          <a:avLst>
            <a:gd name="adj" fmla="val 10000"/>
          </a:avLst>
        </a:prstGeom>
      </dgm:spPr>
      <dgm:t>
        <a:bodyPr/>
        <a:lstStyle/>
        <a:p>
          <a:endParaRPr lang="en-US"/>
        </a:p>
      </dgm:t>
    </dgm:pt>
    <dgm:pt modelId="{3E929054-4874-4010-B156-13A0AE2137C8}" type="pres">
      <dgm:prSet presAssocID="{BA4CCA0B-8851-4C66-A653-F1FA411814A0}" presName="aSpace" presStyleCnt="0"/>
      <dgm:spPr/>
    </dgm:pt>
    <dgm:pt modelId="{A1FD0D06-3398-456B-B696-897D90F7EF49}" type="pres">
      <dgm:prSet presAssocID="{EFA95E35-3785-4199-8B16-7F75EDA42B02}" presName="compNode" presStyleCnt="0"/>
      <dgm:spPr/>
    </dgm:pt>
    <dgm:pt modelId="{849EC084-7898-43A2-8B48-BD1AE7DE4D5D}" type="pres">
      <dgm:prSet presAssocID="{EFA95E35-3785-4199-8B16-7F75EDA42B02}" presName="aNode" presStyleLbl="bgShp" presStyleIdx="2" presStyleCnt="6"/>
      <dgm:spPr>
        <a:prstGeom prst="roundRect">
          <a:avLst>
            <a:gd name="adj" fmla="val 10000"/>
          </a:avLst>
        </a:prstGeom>
      </dgm:spPr>
      <dgm:t>
        <a:bodyPr/>
        <a:lstStyle/>
        <a:p>
          <a:endParaRPr lang="en-US"/>
        </a:p>
      </dgm:t>
    </dgm:pt>
    <dgm:pt modelId="{F19B7636-E76A-44EB-B2C4-A88DD0D361FC}" type="pres">
      <dgm:prSet presAssocID="{EFA95E35-3785-4199-8B16-7F75EDA42B02}" presName="textNode" presStyleLbl="bgShp" presStyleIdx="2" presStyleCnt="6"/>
      <dgm:spPr/>
      <dgm:t>
        <a:bodyPr/>
        <a:lstStyle/>
        <a:p>
          <a:endParaRPr lang="en-US"/>
        </a:p>
      </dgm:t>
    </dgm:pt>
    <dgm:pt modelId="{9B6FD5AE-F297-458D-A635-ECE2A77B68A9}" type="pres">
      <dgm:prSet presAssocID="{EFA95E35-3785-4199-8B16-7F75EDA42B02}" presName="compChildNode" presStyleCnt="0"/>
      <dgm:spPr/>
    </dgm:pt>
    <dgm:pt modelId="{15487349-7A3E-4602-AA0A-61C15D1EF758}" type="pres">
      <dgm:prSet presAssocID="{EFA95E35-3785-4199-8B16-7F75EDA42B02}" presName="theInnerList" presStyleCnt="0"/>
      <dgm:spPr/>
    </dgm:pt>
    <dgm:pt modelId="{FF7CE4C3-1331-4291-A5BE-47B1EE8B3472}" type="pres">
      <dgm:prSet presAssocID="{100031D7-20C9-4FE5-823C-F498E992931C}" presName="childNode" presStyleLbl="node1" presStyleIdx="8" presStyleCnt="14">
        <dgm:presLayoutVars>
          <dgm:bulletEnabled val="1"/>
        </dgm:presLayoutVars>
      </dgm:prSet>
      <dgm:spPr>
        <a:prstGeom prst="roundRect">
          <a:avLst>
            <a:gd name="adj" fmla="val 10000"/>
          </a:avLst>
        </a:prstGeom>
      </dgm:spPr>
      <dgm:t>
        <a:bodyPr/>
        <a:lstStyle/>
        <a:p>
          <a:endParaRPr lang="en-US"/>
        </a:p>
      </dgm:t>
    </dgm:pt>
    <dgm:pt modelId="{F62E8D13-12CE-4229-8BC6-FAAA971C7D75}" type="pres">
      <dgm:prSet presAssocID="{100031D7-20C9-4FE5-823C-F498E992931C}" presName="aSpace2" presStyleCnt="0"/>
      <dgm:spPr/>
    </dgm:pt>
    <dgm:pt modelId="{D05A85EB-BEB3-4FBE-916D-FEB5563657F0}" type="pres">
      <dgm:prSet presAssocID="{00EB5331-7FE8-407F-8C83-94FEA22EA69F}" presName="childNode" presStyleLbl="node1" presStyleIdx="9" presStyleCnt="14">
        <dgm:presLayoutVars>
          <dgm:bulletEnabled val="1"/>
        </dgm:presLayoutVars>
      </dgm:prSet>
      <dgm:spPr>
        <a:prstGeom prst="roundRect">
          <a:avLst>
            <a:gd name="adj" fmla="val 10000"/>
          </a:avLst>
        </a:prstGeom>
      </dgm:spPr>
      <dgm:t>
        <a:bodyPr/>
        <a:lstStyle/>
        <a:p>
          <a:endParaRPr lang="en-US"/>
        </a:p>
      </dgm:t>
    </dgm:pt>
    <dgm:pt modelId="{73A54946-82AE-4691-B1F9-F55E2DA079B5}" type="pres">
      <dgm:prSet presAssocID="{00EB5331-7FE8-407F-8C83-94FEA22EA69F}" presName="aSpace2" presStyleCnt="0"/>
      <dgm:spPr/>
    </dgm:pt>
    <dgm:pt modelId="{F408C925-6792-4E9D-98CA-74204F0EA173}" type="pres">
      <dgm:prSet presAssocID="{3B57A7EA-1DAB-4C5A-AE21-DECD602B1334}" presName="childNode" presStyleLbl="node1" presStyleIdx="10" presStyleCnt="14">
        <dgm:presLayoutVars>
          <dgm:bulletEnabled val="1"/>
        </dgm:presLayoutVars>
      </dgm:prSet>
      <dgm:spPr>
        <a:prstGeom prst="roundRect">
          <a:avLst>
            <a:gd name="adj" fmla="val 10000"/>
          </a:avLst>
        </a:prstGeom>
      </dgm:spPr>
      <dgm:t>
        <a:bodyPr/>
        <a:lstStyle/>
        <a:p>
          <a:endParaRPr lang="en-US"/>
        </a:p>
      </dgm:t>
    </dgm:pt>
    <dgm:pt modelId="{1ABDFE2B-6FE7-42AC-BEB3-F73A653295C4}" type="pres">
      <dgm:prSet presAssocID="{EFA95E35-3785-4199-8B16-7F75EDA42B02}" presName="aSpace" presStyleCnt="0"/>
      <dgm:spPr/>
    </dgm:pt>
    <dgm:pt modelId="{7A11BC7E-B799-450B-81FB-E5D272416011}" type="pres">
      <dgm:prSet presAssocID="{76FB2A78-02A9-4D30-B04C-CAEE7C56EB9B}" presName="compNode" presStyleCnt="0"/>
      <dgm:spPr/>
    </dgm:pt>
    <dgm:pt modelId="{B0D6EA4A-3786-45EC-86DB-3B59AB808150}" type="pres">
      <dgm:prSet presAssocID="{76FB2A78-02A9-4D30-B04C-CAEE7C56EB9B}" presName="aNode" presStyleLbl="bgShp" presStyleIdx="3" presStyleCnt="6"/>
      <dgm:spPr>
        <a:prstGeom prst="roundRect">
          <a:avLst>
            <a:gd name="adj" fmla="val 10000"/>
          </a:avLst>
        </a:prstGeom>
      </dgm:spPr>
      <dgm:t>
        <a:bodyPr/>
        <a:lstStyle/>
        <a:p>
          <a:endParaRPr lang="en-US"/>
        </a:p>
      </dgm:t>
    </dgm:pt>
    <dgm:pt modelId="{129146D0-E654-4942-A5F4-836ACE2BF460}" type="pres">
      <dgm:prSet presAssocID="{76FB2A78-02A9-4D30-B04C-CAEE7C56EB9B}" presName="textNode" presStyleLbl="bgShp" presStyleIdx="3" presStyleCnt="6"/>
      <dgm:spPr/>
      <dgm:t>
        <a:bodyPr/>
        <a:lstStyle/>
        <a:p>
          <a:endParaRPr lang="en-US"/>
        </a:p>
      </dgm:t>
    </dgm:pt>
    <dgm:pt modelId="{E571AA07-7E2C-4D8B-9FB1-2E4E03379A5E}" type="pres">
      <dgm:prSet presAssocID="{76FB2A78-02A9-4D30-B04C-CAEE7C56EB9B}" presName="compChildNode" presStyleCnt="0"/>
      <dgm:spPr/>
    </dgm:pt>
    <dgm:pt modelId="{DDEE9496-8440-4ABC-8ED3-A40523DAAFE8}" type="pres">
      <dgm:prSet presAssocID="{76FB2A78-02A9-4D30-B04C-CAEE7C56EB9B}" presName="theInnerList" presStyleCnt="0"/>
      <dgm:spPr/>
    </dgm:pt>
    <dgm:pt modelId="{786F645D-0E99-49A3-AB91-F0FE32CE31F5}" type="pres">
      <dgm:prSet presAssocID="{AD7FDE06-4533-45A7-8FA3-FA2900034497}" presName="childNode" presStyleLbl="node1" presStyleIdx="11" presStyleCnt="14">
        <dgm:presLayoutVars>
          <dgm:bulletEnabled val="1"/>
        </dgm:presLayoutVars>
      </dgm:prSet>
      <dgm:spPr>
        <a:prstGeom prst="roundRect">
          <a:avLst>
            <a:gd name="adj" fmla="val 10000"/>
          </a:avLst>
        </a:prstGeom>
      </dgm:spPr>
      <dgm:t>
        <a:bodyPr/>
        <a:lstStyle/>
        <a:p>
          <a:endParaRPr lang="en-US"/>
        </a:p>
      </dgm:t>
    </dgm:pt>
    <dgm:pt modelId="{0634A6F8-3764-4F96-9387-2F3DE2549018}" type="pres">
      <dgm:prSet presAssocID="{76FB2A78-02A9-4D30-B04C-CAEE7C56EB9B}" presName="aSpace" presStyleCnt="0"/>
      <dgm:spPr/>
    </dgm:pt>
    <dgm:pt modelId="{55485D77-2745-482F-A38D-80A890E8FBE9}" type="pres">
      <dgm:prSet presAssocID="{05EF1060-B139-4227-9C73-5133D0FCAF80}" presName="compNode" presStyleCnt="0"/>
      <dgm:spPr/>
    </dgm:pt>
    <dgm:pt modelId="{129A200D-4AEE-4954-AA9F-BF724C9F258F}" type="pres">
      <dgm:prSet presAssocID="{05EF1060-B139-4227-9C73-5133D0FCAF80}" presName="aNode" presStyleLbl="bgShp" presStyleIdx="4" presStyleCnt="6"/>
      <dgm:spPr>
        <a:prstGeom prst="roundRect">
          <a:avLst>
            <a:gd name="adj" fmla="val 10000"/>
          </a:avLst>
        </a:prstGeom>
      </dgm:spPr>
      <dgm:t>
        <a:bodyPr/>
        <a:lstStyle/>
        <a:p>
          <a:endParaRPr lang="en-US"/>
        </a:p>
      </dgm:t>
    </dgm:pt>
    <dgm:pt modelId="{ABFFC593-9B5C-4890-87FC-6258FC2A7EA6}" type="pres">
      <dgm:prSet presAssocID="{05EF1060-B139-4227-9C73-5133D0FCAF80}" presName="textNode" presStyleLbl="bgShp" presStyleIdx="4" presStyleCnt="6"/>
      <dgm:spPr/>
      <dgm:t>
        <a:bodyPr/>
        <a:lstStyle/>
        <a:p>
          <a:endParaRPr lang="en-US"/>
        </a:p>
      </dgm:t>
    </dgm:pt>
    <dgm:pt modelId="{506169E7-E8CB-4E0F-982E-1226718466B1}" type="pres">
      <dgm:prSet presAssocID="{05EF1060-B139-4227-9C73-5133D0FCAF80}" presName="compChildNode" presStyleCnt="0"/>
      <dgm:spPr/>
    </dgm:pt>
    <dgm:pt modelId="{B6DDE367-8632-4F60-A8B4-AF02DD124C9E}" type="pres">
      <dgm:prSet presAssocID="{05EF1060-B139-4227-9C73-5133D0FCAF80}" presName="theInnerList" presStyleCnt="0"/>
      <dgm:spPr/>
    </dgm:pt>
    <dgm:pt modelId="{50029EE0-06A5-49FE-8DE5-8C98E39D738A}" type="pres">
      <dgm:prSet presAssocID="{D73D229F-539A-404C-A3B5-CDBCA086C1AC}" presName="childNode" presStyleLbl="node1" presStyleIdx="12" presStyleCnt="14">
        <dgm:presLayoutVars>
          <dgm:bulletEnabled val="1"/>
        </dgm:presLayoutVars>
      </dgm:prSet>
      <dgm:spPr>
        <a:prstGeom prst="roundRect">
          <a:avLst>
            <a:gd name="adj" fmla="val 10000"/>
          </a:avLst>
        </a:prstGeom>
      </dgm:spPr>
      <dgm:t>
        <a:bodyPr/>
        <a:lstStyle/>
        <a:p>
          <a:endParaRPr lang="en-US"/>
        </a:p>
      </dgm:t>
    </dgm:pt>
    <dgm:pt modelId="{26C772F4-5EB3-4FB5-A662-D3E103E63F08}" type="pres">
      <dgm:prSet presAssocID="{D73D229F-539A-404C-A3B5-CDBCA086C1AC}" presName="aSpace2" presStyleCnt="0"/>
      <dgm:spPr/>
    </dgm:pt>
    <dgm:pt modelId="{209C8460-3F2C-4D5A-A484-580535F22C93}" type="pres">
      <dgm:prSet presAssocID="{4457C1C0-2245-4799-983A-32FE6056D404}" presName="childNode" presStyleLbl="node1" presStyleIdx="13" presStyleCnt="14">
        <dgm:presLayoutVars>
          <dgm:bulletEnabled val="1"/>
        </dgm:presLayoutVars>
      </dgm:prSet>
      <dgm:spPr>
        <a:prstGeom prst="roundRect">
          <a:avLst>
            <a:gd name="adj" fmla="val 10000"/>
          </a:avLst>
        </a:prstGeom>
      </dgm:spPr>
      <dgm:t>
        <a:bodyPr/>
        <a:lstStyle/>
        <a:p>
          <a:endParaRPr lang="en-US"/>
        </a:p>
      </dgm:t>
    </dgm:pt>
    <dgm:pt modelId="{7D3ECE99-270D-4B86-9595-2C2E79F78D30}" type="pres">
      <dgm:prSet presAssocID="{05EF1060-B139-4227-9C73-5133D0FCAF80}" presName="aSpace" presStyleCnt="0"/>
      <dgm:spPr/>
    </dgm:pt>
    <dgm:pt modelId="{BA46CDC0-D58B-421B-9A40-59D6800A8E0A}" type="pres">
      <dgm:prSet presAssocID="{DC419A6D-B531-4FC1-BF39-6A0B983933D0}" presName="compNode" presStyleCnt="0"/>
      <dgm:spPr/>
    </dgm:pt>
    <dgm:pt modelId="{56C59F3C-1E21-4FF9-99AF-EE31B6CBDDA1}" type="pres">
      <dgm:prSet presAssocID="{DC419A6D-B531-4FC1-BF39-6A0B983933D0}" presName="aNode" presStyleLbl="bgShp" presStyleIdx="5" presStyleCnt="6" custLinFactNeighborX="63303"/>
      <dgm:spPr>
        <a:prstGeom prst="roundRect">
          <a:avLst>
            <a:gd name="adj" fmla="val 10000"/>
          </a:avLst>
        </a:prstGeom>
      </dgm:spPr>
      <dgm:t>
        <a:bodyPr/>
        <a:lstStyle/>
        <a:p>
          <a:endParaRPr lang="en-US"/>
        </a:p>
      </dgm:t>
    </dgm:pt>
    <dgm:pt modelId="{D4AF330C-FA49-4956-BB2D-F18301BF9406}" type="pres">
      <dgm:prSet presAssocID="{DC419A6D-B531-4FC1-BF39-6A0B983933D0}" presName="textNode" presStyleLbl="bgShp" presStyleIdx="5" presStyleCnt="6"/>
      <dgm:spPr/>
      <dgm:t>
        <a:bodyPr/>
        <a:lstStyle/>
        <a:p>
          <a:endParaRPr lang="en-US"/>
        </a:p>
      </dgm:t>
    </dgm:pt>
    <dgm:pt modelId="{D461F322-1805-49D8-9C7B-FA4142D793DB}" type="pres">
      <dgm:prSet presAssocID="{DC419A6D-B531-4FC1-BF39-6A0B983933D0}" presName="compChildNode" presStyleCnt="0"/>
      <dgm:spPr/>
    </dgm:pt>
    <dgm:pt modelId="{74AC18D7-F153-4CB1-8209-1D2A6A8FFF81}" type="pres">
      <dgm:prSet presAssocID="{DC419A6D-B531-4FC1-BF39-6A0B983933D0}" presName="theInnerList" presStyleCnt="0"/>
      <dgm:spPr/>
    </dgm:pt>
  </dgm:ptLst>
  <dgm:cxnLst>
    <dgm:cxn modelId="{ABC4BDAD-4C61-41A6-8029-5AF2B100DD71}" type="presOf" srcId="{05EF1060-B139-4227-9C73-5133D0FCAF80}" destId="{129A200D-4AEE-4954-AA9F-BF724C9F258F}" srcOrd="0" destOrd="0" presId="urn:microsoft.com/office/officeart/2005/8/layout/lProcess2"/>
    <dgm:cxn modelId="{A3FB44BE-FD4B-4078-8523-5B1863195634}" type="presOf" srcId="{4457C1C0-2245-4799-983A-32FE6056D404}" destId="{209C8460-3F2C-4D5A-A484-580535F22C93}" srcOrd="0" destOrd="0" presId="urn:microsoft.com/office/officeart/2005/8/layout/lProcess2"/>
    <dgm:cxn modelId="{810D2BEA-C415-4E67-AEC1-53966D0426D5}" type="presOf" srcId="{EFA95E35-3785-4199-8B16-7F75EDA42B02}" destId="{849EC084-7898-43A2-8B48-BD1AE7DE4D5D}" srcOrd="0" destOrd="0" presId="urn:microsoft.com/office/officeart/2005/8/layout/lProcess2"/>
    <dgm:cxn modelId="{2C0B0739-064C-4B9A-9FE7-521AB89ADD25}" srcId="{927E3D1A-1016-4AB0-A241-7B063509D560}" destId="{EFA95E35-3785-4199-8B16-7F75EDA42B02}" srcOrd="2" destOrd="0" parTransId="{838AE6CA-1EA8-40B6-A7F7-0D64B264BB2B}" sibTransId="{E59D84A0-F88B-4A01-98DA-05B2933A63E4}"/>
    <dgm:cxn modelId="{53C12CED-51F8-4382-A984-76B4137C016D}" srcId="{927E3D1A-1016-4AB0-A241-7B063509D560}" destId="{BA4CCA0B-8851-4C66-A653-F1FA411814A0}" srcOrd="1" destOrd="0" parTransId="{5C0A9279-2E4E-4DCE-BC3E-8E7A6999158B}" sibTransId="{7FF485B5-E8FA-41FF-9472-E859C073B754}"/>
    <dgm:cxn modelId="{52559EA1-484E-483E-99E2-BCBB14C50490}" srcId="{EFA95E35-3785-4199-8B16-7F75EDA42B02}" destId="{100031D7-20C9-4FE5-823C-F498E992931C}" srcOrd="0" destOrd="0" parTransId="{1607B9E8-8471-42AD-8ECA-8B05B211282B}" sibTransId="{6171136C-8C2C-48CA-A56E-1EC2DB68F715}"/>
    <dgm:cxn modelId="{67A2EDE2-CB78-4A8C-99E2-627DEDF21A1D}" type="presOf" srcId="{F05DC268-F335-41F8-B19F-1B55C9D3EC50}" destId="{AAF55C6F-B7E8-46DB-98F0-8479CF4BEE01}" srcOrd="1" destOrd="0" presId="urn:microsoft.com/office/officeart/2005/8/layout/lProcess2"/>
    <dgm:cxn modelId="{DD52FECF-B939-45E3-9B07-CD39B2CC7087}" type="presOf" srcId="{3B57A7EA-1DAB-4C5A-AE21-DECD602B1334}" destId="{F408C925-6792-4E9D-98CA-74204F0EA173}" srcOrd="0" destOrd="0" presId="urn:microsoft.com/office/officeart/2005/8/layout/lProcess2"/>
    <dgm:cxn modelId="{5E58957E-593A-42D6-AE86-E143F511B94E}" type="presOf" srcId="{BA4CCA0B-8851-4C66-A653-F1FA411814A0}" destId="{C738574E-84F9-4D25-BA49-15571553AC40}" srcOrd="0" destOrd="0" presId="urn:microsoft.com/office/officeart/2005/8/layout/lProcess2"/>
    <dgm:cxn modelId="{38A12981-4BE3-42D2-8BFC-74716BCAD6A5}" type="presOf" srcId="{8CC39F29-C15E-4124-859B-AD19A8887DD2}" destId="{5C626141-D01C-4BFE-AEE4-A970B718B5BA}" srcOrd="0" destOrd="0" presId="urn:microsoft.com/office/officeart/2005/8/layout/lProcess2"/>
    <dgm:cxn modelId="{241BCF1D-6D78-4907-943A-9F1D1419EAB4}" type="presOf" srcId="{2FAF6D88-9A9C-40B9-96B6-AD0DB0DCB018}" destId="{D5195A81-DB26-4595-B598-39C4F12E89EA}" srcOrd="0" destOrd="0" presId="urn:microsoft.com/office/officeart/2005/8/layout/lProcess2"/>
    <dgm:cxn modelId="{EB1F6D24-34A5-4518-BF10-7E59B4BF3E9D}" type="presOf" srcId="{AB6F3016-ED4A-4953-9863-82B7D45BBF9C}" destId="{681D4C3D-C18A-4A63-8E21-F1CE59E0EC2E}" srcOrd="0" destOrd="0" presId="urn:microsoft.com/office/officeart/2005/8/layout/lProcess2"/>
    <dgm:cxn modelId="{F2CA1B58-B0A2-4B32-A967-8212BDE5CDAB}" type="presOf" srcId="{3A096F3E-8CAC-4DEA-9774-C8EFE0130509}" destId="{825921A5-30FE-4D40-BED3-F7A5019503FA}" srcOrd="0" destOrd="0" presId="urn:microsoft.com/office/officeart/2005/8/layout/lProcess2"/>
    <dgm:cxn modelId="{2414A3C4-AC52-4251-A602-C280BC060FFA}" type="presOf" srcId="{DC419A6D-B531-4FC1-BF39-6A0B983933D0}" destId="{56C59F3C-1E21-4FF9-99AF-EE31B6CBDDA1}" srcOrd="0" destOrd="0" presId="urn:microsoft.com/office/officeart/2005/8/layout/lProcess2"/>
    <dgm:cxn modelId="{FEA49EEF-1C82-4FC7-9B99-5CA50FC48AB9}" srcId="{927E3D1A-1016-4AB0-A241-7B063509D560}" destId="{76FB2A78-02A9-4D30-B04C-CAEE7C56EB9B}" srcOrd="3" destOrd="0" parTransId="{D3D90A52-118A-455B-8661-6E65912B8865}" sibTransId="{B238EB05-F664-40A2-AB3F-6DC00F16FF1E}"/>
    <dgm:cxn modelId="{5DA5E0DD-6A7E-4D28-A5C5-C47B1BA7F2FC}" srcId="{05EF1060-B139-4227-9C73-5133D0FCAF80}" destId="{D73D229F-539A-404C-A3B5-CDBCA086C1AC}" srcOrd="0" destOrd="0" parTransId="{2CD4B720-3D0A-430E-B155-C824C42511F5}" sibTransId="{85D8A94A-22F7-49CA-B2FF-F5EBFEFCFA81}"/>
    <dgm:cxn modelId="{A9A032B8-4EE1-4734-861D-F6C1ED8D8280}" type="presOf" srcId="{01DAE4EC-6D2D-4D5F-B360-9FFA6B42CDB3}" destId="{67EBF13C-3C1D-419D-9DD5-44255D070DA9}" srcOrd="0" destOrd="0" presId="urn:microsoft.com/office/officeart/2005/8/layout/lProcess2"/>
    <dgm:cxn modelId="{0EBF7F22-21F8-4717-B950-20F45A885A8B}" type="presOf" srcId="{DC419A6D-B531-4FC1-BF39-6A0B983933D0}" destId="{D4AF330C-FA49-4956-BB2D-F18301BF9406}" srcOrd="1" destOrd="0" presId="urn:microsoft.com/office/officeart/2005/8/layout/lProcess2"/>
    <dgm:cxn modelId="{99EC6D5A-2CD0-438F-A75B-F3A53361CD93}" type="presOf" srcId="{100031D7-20C9-4FE5-823C-F498E992931C}" destId="{FF7CE4C3-1331-4291-A5BE-47B1EE8B3472}" srcOrd="0" destOrd="0" presId="urn:microsoft.com/office/officeart/2005/8/layout/lProcess2"/>
    <dgm:cxn modelId="{5A0E814F-A59E-49D7-A226-125DCB6B5C18}" srcId="{BA4CCA0B-8851-4C66-A653-F1FA411814A0}" destId="{3A096F3E-8CAC-4DEA-9774-C8EFE0130509}" srcOrd="4" destOrd="0" parTransId="{3AECCAFA-AC74-4C31-BEA5-36535603530D}" sibTransId="{F7C51461-1F3A-4ADC-834E-AABF1272E372}"/>
    <dgm:cxn modelId="{53C6A080-3CCE-4856-9D7D-D8A25EF6664E}" srcId="{BA4CCA0B-8851-4C66-A653-F1FA411814A0}" destId="{DC87E13B-91FA-4644-8438-69CBFEB150D7}" srcOrd="1" destOrd="0" parTransId="{661530BC-7ECE-4B55-B314-B1351E1D3829}" sibTransId="{995952A6-8A2B-4711-A18C-E7322759A122}"/>
    <dgm:cxn modelId="{43A793CD-FF2A-4631-97B1-4BD070A32DB0}" type="presOf" srcId="{CE064C95-98A4-497E-9CEC-3B737CA22565}" destId="{1C35EA64-98CF-480A-991A-D093BF7BB691}" srcOrd="0" destOrd="0" presId="urn:microsoft.com/office/officeart/2005/8/layout/lProcess2"/>
    <dgm:cxn modelId="{B389DB72-06D7-44B6-85D0-92510441C5D7}" srcId="{EFA95E35-3785-4199-8B16-7F75EDA42B02}" destId="{00EB5331-7FE8-407F-8C83-94FEA22EA69F}" srcOrd="1" destOrd="0" parTransId="{3A98B9DC-1A9A-4475-BCD7-5D802E7D3A9B}" sibTransId="{8FB0DDA0-E10F-4DC2-9216-236B2CDFFCBC}"/>
    <dgm:cxn modelId="{3580D5F7-0472-44BD-86B2-B3120143C06E}" type="presOf" srcId="{76FB2A78-02A9-4D30-B04C-CAEE7C56EB9B}" destId="{B0D6EA4A-3786-45EC-86DB-3B59AB808150}" srcOrd="0" destOrd="0" presId="urn:microsoft.com/office/officeart/2005/8/layout/lProcess2"/>
    <dgm:cxn modelId="{1428493D-33B1-4D98-A9A5-F5B1D42C873F}" type="presOf" srcId="{DC87E13B-91FA-4644-8438-69CBFEB150D7}" destId="{E3ECD667-383D-4222-9D65-E9753BD8F009}" srcOrd="0" destOrd="0" presId="urn:microsoft.com/office/officeart/2005/8/layout/lProcess2"/>
    <dgm:cxn modelId="{230714C7-E49E-43FA-A7CF-89DB8CC1D8DB}" srcId="{76FB2A78-02A9-4D30-B04C-CAEE7C56EB9B}" destId="{AD7FDE06-4533-45A7-8FA3-FA2900034497}" srcOrd="0" destOrd="0" parTransId="{BAAD761D-C5B4-47F0-9AD4-B1D0B6F2F64C}" sibTransId="{787A4F48-476C-46DC-AAD1-DC332F342535}"/>
    <dgm:cxn modelId="{72612ABE-963E-4487-A704-1C836992FF00}" type="presOf" srcId="{BA4CCA0B-8851-4C66-A653-F1FA411814A0}" destId="{8B8ABC45-C4F6-4A2E-8DF6-7BED4FC2D464}" srcOrd="1" destOrd="0" presId="urn:microsoft.com/office/officeart/2005/8/layout/lProcess2"/>
    <dgm:cxn modelId="{B194911D-C3C1-4325-93D1-982668E80E1E}" type="presOf" srcId="{AD7FDE06-4533-45A7-8FA3-FA2900034497}" destId="{786F645D-0E99-49A3-AB91-F0FE32CE31F5}" srcOrd="0" destOrd="0" presId="urn:microsoft.com/office/officeart/2005/8/layout/lProcess2"/>
    <dgm:cxn modelId="{62B06DD1-49B2-49A5-8BE3-1B3D85F11AD6}" srcId="{BA4CCA0B-8851-4C66-A653-F1FA411814A0}" destId="{CE064C95-98A4-497E-9CEC-3B737CA22565}" srcOrd="3" destOrd="0" parTransId="{5DB525E4-6FA0-4456-AE4C-0AABD5368046}" sibTransId="{77313015-1B9B-4D2E-BC25-F46F9FA2E21B}"/>
    <dgm:cxn modelId="{A2EA1F6D-3E1B-47F3-BCA0-A18D33A36217}" type="presOf" srcId="{05EF1060-B139-4227-9C73-5133D0FCAF80}" destId="{ABFFC593-9B5C-4890-87FC-6258FC2A7EA6}" srcOrd="1" destOrd="0" presId="urn:microsoft.com/office/officeart/2005/8/layout/lProcess2"/>
    <dgm:cxn modelId="{C5D4D7DB-81EE-4D69-BC33-24D2D60429CF}" srcId="{F05DC268-F335-41F8-B19F-1B55C9D3EC50}" destId="{8CC39F29-C15E-4124-859B-AD19A8887DD2}" srcOrd="0" destOrd="0" parTransId="{CAB28092-00D3-41EE-9772-57CCDDAB1EB3}" sibTransId="{FFC90DE3-4B28-4178-A094-67C3A6A52774}"/>
    <dgm:cxn modelId="{FE9E349D-427D-494D-B05C-E18E133B1C00}" type="presOf" srcId="{927E3D1A-1016-4AB0-A241-7B063509D560}" destId="{127C1081-79E9-4069-BEAC-C78DFD4E4D75}" srcOrd="0" destOrd="0" presId="urn:microsoft.com/office/officeart/2005/8/layout/lProcess2"/>
    <dgm:cxn modelId="{C49D367E-87D3-46A8-BC70-F732F0D3BCB3}" srcId="{BA4CCA0B-8851-4C66-A653-F1FA411814A0}" destId="{A962F020-10E2-4E86-87EC-3F86332723A6}" srcOrd="0" destOrd="0" parTransId="{AD1B4DA8-4F5C-40C5-8905-EC4154A45690}" sibTransId="{AA87001C-5920-462B-BCCD-0D4446699FB3}"/>
    <dgm:cxn modelId="{BD1B82E2-7C8B-43CB-A805-F12E394E2D2A}" type="presOf" srcId="{F05DC268-F335-41F8-B19F-1B55C9D3EC50}" destId="{CC072B3C-F58F-411F-ACDD-59720E767380}" srcOrd="0" destOrd="0" presId="urn:microsoft.com/office/officeart/2005/8/layout/lProcess2"/>
    <dgm:cxn modelId="{06C1D2C2-1405-4CB1-B03B-5C2940F9F2F8}" type="presOf" srcId="{D73D229F-539A-404C-A3B5-CDBCA086C1AC}" destId="{50029EE0-06A5-49FE-8DE5-8C98E39D738A}" srcOrd="0" destOrd="0" presId="urn:microsoft.com/office/officeart/2005/8/layout/lProcess2"/>
    <dgm:cxn modelId="{567EC0C9-C907-413F-9413-9E2C781A0B85}" srcId="{927E3D1A-1016-4AB0-A241-7B063509D560}" destId="{F05DC268-F335-41F8-B19F-1B55C9D3EC50}" srcOrd="0" destOrd="0" parTransId="{9E6F22DB-1CCD-4286-B30B-7352D7E776E2}" sibTransId="{C7A828C2-6C3B-471B-8776-A93B249FA864}"/>
    <dgm:cxn modelId="{7011D335-01C4-4668-8A05-17C14146FD10}" srcId="{EFA95E35-3785-4199-8B16-7F75EDA42B02}" destId="{3B57A7EA-1DAB-4C5A-AE21-DECD602B1334}" srcOrd="2" destOrd="0" parTransId="{9A9E3260-8A45-46BD-956A-D7AD28DDF492}" sibTransId="{F433203E-F322-48A1-BE66-43AA35DDF985}"/>
    <dgm:cxn modelId="{CF7B2270-C232-48C9-960B-B63C5E07458B}" type="presOf" srcId="{EFA95E35-3785-4199-8B16-7F75EDA42B02}" destId="{F19B7636-E76A-44EB-B2C4-A88DD0D361FC}" srcOrd="1" destOrd="0" presId="urn:microsoft.com/office/officeart/2005/8/layout/lProcess2"/>
    <dgm:cxn modelId="{5959B760-184D-4844-8AED-2FAD29CA0BE0}" srcId="{BA4CCA0B-8851-4C66-A653-F1FA411814A0}" destId="{AB6F3016-ED4A-4953-9863-82B7D45BBF9C}" srcOrd="2" destOrd="0" parTransId="{6DEFC421-4271-4BF9-9642-2C5A84665F33}" sibTransId="{484112CD-5312-44CE-90CF-AE9BE2078F00}"/>
    <dgm:cxn modelId="{1F5C7271-D3E2-4879-A56A-E9EE58E2B154}" srcId="{05EF1060-B139-4227-9C73-5133D0FCAF80}" destId="{4457C1C0-2245-4799-983A-32FE6056D404}" srcOrd="1" destOrd="0" parTransId="{1EE7F9B9-7D91-418C-838E-A8EBC4032462}" sibTransId="{A3C1BAF7-F619-44C1-BE34-F000F02DC1C7}"/>
    <dgm:cxn modelId="{87644765-422A-4523-A8B9-BA87068AE5BB}" srcId="{BA4CCA0B-8851-4C66-A653-F1FA411814A0}" destId="{01DAE4EC-6D2D-4D5F-B360-9FFA6B42CDB3}" srcOrd="5" destOrd="0" parTransId="{D38ABA71-3369-49D8-A927-98E5D01AF10D}" sibTransId="{7889FC0E-1AB8-4747-A2F3-680AA3DDEDD9}"/>
    <dgm:cxn modelId="{AC042765-C4E7-4CD5-92CD-C74D3CEC9A1C}" type="presOf" srcId="{76FB2A78-02A9-4D30-B04C-CAEE7C56EB9B}" destId="{129146D0-E654-4942-A5F4-836ACE2BF460}" srcOrd="1" destOrd="0" presId="urn:microsoft.com/office/officeart/2005/8/layout/lProcess2"/>
    <dgm:cxn modelId="{DA31FE3A-C9C8-4803-82DE-DFF5682AA934}" srcId="{F05DC268-F335-41F8-B19F-1B55C9D3EC50}" destId="{2FAF6D88-9A9C-40B9-96B6-AD0DB0DCB018}" srcOrd="1" destOrd="0" parTransId="{12497C80-7D90-4526-AFF0-0D7CC7924082}" sibTransId="{5890D065-9C70-42B5-B40F-8BBA1A436C1B}"/>
    <dgm:cxn modelId="{D207BB90-4FAF-46EF-851C-A2E941F1A3EE}" type="presOf" srcId="{A962F020-10E2-4E86-87EC-3F86332723A6}" destId="{BFFF14FD-9813-4F89-9571-E8EEC66347B9}" srcOrd="0" destOrd="0" presId="urn:microsoft.com/office/officeart/2005/8/layout/lProcess2"/>
    <dgm:cxn modelId="{3BC76FE6-73DA-421C-8C81-F2667CAEBD24}" srcId="{927E3D1A-1016-4AB0-A241-7B063509D560}" destId="{05EF1060-B139-4227-9C73-5133D0FCAF80}" srcOrd="4" destOrd="0" parTransId="{479112DA-0B13-4DFD-97BB-90CC1502C6B3}" sibTransId="{7C517849-FAD8-4432-8434-A5689DBA03A1}"/>
    <dgm:cxn modelId="{A044C071-90E7-4BBC-8B9F-D7D999EA7752}" srcId="{927E3D1A-1016-4AB0-A241-7B063509D560}" destId="{DC419A6D-B531-4FC1-BF39-6A0B983933D0}" srcOrd="5" destOrd="0" parTransId="{B02FF1A7-BCF2-4D1D-88AF-B2692CF6928F}" sibTransId="{3D2158E4-79BC-4E07-B666-FB0A4099EDE3}"/>
    <dgm:cxn modelId="{6C71E67A-A22F-45D7-8CD4-C558315A76E4}" type="presOf" srcId="{00EB5331-7FE8-407F-8C83-94FEA22EA69F}" destId="{D05A85EB-BEB3-4FBE-916D-FEB5563657F0}" srcOrd="0" destOrd="0" presId="urn:microsoft.com/office/officeart/2005/8/layout/lProcess2"/>
    <dgm:cxn modelId="{C59D3DA5-C991-48A6-86A1-8C3B042E746A}" type="presParOf" srcId="{127C1081-79E9-4069-BEAC-C78DFD4E4D75}" destId="{C2DE8777-2AB3-4875-9287-4DE5D984AEEB}" srcOrd="0" destOrd="0" presId="urn:microsoft.com/office/officeart/2005/8/layout/lProcess2"/>
    <dgm:cxn modelId="{8102FB36-7AC9-4F11-9401-3F2125488D0A}" type="presParOf" srcId="{C2DE8777-2AB3-4875-9287-4DE5D984AEEB}" destId="{CC072B3C-F58F-411F-ACDD-59720E767380}" srcOrd="0" destOrd="0" presId="urn:microsoft.com/office/officeart/2005/8/layout/lProcess2"/>
    <dgm:cxn modelId="{47A75BCA-42DD-42CD-9F40-A4B354C6A25C}" type="presParOf" srcId="{C2DE8777-2AB3-4875-9287-4DE5D984AEEB}" destId="{AAF55C6F-B7E8-46DB-98F0-8479CF4BEE01}" srcOrd="1" destOrd="0" presId="urn:microsoft.com/office/officeart/2005/8/layout/lProcess2"/>
    <dgm:cxn modelId="{7E30CF2D-1C44-4D77-8DF9-B55DD73014DB}" type="presParOf" srcId="{C2DE8777-2AB3-4875-9287-4DE5D984AEEB}" destId="{993F0380-1E65-4770-8248-DB89A2D81D0E}" srcOrd="2" destOrd="0" presId="urn:microsoft.com/office/officeart/2005/8/layout/lProcess2"/>
    <dgm:cxn modelId="{FC10413A-3837-4F09-8537-A27131DF23F9}" type="presParOf" srcId="{993F0380-1E65-4770-8248-DB89A2D81D0E}" destId="{3D091A36-3901-4B2D-8191-11AC6CD5B1E4}" srcOrd="0" destOrd="0" presId="urn:microsoft.com/office/officeart/2005/8/layout/lProcess2"/>
    <dgm:cxn modelId="{4DDA43F1-1030-49FB-8688-11006DA87702}" type="presParOf" srcId="{3D091A36-3901-4B2D-8191-11AC6CD5B1E4}" destId="{5C626141-D01C-4BFE-AEE4-A970B718B5BA}" srcOrd="0" destOrd="0" presId="urn:microsoft.com/office/officeart/2005/8/layout/lProcess2"/>
    <dgm:cxn modelId="{8AF463EE-BDD4-41E7-9B62-CC28DA57BC1E}" type="presParOf" srcId="{3D091A36-3901-4B2D-8191-11AC6CD5B1E4}" destId="{CB8625DF-1FA0-4880-B311-E84554912CC1}" srcOrd="1" destOrd="0" presId="urn:microsoft.com/office/officeart/2005/8/layout/lProcess2"/>
    <dgm:cxn modelId="{55E123E1-1EEC-44A5-92B6-D1F4A7F1B087}" type="presParOf" srcId="{3D091A36-3901-4B2D-8191-11AC6CD5B1E4}" destId="{D5195A81-DB26-4595-B598-39C4F12E89EA}" srcOrd="2" destOrd="0" presId="urn:microsoft.com/office/officeart/2005/8/layout/lProcess2"/>
    <dgm:cxn modelId="{F10DEBA8-C247-4EB3-B44B-EB2DC245DBB1}" type="presParOf" srcId="{127C1081-79E9-4069-BEAC-C78DFD4E4D75}" destId="{EF3EB629-B582-43B8-9396-98DD87839422}" srcOrd="1" destOrd="0" presId="urn:microsoft.com/office/officeart/2005/8/layout/lProcess2"/>
    <dgm:cxn modelId="{213B6B41-A99D-4B10-BC4D-188827CD2DB2}" type="presParOf" srcId="{127C1081-79E9-4069-BEAC-C78DFD4E4D75}" destId="{E7F4F4A1-9FA8-4E29-B356-D85134BB0281}" srcOrd="2" destOrd="0" presId="urn:microsoft.com/office/officeart/2005/8/layout/lProcess2"/>
    <dgm:cxn modelId="{BA6B5E81-3CCA-4817-BEC2-628D745E003D}" type="presParOf" srcId="{E7F4F4A1-9FA8-4E29-B356-D85134BB0281}" destId="{C738574E-84F9-4D25-BA49-15571553AC40}" srcOrd="0" destOrd="0" presId="urn:microsoft.com/office/officeart/2005/8/layout/lProcess2"/>
    <dgm:cxn modelId="{CDC1AC55-30BF-42A5-910E-067F7091CC34}" type="presParOf" srcId="{E7F4F4A1-9FA8-4E29-B356-D85134BB0281}" destId="{8B8ABC45-C4F6-4A2E-8DF6-7BED4FC2D464}" srcOrd="1" destOrd="0" presId="urn:microsoft.com/office/officeart/2005/8/layout/lProcess2"/>
    <dgm:cxn modelId="{9387DC67-AFA2-47CF-8805-2E36466CD0DB}" type="presParOf" srcId="{E7F4F4A1-9FA8-4E29-B356-D85134BB0281}" destId="{99A08ADC-4B5B-4637-8ED9-7ADBFF18EF4A}" srcOrd="2" destOrd="0" presId="urn:microsoft.com/office/officeart/2005/8/layout/lProcess2"/>
    <dgm:cxn modelId="{7525ED35-0636-4253-8320-246BED5DA5C7}" type="presParOf" srcId="{99A08ADC-4B5B-4637-8ED9-7ADBFF18EF4A}" destId="{2E9D4CA2-72AD-4423-B203-EF6D51F59F23}" srcOrd="0" destOrd="0" presId="urn:microsoft.com/office/officeart/2005/8/layout/lProcess2"/>
    <dgm:cxn modelId="{1D187A08-0C80-44AA-AADC-A1538346E36E}" type="presParOf" srcId="{2E9D4CA2-72AD-4423-B203-EF6D51F59F23}" destId="{BFFF14FD-9813-4F89-9571-E8EEC66347B9}" srcOrd="0" destOrd="0" presId="urn:microsoft.com/office/officeart/2005/8/layout/lProcess2"/>
    <dgm:cxn modelId="{F2116B31-A4B2-4CDE-A0BF-99319CC78FEC}" type="presParOf" srcId="{2E9D4CA2-72AD-4423-B203-EF6D51F59F23}" destId="{75E4CCC2-E0C9-4116-9BD5-31953C24436F}" srcOrd="1" destOrd="0" presId="urn:microsoft.com/office/officeart/2005/8/layout/lProcess2"/>
    <dgm:cxn modelId="{2FFBBC4D-BD0D-4A74-ABD6-F780B48138AF}" type="presParOf" srcId="{2E9D4CA2-72AD-4423-B203-EF6D51F59F23}" destId="{E3ECD667-383D-4222-9D65-E9753BD8F009}" srcOrd="2" destOrd="0" presId="urn:microsoft.com/office/officeart/2005/8/layout/lProcess2"/>
    <dgm:cxn modelId="{7FFB2F65-9FB1-421B-A04E-8866C665E3FE}" type="presParOf" srcId="{2E9D4CA2-72AD-4423-B203-EF6D51F59F23}" destId="{012F56CD-6DD3-46AF-A4C5-964851687CEC}" srcOrd="3" destOrd="0" presId="urn:microsoft.com/office/officeart/2005/8/layout/lProcess2"/>
    <dgm:cxn modelId="{E28761BF-8064-49F7-ABDA-CC35F945C098}" type="presParOf" srcId="{2E9D4CA2-72AD-4423-B203-EF6D51F59F23}" destId="{681D4C3D-C18A-4A63-8E21-F1CE59E0EC2E}" srcOrd="4" destOrd="0" presId="urn:microsoft.com/office/officeart/2005/8/layout/lProcess2"/>
    <dgm:cxn modelId="{F02587B4-39FE-493C-AF9D-F12E498467A8}" type="presParOf" srcId="{2E9D4CA2-72AD-4423-B203-EF6D51F59F23}" destId="{6A2A3520-8C62-4601-990F-55D550EFF7EE}" srcOrd="5" destOrd="0" presId="urn:microsoft.com/office/officeart/2005/8/layout/lProcess2"/>
    <dgm:cxn modelId="{544A0E66-4AE5-449B-AFBB-635FE96C2AFB}" type="presParOf" srcId="{2E9D4CA2-72AD-4423-B203-EF6D51F59F23}" destId="{1C35EA64-98CF-480A-991A-D093BF7BB691}" srcOrd="6" destOrd="0" presId="urn:microsoft.com/office/officeart/2005/8/layout/lProcess2"/>
    <dgm:cxn modelId="{F4C895BE-0AC6-4102-9F8A-68174937C3BD}" type="presParOf" srcId="{2E9D4CA2-72AD-4423-B203-EF6D51F59F23}" destId="{ACB180A6-4624-4083-A891-3CF7F06FF8AE}" srcOrd="7" destOrd="0" presId="urn:microsoft.com/office/officeart/2005/8/layout/lProcess2"/>
    <dgm:cxn modelId="{98963520-241F-4CD6-8DC0-26968E4FBFAC}" type="presParOf" srcId="{2E9D4CA2-72AD-4423-B203-EF6D51F59F23}" destId="{825921A5-30FE-4D40-BED3-F7A5019503FA}" srcOrd="8" destOrd="0" presId="urn:microsoft.com/office/officeart/2005/8/layout/lProcess2"/>
    <dgm:cxn modelId="{9A071211-130E-43B4-914A-A454E8751DBC}" type="presParOf" srcId="{2E9D4CA2-72AD-4423-B203-EF6D51F59F23}" destId="{7C7CB8FA-89B5-4E97-BAF4-A2A3EF15A12A}" srcOrd="9" destOrd="0" presId="urn:microsoft.com/office/officeart/2005/8/layout/lProcess2"/>
    <dgm:cxn modelId="{03F2F10E-B0D3-452E-AFCA-B7D5A4EFA512}" type="presParOf" srcId="{2E9D4CA2-72AD-4423-B203-EF6D51F59F23}" destId="{67EBF13C-3C1D-419D-9DD5-44255D070DA9}" srcOrd="10" destOrd="0" presId="urn:microsoft.com/office/officeart/2005/8/layout/lProcess2"/>
    <dgm:cxn modelId="{85EA3923-3A0D-49F6-826A-3C950FB3AD14}" type="presParOf" srcId="{127C1081-79E9-4069-BEAC-C78DFD4E4D75}" destId="{3E929054-4874-4010-B156-13A0AE2137C8}" srcOrd="3" destOrd="0" presId="urn:microsoft.com/office/officeart/2005/8/layout/lProcess2"/>
    <dgm:cxn modelId="{3520582C-9370-4358-9088-0B8AEF96251A}" type="presParOf" srcId="{127C1081-79E9-4069-BEAC-C78DFD4E4D75}" destId="{A1FD0D06-3398-456B-B696-897D90F7EF49}" srcOrd="4" destOrd="0" presId="urn:microsoft.com/office/officeart/2005/8/layout/lProcess2"/>
    <dgm:cxn modelId="{3F13B428-AEAE-4218-8D59-926D036F1A2B}" type="presParOf" srcId="{A1FD0D06-3398-456B-B696-897D90F7EF49}" destId="{849EC084-7898-43A2-8B48-BD1AE7DE4D5D}" srcOrd="0" destOrd="0" presId="urn:microsoft.com/office/officeart/2005/8/layout/lProcess2"/>
    <dgm:cxn modelId="{CBCB3294-58AB-4D48-B8E7-B2EB39B08F62}" type="presParOf" srcId="{A1FD0D06-3398-456B-B696-897D90F7EF49}" destId="{F19B7636-E76A-44EB-B2C4-A88DD0D361FC}" srcOrd="1" destOrd="0" presId="urn:microsoft.com/office/officeart/2005/8/layout/lProcess2"/>
    <dgm:cxn modelId="{95026232-5FA8-4A1B-977C-66C92587C957}" type="presParOf" srcId="{A1FD0D06-3398-456B-B696-897D90F7EF49}" destId="{9B6FD5AE-F297-458D-A635-ECE2A77B68A9}" srcOrd="2" destOrd="0" presId="urn:microsoft.com/office/officeart/2005/8/layout/lProcess2"/>
    <dgm:cxn modelId="{46DD8122-9B53-4424-905E-DFC77DC467B1}" type="presParOf" srcId="{9B6FD5AE-F297-458D-A635-ECE2A77B68A9}" destId="{15487349-7A3E-4602-AA0A-61C15D1EF758}" srcOrd="0" destOrd="0" presId="urn:microsoft.com/office/officeart/2005/8/layout/lProcess2"/>
    <dgm:cxn modelId="{47B0E06F-3675-4B78-909E-43749D26A480}" type="presParOf" srcId="{15487349-7A3E-4602-AA0A-61C15D1EF758}" destId="{FF7CE4C3-1331-4291-A5BE-47B1EE8B3472}" srcOrd="0" destOrd="0" presId="urn:microsoft.com/office/officeart/2005/8/layout/lProcess2"/>
    <dgm:cxn modelId="{E5469F27-4DAD-48B3-8DDD-95428C096C8E}" type="presParOf" srcId="{15487349-7A3E-4602-AA0A-61C15D1EF758}" destId="{F62E8D13-12CE-4229-8BC6-FAAA971C7D75}" srcOrd="1" destOrd="0" presId="urn:microsoft.com/office/officeart/2005/8/layout/lProcess2"/>
    <dgm:cxn modelId="{CF614AE1-CE21-4B64-8A0E-92EC3088191C}" type="presParOf" srcId="{15487349-7A3E-4602-AA0A-61C15D1EF758}" destId="{D05A85EB-BEB3-4FBE-916D-FEB5563657F0}" srcOrd="2" destOrd="0" presId="urn:microsoft.com/office/officeart/2005/8/layout/lProcess2"/>
    <dgm:cxn modelId="{A3D249F3-A2CC-4CC0-A5BE-6B8E00A7D9D5}" type="presParOf" srcId="{15487349-7A3E-4602-AA0A-61C15D1EF758}" destId="{73A54946-82AE-4691-B1F9-F55E2DA079B5}" srcOrd="3" destOrd="0" presId="urn:microsoft.com/office/officeart/2005/8/layout/lProcess2"/>
    <dgm:cxn modelId="{D7F77BC5-5A88-4612-9116-F3A0DF754017}" type="presParOf" srcId="{15487349-7A3E-4602-AA0A-61C15D1EF758}" destId="{F408C925-6792-4E9D-98CA-74204F0EA173}" srcOrd="4" destOrd="0" presId="urn:microsoft.com/office/officeart/2005/8/layout/lProcess2"/>
    <dgm:cxn modelId="{736D5523-2761-4041-AB33-E22D702479BC}" type="presParOf" srcId="{127C1081-79E9-4069-BEAC-C78DFD4E4D75}" destId="{1ABDFE2B-6FE7-42AC-BEB3-F73A653295C4}" srcOrd="5" destOrd="0" presId="urn:microsoft.com/office/officeart/2005/8/layout/lProcess2"/>
    <dgm:cxn modelId="{15FCC132-9507-4E01-8212-90E6E27B87B8}" type="presParOf" srcId="{127C1081-79E9-4069-BEAC-C78DFD4E4D75}" destId="{7A11BC7E-B799-450B-81FB-E5D272416011}" srcOrd="6" destOrd="0" presId="urn:microsoft.com/office/officeart/2005/8/layout/lProcess2"/>
    <dgm:cxn modelId="{3B47D3B4-F681-4494-AC06-8C80733CC321}" type="presParOf" srcId="{7A11BC7E-B799-450B-81FB-E5D272416011}" destId="{B0D6EA4A-3786-45EC-86DB-3B59AB808150}" srcOrd="0" destOrd="0" presId="urn:microsoft.com/office/officeart/2005/8/layout/lProcess2"/>
    <dgm:cxn modelId="{B5FD8FEB-2B6E-4340-987C-F3B18D82DC4D}" type="presParOf" srcId="{7A11BC7E-B799-450B-81FB-E5D272416011}" destId="{129146D0-E654-4942-A5F4-836ACE2BF460}" srcOrd="1" destOrd="0" presId="urn:microsoft.com/office/officeart/2005/8/layout/lProcess2"/>
    <dgm:cxn modelId="{4304D60D-E94A-4370-8D4C-15B5B77A837A}" type="presParOf" srcId="{7A11BC7E-B799-450B-81FB-E5D272416011}" destId="{E571AA07-7E2C-4D8B-9FB1-2E4E03379A5E}" srcOrd="2" destOrd="0" presId="urn:microsoft.com/office/officeart/2005/8/layout/lProcess2"/>
    <dgm:cxn modelId="{498C5AD8-347A-4C80-ADDE-CCF4D06D67D4}" type="presParOf" srcId="{E571AA07-7E2C-4D8B-9FB1-2E4E03379A5E}" destId="{DDEE9496-8440-4ABC-8ED3-A40523DAAFE8}" srcOrd="0" destOrd="0" presId="urn:microsoft.com/office/officeart/2005/8/layout/lProcess2"/>
    <dgm:cxn modelId="{F38F380B-BFCE-44E8-8BD4-027C9EEFC249}" type="presParOf" srcId="{DDEE9496-8440-4ABC-8ED3-A40523DAAFE8}" destId="{786F645D-0E99-49A3-AB91-F0FE32CE31F5}" srcOrd="0" destOrd="0" presId="urn:microsoft.com/office/officeart/2005/8/layout/lProcess2"/>
    <dgm:cxn modelId="{5D8EF0C2-874B-449A-9B45-D17CCA3CAE11}" type="presParOf" srcId="{127C1081-79E9-4069-BEAC-C78DFD4E4D75}" destId="{0634A6F8-3764-4F96-9387-2F3DE2549018}" srcOrd="7" destOrd="0" presId="urn:microsoft.com/office/officeart/2005/8/layout/lProcess2"/>
    <dgm:cxn modelId="{FC81DD00-6EE8-4216-97D5-9F1B250C3D92}" type="presParOf" srcId="{127C1081-79E9-4069-BEAC-C78DFD4E4D75}" destId="{55485D77-2745-482F-A38D-80A890E8FBE9}" srcOrd="8" destOrd="0" presId="urn:microsoft.com/office/officeart/2005/8/layout/lProcess2"/>
    <dgm:cxn modelId="{CA320300-BB19-45F2-BA8C-1BB5E20DF4A0}" type="presParOf" srcId="{55485D77-2745-482F-A38D-80A890E8FBE9}" destId="{129A200D-4AEE-4954-AA9F-BF724C9F258F}" srcOrd="0" destOrd="0" presId="urn:microsoft.com/office/officeart/2005/8/layout/lProcess2"/>
    <dgm:cxn modelId="{9E2CFD3B-EFC1-4BD1-8B12-019E898A7CEA}" type="presParOf" srcId="{55485D77-2745-482F-A38D-80A890E8FBE9}" destId="{ABFFC593-9B5C-4890-87FC-6258FC2A7EA6}" srcOrd="1" destOrd="0" presId="urn:microsoft.com/office/officeart/2005/8/layout/lProcess2"/>
    <dgm:cxn modelId="{8E57136C-0F6C-436F-BCE0-CAA9B2E258DB}" type="presParOf" srcId="{55485D77-2745-482F-A38D-80A890E8FBE9}" destId="{506169E7-E8CB-4E0F-982E-1226718466B1}" srcOrd="2" destOrd="0" presId="urn:microsoft.com/office/officeart/2005/8/layout/lProcess2"/>
    <dgm:cxn modelId="{E50371A4-7842-42DC-B6F1-53F83256C3B9}" type="presParOf" srcId="{506169E7-E8CB-4E0F-982E-1226718466B1}" destId="{B6DDE367-8632-4F60-A8B4-AF02DD124C9E}" srcOrd="0" destOrd="0" presId="urn:microsoft.com/office/officeart/2005/8/layout/lProcess2"/>
    <dgm:cxn modelId="{44634409-546A-4546-BD45-A5CB2E435669}" type="presParOf" srcId="{B6DDE367-8632-4F60-A8B4-AF02DD124C9E}" destId="{50029EE0-06A5-49FE-8DE5-8C98E39D738A}" srcOrd="0" destOrd="0" presId="urn:microsoft.com/office/officeart/2005/8/layout/lProcess2"/>
    <dgm:cxn modelId="{9E909245-F6D8-479F-AEF1-9B272741AEFB}" type="presParOf" srcId="{B6DDE367-8632-4F60-A8B4-AF02DD124C9E}" destId="{26C772F4-5EB3-4FB5-A662-D3E103E63F08}" srcOrd="1" destOrd="0" presId="urn:microsoft.com/office/officeart/2005/8/layout/lProcess2"/>
    <dgm:cxn modelId="{628F5B75-7B00-44CC-930D-3CDCC34490E3}" type="presParOf" srcId="{B6DDE367-8632-4F60-A8B4-AF02DD124C9E}" destId="{209C8460-3F2C-4D5A-A484-580535F22C93}" srcOrd="2" destOrd="0" presId="urn:microsoft.com/office/officeart/2005/8/layout/lProcess2"/>
    <dgm:cxn modelId="{603A694E-28EF-4406-B815-5C1B15E1C921}" type="presParOf" srcId="{127C1081-79E9-4069-BEAC-C78DFD4E4D75}" destId="{7D3ECE99-270D-4B86-9595-2C2E79F78D30}" srcOrd="9" destOrd="0" presId="urn:microsoft.com/office/officeart/2005/8/layout/lProcess2"/>
    <dgm:cxn modelId="{40513C3F-621E-4BF2-8EE9-058B89449777}" type="presParOf" srcId="{127C1081-79E9-4069-BEAC-C78DFD4E4D75}" destId="{BA46CDC0-D58B-421B-9A40-59D6800A8E0A}" srcOrd="10" destOrd="0" presId="urn:microsoft.com/office/officeart/2005/8/layout/lProcess2"/>
    <dgm:cxn modelId="{4B2EDA20-A1AE-42BB-AD98-0AA98DA6907D}" type="presParOf" srcId="{BA46CDC0-D58B-421B-9A40-59D6800A8E0A}" destId="{56C59F3C-1E21-4FF9-99AF-EE31B6CBDDA1}" srcOrd="0" destOrd="0" presId="urn:microsoft.com/office/officeart/2005/8/layout/lProcess2"/>
    <dgm:cxn modelId="{1F64CAB4-C520-4C2E-9146-2E01064A664C}" type="presParOf" srcId="{BA46CDC0-D58B-421B-9A40-59D6800A8E0A}" destId="{D4AF330C-FA49-4956-BB2D-F18301BF9406}" srcOrd="1" destOrd="0" presId="urn:microsoft.com/office/officeart/2005/8/layout/lProcess2"/>
    <dgm:cxn modelId="{D5793678-36E1-4689-9133-AF91DC056945}" type="presParOf" srcId="{BA46CDC0-D58B-421B-9A40-59D6800A8E0A}" destId="{D461F322-1805-49D8-9C7B-FA4142D793DB}" srcOrd="2" destOrd="0" presId="urn:microsoft.com/office/officeart/2005/8/layout/lProcess2"/>
    <dgm:cxn modelId="{CF944FC7-86FB-470C-9C4A-17236110B2D0}" type="presParOf" srcId="{D461F322-1805-49D8-9C7B-FA4142D793DB}" destId="{74AC18D7-F153-4CB1-8209-1D2A6A8FFF81}" srcOrd="0" destOrd="0" presId="urn:microsoft.com/office/officeart/2005/8/layout/lProcess2"/>
  </dgm:cxnLst>
  <dgm:bg/>
  <dgm:whole/>
  <dgm:extLst>
    <a:ext uri="http://schemas.microsoft.com/office/drawing/2008/diagram">
      <dsp:dataModelExt xmlns:dsp="http://schemas.microsoft.com/office/drawing/2008/diagram" xmlns="" relId="rId4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32932D0-8076-4B4D-85DC-7387AD220AFF}" type="doc">
      <dgm:prSet loTypeId="urn:microsoft.com/office/officeart/2005/8/layout/process5" loCatId="process" qsTypeId="urn:microsoft.com/office/officeart/2005/8/quickstyle/simple1" qsCatId="simple" csTypeId="urn:microsoft.com/office/officeart/2005/8/colors/accent1_2" csCatId="accent1" phldr="1"/>
      <dgm:spPr/>
    </dgm:pt>
    <dgm:pt modelId="{0DCD9288-6E0F-4586-8410-81D4C419E8C3}">
      <dgm:prSet phldrT="[Text]"/>
      <dgm:spPr>
        <a:xfrm>
          <a:off x="2411" y="229805"/>
          <a:ext cx="1054149" cy="632489"/>
        </a:xfr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gm:spPr>
      <dgm:t>
        <a:bodyPr/>
        <a:lstStyle/>
        <a:p>
          <a:pPr rtl="0"/>
          <a:r>
            <a:rPr lang="en-MY">
              <a:solidFill>
                <a:sysClr val="window" lastClr="F4F4F4"/>
              </a:solidFill>
              <a:latin typeface="Calibri"/>
              <a:ea typeface="+mn-ea"/>
              <a:cs typeface="+mn-cs"/>
            </a:rPr>
            <a:t>Surface Preparation</a:t>
          </a:r>
          <a:endParaRPr lang="en-US">
            <a:solidFill>
              <a:sysClr val="window" lastClr="F4F4F4"/>
            </a:solidFill>
            <a:latin typeface="Calibri"/>
            <a:ea typeface="+mn-ea"/>
            <a:cs typeface="+mn-cs"/>
          </a:endParaRPr>
        </a:p>
      </dgm:t>
    </dgm:pt>
    <dgm:pt modelId="{063E1849-610E-44BD-AA17-62E492BDB31D}" type="parTrans" cxnId="{0F47C9F2-6E15-465A-A2BC-DA7C0FA2DD56}">
      <dgm:prSet/>
      <dgm:spPr/>
      <dgm:t>
        <a:bodyPr/>
        <a:lstStyle/>
        <a:p>
          <a:endParaRPr lang="en-US"/>
        </a:p>
      </dgm:t>
    </dgm:pt>
    <dgm:pt modelId="{63737520-09B7-4AB3-80AC-8D2134F3CBF1}" type="sibTrans" cxnId="{0F47C9F2-6E15-465A-A2BC-DA7C0FA2DD56}">
      <dgm:prSet/>
      <dgm:spPr>
        <a:xfrm>
          <a:off x="1149325" y="415335"/>
          <a:ext cx="223479" cy="261429"/>
        </a:xfrm>
        <a:solidFill>
          <a:srgbClr val="4F81BD">
            <a:tint val="60000"/>
            <a:hueOff val="0"/>
            <a:satOff val="0"/>
            <a:lumOff val="0"/>
            <a:alphaOff val="0"/>
          </a:srgbClr>
        </a:solidFill>
        <a:ln>
          <a:noFill/>
        </a:ln>
        <a:effectLst/>
      </dgm:spPr>
      <dgm:t>
        <a:bodyPr/>
        <a:lstStyle/>
        <a:p>
          <a:endParaRPr lang="en-US">
            <a:solidFill>
              <a:sysClr val="window" lastClr="F4F4F4"/>
            </a:solidFill>
            <a:latin typeface="Calibri"/>
            <a:ea typeface="+mn-ea"/>
            <a:cs typeface="+mn-cs"/>
          </a:endParaRPr>
        </a:p>
      </dgm:t>
    </dgm:pt>
    <dgm:pt modelId="{B5D5602E-D69D-4F34-932A-7ADBB75750A9}">
      <dgm:prSet/>
      <dgm:spPr>
        <a:xfrm>
          <a:off x="1478220" y="229805"/>
          <a:ext cx="1054149" cy="632489"/>
        </a:xfr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gm:spPr>
      <dgm:t>
        <a:bodyPr/>
        <a:lstStyle/>
        <a:p>
          <a:r>
            <a:rPr lang="en-MY">
              <a:solidFill>
                <a:sysClr val="window" lastClr="F4F4F4"/>
              </a:solidFill>
              <a:latin typeface="Calibri"/>
              <a:ea typeface="+mn-ea"/>
              <a:cs typeface="+mn-cs"/>
            </a:rPr>
            <a:t>photoresist Coating</a:t>
          </a:r>
          <a:endParaRPr lang="en-US">
            <a:solidFill>
              <a:sysClr val="window" lastClr="F4F4F4"/>
            </a:solidFill>
            <a:latin typeface="Calibri"/>
            <a:ea typeface="+mn-ea"/>
            <a:cs typeface="+mn-cs"/>
          </a:endParaRPr>
        </a:p>
      </dgm:t>
    </dgm:pt>
    <dgm:pt modelId="{5D87D212-5065-4FC6-BE0D-87DF0C39D5B5}" type="parTrans" cxnId="{9E1583A9-3404-4419-975C-E0595080C47B}">
      <dgm:prSet/>
      <dgm:spPr/>
      <dgm:t>
        <a:bodyPr/>
        <a:lstStyle/>
        <a:p>
          <a:endParaRPr lang="en-US"/>
        </a:p>
      </dgm:t>
    </dgm:pt>
    <dgm:pt modelId="{7CAF8E6E-3F89-449F-908C-1A94507566C3}" type="sibTrans" cxnId="{9E1583A9-3404-4419-975C-E0595080C47B}">
      <dgm:prSet/>
      <dgm:spPr>
        <a:xfrm>
          <a:off x="2625135" y="415335"/>
          <a:ext cx="223479" cy="261429"/>
        </a:xfrm>
        <a:solidFill>
          <a:srgbClr val="4F81BD">
            <a:tint val="60000"/>
            <a:hueOff val="0"/>
            <a:satOff val="0"/>
            <a:lumOff val="0"/>
            <a:alphaOff val="0"/>
          </a:srgbClr>
        </a:solidFill>
        <a:ln>
          <a:noFill/>
        </a:ln>
        <a:effectLst/>
      </dgm:spPr>
      <dgm:t>
        <a:bodyPr/>
        <a:lstStyle/>
        <a:p>
          <a:endParaRPr lang="en-US">
            <a:solidFill>
              <a:sysClr val="window" lastClr="F4F4F4"/>
            </a:solidFill>
            <a:latin typeface="Calibri"/>
            <a:ea typeface="+mn-ea"/>
            <a:cs typeface="+mn-cs"/>
          </a:endParaRPr>
        </a:p>
      </dgm:t>
    </dgm:pt>
    <dgm:pt modelId="{4965595D-9A1B-406A-A3A2-67DA409C21D5}">
      <dgm:prSet/>
      <dgm:spPr>
        <a:xfrm>
          <a:off x="2954029" y="229805"/>
          <a:ext cx="1054149" cy="632489"/>
        </a:xfr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gm:spPr>
      <dgm:t>
        <a:bodyPr/>
        <a:lstStyle/>
        <a:p>
          <a:r>
            <a:rPr lang="en-MY">
              <a:solidFill>
                <a:sysClr val="window" lastClr="F4F4F4"/>
              </a:solidFill>
              <a:latin typeface="Calibri"/>
              <a:ea typeface="+mn-ea"/>
              <a:cs typeface="+mn-cs"/>
            </a:rPr>
            <a:t>Pre-Bake (Soft Bake)</a:t>
          </a:r>
          <a:endParaRPr lang="en-US">
            <a:solidFill>
              <a:sysClr val="window" lastClr="F4F4F4"/>
            </a:solidFill>
            <a:latin typeface="Calibri"/>
            <a:ea typeface="+mn-ea"/>
            <a:cs typeface="+mn-cs"/>
          </a:endParaRPr>
        </a:p>
      </dgm:t>
    </dgm:pt>
    <dgm:pt modelId="{2A1F77C5-AA8B-4C70-8950-5F3894E6EA98}" type="parTrans" cxnId="{20674448-DFDD-49C3-A7F8-A51283A44595}">
      <dgm:prSet/>
      <dgm:spPr/>
      <dgm:t>
        <a:bodyPr/>
        <a:lstStyle/>
        <a:p>
          <a:endParaRPr lang="en-US"/>
        </a:p>
      </dgm:t>
    </dgm:pt>
    <dgm:pt modelId="{CD8BF8F7-AC8A-430D-B01D-3AECC079E225}" type="sibTrans" cxnId="{20674448-DFDD-49C3-A7F8-A51283A44595}">
      <dgm:prSet/>
      <dgm:spPr>
        <a:xfrm>
          <a:off x="4100944" y="415335"/>
          <a:ext cx="223479" cy="261429"/>
        </a:xfrm>
        <a:solidFill>
          <a:srgbClr val="4F81BD">
            <a:tint val="60000"/>
            <a:hueOff val="0"/>
            <a:satOff val="0"/>
            <a:lumOff val="0"/>
            <a:alphaOff val="0"/>
          </a:srgbClr>
        </a:solidFill>
        <a:ln>
          <a:noFill/>
        </a:ln>
        <a:effectLst/>
      </dgm:spPr>
      <dgm:t>
        <a:bodyPr/>
        <a:lstStyle/>
        <a:p>
          <a:endParaRPr lang="en-US">
            <a:solidFill>
              <a:sysClr val="window" lastClr="F4F4F4"/>
            </a:solidFill>
            <a:latin typeface="Calibri"/>
            <a:ea typeface="+mn-ea"/>
            <a:cs typeface="+mn-cs"/>
          </a:endParaRPr>
        </a:p>
      </dgm:t>
    </dgm:pt>
    <dgm:pt modelId="{C8D5C31E-C7BA-46DC-A858-AF0914FFA0D9}">
      <dgm:prSet/>
      <dgm:spPr>
        <a:xfrm>
          <a:off x="4429839" y="229805"/>
          <a:ext cx="1054149" cy="632489"/>
        </a:xfr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gm:spPr>
      <dgm:t>
        <a:bodyPr/>
        <a:lstStyle/>
        <a:p>
          <a:r>
            <a:rPr lang="en-MY">
              <a:solidFill>
                <a:sysClr val="window" lastClr="F4F4F4"/>
              </a:solidFill>
              <a:latin typeface="Calibri"/>
              <a:ea typeface="+mn-ea"/>
              <a:cs typeface="+mn-cs"/>
            </a:rPr>
            <a:t>Alignment</a:t>
          </a:r>
          <a:endParaRPr lang="en-US">
            <a:solidFill>
              <a:sysClr val="window" lastClr="F4F4F4"/>
            </a:solidFill>
            <a:latin typeface="Calibri"/>
            <a:ea typeface="+mn-ea"/>
            <a:cs typeface="+mn-cs"/>
          </a:endParaRPr>
        </a:p>
      </dgm:t>
    </dgm:pt>
    <dgm:pt modelId="{A84F553F-C073-4F04-A4A5-43FFD840F544}" type="parTrans" cxnId="{7C2DDA7D-A28D-45E0-AFC7-82AD2C091071}">
      <dgm:prSet/>
      <dgm:spPr/>
      <dgm:t>
        <a:bodyPr/>
        <a:lstStyle/>
        <a:p>
          <a:endParaRPr lang="en-US"/>
        </a:p>
      </dgm:t>
    </dgm:pt>
    <dgm:pt modelId="{1D4AB51B-A47C-41D6-954B-0B3D84D7ABB5}" type="sibTrans" cxnId="{7C2DDA7D-A28D-45E0-AFC7-82AD2C091071}">
      <dgm:prSet/>
      <dgm:spPr>
        <a:xfrm rot="5400000">
          <a:off x="4845174" y="936085"/>
          <a:ext cx="223479" cy="261429"/>
        </a:xfrm>
        <a:solidFill>
          <a:srgbClr val="4F81BD">
            <a:tint val="60000"/>
            <a:hueOff val="0"/>
            <a:satOff val="0"/>
            <a:lumOff val="0"/>
            <a:alphaOff val="0"/>
          </a:srgbClr>
        </a:solidFill>
        <a:ln>
          <a:noFill/>
        </a:ln>
        <a:effectLst/>
      </dgm:spPr>
      <dgm:t>
        <a:bodyPr/>
        <a:lstStyle/>
        <a:p>
          <a:endParaRPr lang="en-US">
            <a:solidFill>
              <a:sysClr val="window" lastClr="F4F4F4"/>
            </a:solidFill>
            <a:latin typeface="Calibri"/>
            <a:ea typeface="+mn-ea"/>
            <a:cs typeface="+mn-cs"/>
          </a:endParaRPr>
        </a:p>
      </dgm:t>
    </dgm:pt>
    <dgm:pt modelId="{A89BBD4D-EA42-4F4C-B8F5-F26652BBAF3E}">
      <dgm:prSet/>
      <dgm:spPr>
        <a:xfrm>
          <a:off x="4429839" y="1283955"/>
          <a:ext cx="1054149" cy="632489"/>
        </a:xfr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gm:spPr>
      <dgm:t>
        <a:bodyPr/>
        <a:lstStyle/>
        <a:p>
          <a:r>
            <a:rPr lang="en-MY">
              <a:solidFill>
                <a:sysClr val="window" lastClr="F4F4F4"/>
              </a:solidFill>
              <a:latin typeface="Calibri"/>
              <a:ea typeface="+mn-ea"/>
              <a:cs typeface="+mn-cs"/>
            </a:rPr>
            <a:t>Exposure</a:t>
          </a:r>
          <a:endParaRPr lang="en-US">
            <a:solidFill>
              <a:sysClr val="window" lastClr="F4F4F4"/>
            </a:solidFill>
            <a:latin typeface="Calibri"/>
            <a:ea typeface="+mn-ea"/>
            <a:cs typeface="+mn-cs"/>
          </a:endParaRPr>
        </a:p>
      </dgm:t>
    </dgm:pt>
    <dgm:pt modelId="{AC207C14-8AC0-4161-A210-D504689D755B}" type="parTrans" cxnId="{14214D78-E104-4E33-A5BD-2385CC6FB0FC}">
      <dgm:prSet/>
      <dgm:spPr/>
      <dgm:t>
        <a:bodyPr/>
        <a:lstStyle/>
        <a:p>
          <a:endParaRPr lang="en-US"/>
        </a:p>
      </dgm:t>
    </dgm:pt>
    <dgm:pt modelId="{62F7A7CF-5BF0-42DF-955A-6E0276699E95}" type="sibTrans" cxnId="{14214D78-E104-4E33-A5BD-2385CC6FB0FC}">
      <dgm:prSet/>
      <dgm:spPr>
        <a:xfrm rot="10800000">
          <a:off x="4113594" y="1469485"/>
          <a:ext cx="223479" cy="261429"/>
        </a:xfrm>
        <a:solidFill>
          <a:srgbClr val="4F81BD">
            <a:tint val="60000"/>
            <a:hueOff val="0"/>
            <a:satOff val="0"/>
            <a:lumOff val="0"/>
            <a:alphaOff val="0"/>
          </a:srgbClr>
        </a:solidFill>
        <a:ln>
          <a:noFill/>
        </a:ln>
        <a:effectLst/>
      </dgm:spPr>
      <dgm:t>
        <a:bodyPr/>
        <a:lstStyle/>
        <a:p>
          <a:endParaRPr lang="en-US">
            <a:solidFill>
              <a:sysClr val="window" lastClr="F4F4F4"/>
            </a:solidFill>
            <a:latin typeface="Calibri"/>
            <a:ea typeface="+mn-ea"/>
            <a:cs typeface="+mn-cs"/>
          </a:endParaRPr>
        </a:p>
      </dgm:t>
    </dgm:pt>
    <dgm:pt modelId="{14BDA5AC-6C49-4DC3-9F93-C47091062148}">
      <dgm:prSet/>
      <dgm:spPr>
        <a:xfrm>
          <a:off x="2954029" y="1283955"/>
          <a:ext cx="1054149" cy="632489"/>
        </a:xfr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gm:spPr>
      <dgm:t>
        <a:bodyPr/>
        <a:lstStyle/>
        <a:p>
          <a:r>
            <a:rPr lang="en-MY">
              <a:solidFill>
                <a:sysClr val="window" lastClr="F4F4F4"/>
              </a:solidFill>
              <a:latin typeface="Calibri"/>
              <a:ea typeface="+mn-ea"/>
              <a:cs typeface="+mn-cs"/>
            </a:rPr>
            <a:t>Development</a:t>
          </a:r>
          <a:endParaRPr lang="en-US">
            <a:solidFill>
              <a:sysClr val="window" lastClr="F4F4F4"/>
            </a:solidFill>
            <a:latin typeface="Calibri"/>
            <a:ea typeface="+mn-ea"/>
            <a:cs typeface="+mn-cs"/>
          </a:endParaRPr>
        </a:p>
      </dgm:t>
    </dgm:pt>
    <dgm:pt modelId="{F76B5EF2-E407-42D8-8BB1-B38A0CA76B29}" type="parTrans" cxnId="{EF36A973-511B-40CD-99D6-F523898BA64C}">
      <dgm:prSet/>
      <dgm:spPr/>
      <dgm:t>
        <a:bodyPr/>
        <a:lstStyle/>
        <a:p>
          <a:endParaRPr lang="en-US"/>
        </a:p>
      </dgm:t>
    </dgm:pt>
    <dgm:pt modelId="{84DFB3F1-4491-4349-9FD4-580C6CBCE7E7}" type="sibTrans" cxnId="{EF36A973-511B-40CD-99D6-F523898BA64C}">
      <dgm:prSet/>
      <dgm:spPr>
        <a:xfrm rot="10800000">
          <a:off x="2637785" y="1469485"/>
          <a:ext cx="223479" cy="261429"/>
        </a:xfrm>
        <a:solidFill>
          <a:srgbClr val="4F81BD">
            <a:tint val="60000"/>
            <a:hueOff val="0"/>
            <a:satOff val="0"/>
            <a:lumOff val="0"/>
            <a:alphaOff val="0"/>
          </a:srgbClr>
        </a:solidFill>
        <a:ln>
          <a:noFill/>
        </a:ln>
        <a:effectLst/>
      </dgm:spPr>
      <dgm:t>
        <a:bodyPr/>
        <a:lstStyle/>
        <a:p>
          <a:endParaRPr lang="en-US">
            <a:solidFill>
              <a:sysClr val="window" lastClr="F4F4F4"/>
            </a:solidFill>
            <a:latin typeface="Calibri"/>
            <a:ea typeface="+mn-ea"/>
            <a:cs typeface="+mn-cs"/>
          </a:endParaRPr>
        </a:p>
      </dgm:t>
    </dgm:pt>
    <dgm:pt modelId="{700FCE16-6211-4704-8613-DAC2FAE22591}">
      <dgm:prSet/>
      <dgm:spPr>
        <a:xfrm>
          <a:off x="1478220" y="1283955"/>
          <a:ext cx="1054149" cy="632489"/>
        </a:xfr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gm:spPr>
      <dgm:t>
        <a:bodyPr/>
        <a:lstStyle/>
        <a:p>
          <a:r>
            <a:rPr lang="en-MY">
              <a:solidFill>
                <a:sysClr val="window" lastClr="F4F4F4"/>
              </a:solidFill>
              <a:latin typeface="Calibri"/>
              <a:ea typeface="+mn-ea"/>
              <a:cs typeface="+mn-cs"/>
            </a:rPr>
            <a:t>Post-Bake (Hard Bake)</a:t>
          </a:r>
          <a:endParaRPr lang="en-US">
            <a:solidFill>
              <a:sysClr val="window" lastClr="F4F4F4"/>
            </a:solidFill>
            <a:latin typeface="Calibri"/>
            <a:ea typeface="+mn-ea"/>
            <a:cs typeface="+mn-cs"/>
          </a:endParaRPr>
        </a:p>
      </dgm:t>
    </dgm:pt>
    <dgm:pt modelId="{226706F9-B679-47FC-A342-AA11C279A76E}" type="parTrans" cxnId="{8443DC0D-4BAB-400F-AB7B-1C7AAE11A23D}">
      <dgm:prSet/>
      <dgm:spPr/>
      <dgm:t>
        <a:bodyPr/>
        <a:lstStyle/>
        <a:p>
          <a:endParaRPr lang="en-US"/>
        </a:p>
      </dgm:t>
    </dgm:pt>
    <dgm:pt modelId="{2E63B5E1-8F57-4CBD-B307-1D9B84A73E61}" type="sibTrans" cxnId="{8443DC0D-4BAB-400F-AB7B-1C7AAE11A23D}">
      <dgm:prSet/>
      <dgm:spPr>
        <a:xfrm rot="10800000">
          <a:off x="1161975" y="1469485"/>
          <a:ext cx="223479" cy="261429"/>
        </a:xfrm>
        <a:solidFill>
          <a:srgbClr val="4F81BD">
            <a:tint val="60000"/>
            <a:hueOff val="0"/>
            <a:satOff val="0"/>
            <a:lumOff val="0"/>
            <a:alphaOff val="0"/>
          </a:srgbClr>
        </a:solidFill>
        <a:ln>
          <a:noFill/>
        </a:ln>
        <a:effectLst/>
      </dgm:spPr>
      <dgm:t>
        <a:bodyPr/>
        <a:lstStyle/>
        <a:p>
          <a:endParaRPr lang="en-US">
            <a:solidFill>
              <a:sysClr val="window" lastClr="F4F4F4"/>
            </a:solidFill>
            <a:latin typeface="Calibri"/>
            <a:ea typeface="+mn-ea"/>
            <a:cs typeface="+mn-cs"/>
          </a:endParaRPr>
        </a:p>
      </dgm:t>
    </dgm:pt>
    <dgm:pt modelId="{E4FC0718-38D9-4586-9F6D-9BD8492C9586}">
      <dgm:prSet/>
      <dgm:spPr>
        <a:xfrm>
          <a:off x="2411" y="1283955"/>
          <a:ext cx="1054149" cy="632489"/>
        </a:xfr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gm:spPr>
      <dgm:t>
        <a:bodyPr/>
        <a:lstStyle/>
        <a:p>
          <a:r>
            <a:rPr lang="en-MY">
              <a:solidFill>
                <a:sysClr val="window" lastClr="F4F4F4"/>
              </a:solidFill>
              <a:latin typeface="Calibri"/>
              <a:ea typeface="+mn-ea"/>
              <a:cs typeface="+mn-cs"/>
            </a:rPr>
            <a:t>Processing Using the Photoresist as a Masking Film</a:t>
          </a:r>
          <a:endParaRPr lang="en-US">
            <a:solidFill>
              <a:sysClr val="window" lastClr="F4F4F4"/>
            </a:solidFill>
            <a:latin typeface="Calibri"/>
            <a:ea typeface="+mn-ea"/>
            <a:cs typeface="+mn-cs"/>
          </a:endParaRPr>
        </a:p>
      </dgm:t>
    </dgm:pt>
    <dgm:pt modelId="{5560B9BB-D8C2-4E5D-B0C3-F25F3460FEEA}" type="parTrans" cxnId="{D8E91A59-281B-4A38-A117-54A9910F2AE9}">
      <dgm:prSet/>
      <dgm:spPr/>
      <dgm:t>
        <a:bodyPr/>
        <a:lstStyle/>
        <a:p>
          <a:endParaRPr lang="en-US"/>
        </a:p>
      </dgm:t>
    </dgm:pt>
    <dgm:pt modelId="{6097A9DD-8166-450E-8559-2AE051AA9F85}" type="sibTrans" cxnId="{D8E91A59-281B-4A38-A117-54A9910F2AE9}">
      <dgm:prSet/>
      <dgm:spPr>
        <a:xfrm rot="5400000">
          <a:off x="417745" y="1990235"/>
          <a:ext cx="223479" cy="261429"/>
        </a:xfrm>
        <a:solidFill>
          <a:srgbClr val="4F81BD">
            <a:tint val="60000"/>
            <a:hueOff val="0"/>
            <a:satOff val="0"/>
            <a:lumOff val="0"/>
            <a:alphaOff val="0"/>
          </a:srgbClr>
        </a:solidFill>
        <a:ln>
          <a:noFill/>
        </a:ln>
        <a:effectLst/>
      </dgm:spPr>
      <dgm:t>
        <a:bodyPr/>
        <a:lstStyle/>
        <a:p>
          <a:endParaRPr lang="en-US">
            <a:solidFill>
              <a:sysClr val="window" lastClr="F4F4F4"/>
            </a:solidFill>
            <a:latin typeface="Calibri"/>
            <a:ea typeface="+mn-ea"/>
            <a:cs typeface="+mn-cs"/>
          </a:endParaRPr>
        </a:p>
      </dgm:t>
    </dgm:pt>
    <dgm:pt modelId="{2807996C-BF15-494E-BD0F-0D2C4DBC62F1}">
      <dgm:prSet/>
      <dgm:spPr>
        <a:xfrm>
          <a:off x="2411" y="2338104"/>
          <a:ext cx="1054149" cy="632489"/>
        </a:xfr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gm:spPr>
      <dgm:t>
        <a:bodyPr/>
        <a:lstStyle/>
        <a:p>
          <a:r>
            <a:rPr lang="en-MY">
              <a:solidFill>
                <a:sysClr val="window" lastClr="F4F4F4"/>
              </a:solidFill>
              <a:latin typeface="Calibri"/>
              <a:ea typeface="+mn-ea"/>
              <a:cs typeface="+mn-cs"/>
            </a:rPr>
            <a:t>resist strip </a:t>
          </a:r>
          <a:endParaRPr lang="en-US">
            <a:solidFill>
              <a:sysClr val="window" lastClr="F4F4F4"/>
            </a:solidFill>
            <a:latin typeface="Calibri"/>
            <a:ea typeface="+mn-ea"/>
            <a:cs typeface="+mn-cs"/>
          </a:endParaRPr>
        </a:p>
      </dgm:t>
    </dgm:pt>
    <dgm:pt modelId="{9675D591-1FA9-4A5D-BBBD-95B786A8EE47}" type="parTrans" cxnId="{7CA623FD-0D44-42F3-8C1B-75AA8E54FE83}">
      <dgm:prSet/>
      <dgm:spPr/>
      <dgm:t>
        <a:bodyPr/>
        <a:lstStyle/>
        <a:p>
          <a:endParaRPr lang="en-US"/>
        </a:p>
      </dgm:t>
    </dgm:pt>
    <dgm:pt modelId="{F583F5C5-44CC-4A7C-81B2-B24EAB637CFF}" type="sibTrans" cxnId="{7CA623FD-0D44-42F3-8C1B-75AA8E54FE83}">
      <dgm:prSet/>
      <dgm:spPr>
        <a:xfrm>
          <a:off x="1149325" y="2523635"/>
          <a:ext cx="223479" cy="261429"/>
        </a:xfrm>
        <a:solidFill>
          <a:srgbClr val="4F81BD">
            <a:tint val="60000"/>
            <a:hueOff val="0"/>
            <a:satOff val="0"/>
            <a:lumOff val="0"/>
            <a:alphaOff val="0"/>
          </a:srgbClr>
        </a:solidFill>
        <a:ln>
          <a:noFill/>
        </a:ln>
        <a:effectLst/>
      </dgm:spPr>
      <dgm:t>
        <a:bodyPr/>
        <a:lstStyle/>
        <a:p>
          <a:endParaRPr lang="en-US">
            <a:solidFill>
              <a:sysClr val="window" lastClr="F4F4F4"/>
            </a:solidFill>
            <a:latin typeface="Calibri"/>
            <a:ea typeface="+mn-ea"/>
            <a:cs typeface="+mn-cs"/>
          </a:endParaRPr>
        </a:p>
      </dgm:t>
    </dgm:pt>
    <dgm:pt modelId="{2349C0D7-AE13-4680-A443-94ECA8A3A34F}">
      <dgm:prSet/>
      <dgm:spPr>
        <a:xfrm>
          <a:off x="1478220" y="2338104"/>
          <a:ext cx="1054149" cy="632489"/>
        </a:xfr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gm:spPr>
      <dgm:t>
        <a:bodyPr/>
        <a:lstStyle/>
        <a:p>
          <a:r>
            <a:rPr lang="en-MY">
              <a:solidFill>
                <a:sysClr val="window" lastClr="F4F4F4"/>
              </a:solidFill>
              <a:latin typeface="Calibri"/>
              <a:ea typeface="+mn-ea"/>
              <a:cs typeface="+mn-cs"/>
            </a:rPr>
            <a:t>Post Processing Cleaning</a:t>
          </a:r>
          <a:endParaRPr lang="en-US">
            <a:solidFill>
              <a:sysClr val="window" lastClr="F4F4F4"/>
            </a:solidFill>
            <a:latin typeface="Calibri"/>
            <a:ea typeface="+mn-ea"/>
            <a:cs typeface="+mn-cs"/>
          </a:endParaRPr>
        </a:p>
      </dgm:t>
    </dgm:pt>
    <dgm:pt modelId="{0BB8C5B7-50E1-4445-822A-152A6B6223DC}" type="parTrans" cxnId="{B2DFB637-3696-47EE-A75E-4A0C08762261}">
      <dgm:prSet/>
      <dgm:spPr/>
      <dgm:t>
        <a:bodyPr/>
        <a:lstStyle/>
        <a:p>
          <a:endParaRPr lang="en-US"/>
        </a:p>
      </dgm:t>
    </dgm:pt>
    <dgm:pt modelId="{9AD09BC8-E053-4D7C-ACBE-D0FC350364EF}" type="sibTrans" cxnId="{B2DFB637-3696-47EE-A75E-4A0C08762261}">
      <dgm:prSet/>
      <dgm:spPr/>
      <dgm:t>
        <a:bodyPr/>
        <a:lstStyle/>
        <a:p>
          <a:endParaRPr lang="en-US"/>
        </a:p>
      </dgm:t>
    </dgm:pt>
    <dgm:pt modelId="{551668C9-94BC-4A49-8D29-DA170A1DC6B6}" type="pres">
      <dgm:prSet presAssocID="{932932D0-8076-4B4D-85DC-7387AD220AFF}" presName="diagram" presStyleCnt="0">
        <dgm:presLayoutVars>
          <dgm:dir/>
          <dgm:resizeHandles val="exact"/>
        </dgm:presLayoutVars>
      </dgm:prSet>
      <dgm:spPr/>
    </dgm:pt>
    <dgm:pt modelId="{36C4257E-1C57-4541-8ED5-3E78043A9B3B}" type="pres">
      <dgm:prSet presAssocID="{0DCD9288-6E0F-4586-8410-81D4C419E8C3}" presName="node" presStyleLbl="node1" presStyleIdx="0" presStyleCnt="10">
        <dgm:presLayoutVars>
          <dgm:bulletEnabled val="1"/>
        </dgm:presLayoutVars>
      </dgm:prSet>
      <dgm:spPr>
        <a:prstGeom prst="roundRect">
          <a:avLst>
            <a:gd name="adj" fmla="val 10000"/>
          </a:avLst>
        </a:prstGeom>
      </dgm:spPr>
      <dgm:t>
        <a:bodyPr/>
        <a:lstStyle/>
        <a:p>
          <a:endParaRPr lang="en-US"/>
        </a:p>
      </dgm:t>
    </dgm:pt>
    <dgm:pt modelId="{B06FE0CD-6084-4AC8-818C-A0485C3B536E}" type="pres">
      <dgm:prSet presAssocID="{63737520-09B7-4AB3-80AC-8D2134F3CBF1}" presName="sibTrans" presStyleLbl="sibTrans2D1" presStyleIdx="0" presStyleCnt="9"/>
      <dgm:spPr>
        <a:prstGeom prst="rightArrow">
          <a:avLst>
            <a:gd name="adj1" fmla="val 60000"/>
            <a:gd name="adj2" fmla="val 50000"/>
          </a:avLst>
        </a:prstGeom>
      </dgm:spPr>
      <dgm:t>
        <a:bodyPr/>
        <a:lstStyle/>
        <a:p>
          <a:endParaRPr lang="en-US"/>
        </a:p>
      </dgm:t>
    </dgm:pt>
    <dgm:pt modelId="{C23AD633-F414-4825-B104-F56CF4D711F0}" type="pres">
      <dgm:prSet presAssocID="{63737520-09B7-4AB3-80AC-8D2134F3CBF1}" presName="connectorText" presStyleLbl="sibTrans2D1" presStyleIdx="0" presStyleCnt="9"/>
      <dgm:spPr/>
      <dgm:t>
        <a:bodyPr/>
        <a:lstStyle/>
        <a:p>
          <a:endParaRPr lang="en-US"/>
        </a:p>
      </dgm:t>
    </dgm:pt>
    <dgm:pt modelId="{EC491AD1-10B9-43AC-8CEB-8B2018E308EC}" type="pres">
      <dgm:prSet presAssocID="{B5D5602E-D69D-4F34-932A-7ADBB75750A9}" presName="node" presStyleLbl="node1" presStyleIdx="1" presStyleCnt="10">
        <dgm:presLayoutVars>
          <dgm:bulletEnabled val="1"/>
        </dgm:presLayoutVars>
      </dgm:prSet>
      <dgm:spPr>
        <a:prstGeom prst="roundRect">
          <a:avLst>
            <a:gd name="adj" fmla="val 10000"/>
          </a:avLst>
        </a:prstGeom>
      </dgm:spPr>
      <dgm:t>
        <a:bodyPr/>
        <a:lstStyle/>
        <a:p>
          <a:endParaRPr lang="en-US"/>
        </a:p>
      </dgm:t>
    </dgm:pt>
    <dgm:pt modelId="{974C9579-E45B-4422-91B0-EF34387E4EA9}" type="pres">
      <dgm:prSet presAssocID="{7CAF8E6E-3F89-449F-908C-1A94507566C3}" presName="sibTrans" presStyleLbl="sibTrans2D1" presStyleIdx="1" presStyleCnt="9"/>
      <dgm:spPr>
        <a:prstGeom prst="rightArrow">
          <a:avLst>
            <a:gd name="adj1" fmla="val 60000"/>
            <a:gd name="adj2" fmla="val 50000"/>
          </a:avLst>
        </a:prstGeom>
      </dgm:spPr>
      <dgm:t>
        <a:bodyPr/>
        <a:lstStyle/>
        <a:p>
          <a:endParaRPr lang="en-US"/>
        </a:p>
      </dgm:t>
    </dgm:pt>
    <dgm:pt modelId="{B4C53D40-83A8-4E31-A2F9-F27A711010EE}" type="pres">
      <dgm:prSet presAssocID="{7CAF8E6E-3F89-449F-908C-1A94507566C3}" presName="connectorText" presStyleLbl="sibTrans2D1" presStyleIdx="1" presStyleCnt="9"/>
      <dgm:spPr/>
      <dgm:t>
        <a:bodyPr/>
        <a:lstStyle/>
        <a:p>
          <a:endParaRPr lang="en-US"/>
        </a:p>
      </dgm:t>
    </dgm:pt>
    <dgm:pt modelId="{21D4CB10-C698-48C2-AE0A-1C7CFFF777BB}" type="pres">
      <dgm:prSet presAssocID="{4965595D-9A1B-406A-A3A2-67DA409C21D5}" presName="node" presStyleLbl="node1" presStyleIdx="2" presStyleCnt="10">
        <dgm:presLayoutVars>
          <dgm:bulletEnabled val="1"/>
        </dgm:presLayoutVars>
      </dgm:prSet>
      <dgm:spPr>
        <a:prstGeom prst="roundRect">
          <a:avLst>
            <a:gd name="adj" fmla="val 10000"/>
          </a:avLst>
        </a:prstGeom>
      </dgm:spPr>
      <dgm:t>
        <a:bodyPr/>
        <a:lstStyle/>
        <a:p>
          <a:endParaRPr lang="en-US"/>
        </a:p>
      </dgm:t>
    </dgm:pt>
    <dgm:pt modelId="{8851E08E-2874-4AEA-A03C-6F42BB8B3BF4}" type="pres">
      <dgm:prSet presAssocID="{CD8BF8F7-AC8A-430D-B01D-3AECC079E225}" presName="sibTrans" presStyleLbl="sibTrans2D1" presStyleIdx="2" presStyleCnt="9"/>
      <dgm:spPr>
        <a:prstGeom prst="rightArrow">
          <a:avLst>
            <a:gd name="adj1" fmla="val 60000"/>
            <a:gd name="adj2" fmla="val 50000"/>
          </a:avLst>
        </a:prstGeom>
      </dgm:spPr>
      <dgm:t>
        <a:bodyPr/>
        <a:lstStyle/>
        <a:p>
          <a:endParaRPr lang="en-US"/>
        </a:p>
      </dgm:t>
    </dgm:pt>
    <dgm:pt modelId="{ACA12D3E-E074-41A3-A979-B1747FC5748F}" type="pres">
      <dgm:prSet presAssocID="{CD8BF8F7-AC8A-430D-B01D-3AECC079E225}" presName="connectorText" presStyleLbl="sibTrans2D1" presStyleIdx="2" presStyleCnt="9"/>
      <dgm:spPr/>
      <dgm:t>
        <a:bodyPr/>
        <a:lstStyle/>
        <a:p>
          <a:endParaRPr lang="en-US"/>
        </a:p>
      </dgm:t>
    </dgm:pt>
    <dgm:pt modelId="{6DB88C21-7021-4A0D-B802-46310D72C502}" type="pres">
      <dgm:prSet presAssocID="{C8D5C31E-C7BA-46DC-A858-AF0914FFA0D9}" presName="node" presStyleLbl="node1" presStyleIdx="3" presStyleCnt="10">
        <dgm:presLayoutVars>
          <dgm:bulletEnabled val="1"/>
        </dgm:presLayoutVars>
      </dgm:prSet>
      <dgm:spPr>
        <a:prstGeom prst="roundRect">
          <a:avLst>
            <a:gd name="adj" fmla="val 10000"/>
          </a:avLst>
        </a:prstGeom>
      </dgm:spPr>
      <dgm:t>
        <a:bodyPr/>
        <a:lstStyle/>
        <a:p>
          <a:endParaRPr lang="en-US"/>
        </a:p>
      </dgm:t>
    </dgm:pt>
    <dgm:pt modelId="{ECE57337-3F07-44E0-9846-9ED5302D1F66}" type="pres">
      <dgm:prSet presAssocID="{1D4AB51B-A47C-41D6-954B-0B3D84D7ABB5}" presName="sibTrans" presStyleLbl="sibTrans2D1" presStyleIdx="3" presStyleCnt="9"/>
      <dgm:spPr>
        <a:prstGeom prst="rightArrow">
          <a:avLst>
            <a:gd name="adj1" fmla="val 60000"/>
            <a:gd name="adj2" fmla="val 50000"/>
          </a:avLst>
        </a:prstGeom>
      </dgm:spPr>
      <dgm:t>
        <a:bodyPr/>
        <a:lstStyle/>
        <a:p>
          <a:endParaRPr lang="en-US"/>
        </a:p>
      </dgm:t>
    </dgm:pt>
    <dgm:pt modelId="{A0AC9E85-4AA4-43EE-9EA3-4FD6916A9D7A}" type="pres">
      <dgm:prSet presAssocID="{1D4AB51B-A47C-41D6-954B-0B3D84D7ABB5}" presName="connectorText" presStyleLbl="sibTrans2D1" presStyleIdx="3" presStyleCnt="9"/>
      <dgm:spPr/>
      <dgm:t>
        <a:bodyPr/>
        <a:lstStyle/>
        <a:p>
          <a:endParaRPr lang="en-US"/>
        </a:p>
      </dgm:t>
    </dgm:pt>
    <dgm:pt modelId="{CEEF2069-B070-4B40-BDFD-AA7636342441}" type="pres">
      <dgm:prSet presAssocID="{A89BBD4D-EA42-4F4C-B8F5-F26652BBAF3E}" presName="node" presStyleLbl="node1" presStyleIdx="4" presStyleCnt="10">
        <dgm:presLayoutVars>
          <dgm:bulletEnabled val="1"/>
        </dgm:presLayoutVars>
      </dgm:prSet>
      <dgm:spPr>
        <a:prstGeom prst="roundRect">
          <a:avLst>
            <a:gd name="adj" fmla="val 10000"/>
          </a:avLst>
        </a:prstGeom>
      </dgm:spPr>
      <dgm:t>
        <a:bodyPr/>
        <a:lstStyle/>
        <a:p>
          <a:endParaRPr lang="en-US"/>
        </a:p>
      </dgm:t>
    </dgm:pt>
    <dgm:pt modelId="{21C690BD-2960-4375-B97F-756822BC88B6}" type="pres">
      <dgm:prSet presAssocID="{62F7A7CF-5BF0-42DF-955A-6E0276699E95}" presName="sibTrans" presStyleLbl="sibTrans2D1" presStyleIdx="4" presStyleCnt="9"/>
      <dgm:spPr>
        <a:prstGeom prst="rightArrow">
          <a:avLst>
            <a:gd name="adj1" fmla="val 60000"/>
            <a:gd name="adj2" fmla="val 50000"/>
          </a:avLst>
        </a:prstGeom>
      </dgm:spPr>
      <dgm:t>
        <a:bodyPr/>
        <a:lstStyle/>
        <a:p>
          <a:endParaRPr lang="en-US"/>
        </a:p>
      </dgm:t>
    </dgm:pt>
    <dgm:pt modelId="{8AFBDD42-4D44-4BAA-AE0F-551AB974F42D}" type="pres">
      <dgm:prSet presAssocID="{62F7A7CF-5BF0-42DF-955A-6E0276699E95}" presName="connectorText" presStyleLbl="sibTrans2D1" presStyleIdx="4" presStyleCnt="9"/>
      <dgm:spPr/>
      <dgm:t>
        <a:bodyPr/>
        <a:lstStyle/>
        <a:p>
          <a:endParaRPr lang="en-US"/>
        </a:p>
      </dgm:t>
    </dgm:pt>
    <dgm:pt modelId="{50363EA7-CC71-4AC8-9246-51D563595211}" type="pres">
      <dgm:prSet presAssocID="{14BDA5AC-6C49-4DC3-9F93-C47091062148}" presName="node" presStyleLbl="node1" presStyleIdx="5" presStyleCnt="10">
        <dgm:presLayoutVars>
          <dgm:bulletEnabled val="1"/>
        </dgm:presLayoutVars>
      </dgm:prSet>
      <dgm:spPr>
        <a:prstGeom prst="roundRect">
          <a:avLst>
            <a:gd name="adj" fmla="val 10000"/>
          </a:avLst>
        </a:prstGeom>
      </dgm:spPr>
      <dgm:t>
        <a:bodyPr/>
        <a:lstStyle/>
        <a:p>
          <a:endParaRPr lang="en-US"/>
        </a:p>
      </dgm:t>
    </dgm:pt>
    <dgm:pt modelId="{51740B53-B24E-4B92-A9A0-F08917242342}" type="pres">
      <dgm:prSet presAssocID="{84DFB3F1-4491-4349-9FD4-580C6CBCE7E7}" presName="sibTrans" presStyleLbl="sibTrans2D1" presStyleIdx="5" presStyleCnt="9"/>
      <dgm:spPr>
        <a:prstGeom prst="rightArrow">
          <a:avLst>
            <a:gd name="adj1" fmla="val 60000"/>
            <a:gd name="adj2" fmla="val 50000"/>
          </a:avLst>
        </a:prstGeom>
      </dgm:spPr>
      <dgm:t>
        <a:bodyPr/>
        <a:lstStyle/>
        <a:p>
          <a:endParaRPr lang="en-US"/>
        </a:p>
      </dgm:t>
    </dgm:pt>
    <dgm:pt modelId="{45007EEC-03F6-4425-A917-CD91C2D07268}" type="pres">
      <dgm:prSet presAssocID="{84DFB3F1-4491-4349-9FD4-580C6CBCE7E7}" presName="connectorText" presStyleLbl="sibTrans2D1" presStyleIdx="5" presStyleCnt="9"/>
      <dgm:spPr/>
      <dgm:t>
        <a:bodyPr/>
        <a:lstStyle/>
        <a:p>
          <a:endParaRPr lang="en-US"/>
        </a:p>
      </dgm:t>
    </dgm:pt>
    <dgm:pt modelId="{8CC5E6C0-589A-4C40-9ABE-D96D6A0BABC7}" type="pres">
      <dgm:prSet presAssocID="{700FCE16-6211-4704-8613-DAC2FAE22591}" presName="node" presStyleLbl="node1" presStyleIdx="6" presStyleCnt="10">
        <dgm:presLayoutVars>
          <dgm:bulletEnabled val="1"/>
        </dgm:presLayoutVars>
      </dgm:prSet>
      <dgm:spPr>
        <a:prstGeom prst="roundRect">
          <a:avLst>
            <a:gd name="adj" fmla="val 10000"/>
          </a:avLst>
        </a:prstGeom>
      </dgm:spPr>
      <dgm:t>
        <a:bodyPr/>
        <a:lstStyle/>
        <a:p>
          <a:endParaRPr lang="en-US"/>
        </a:p>
      </dgm:t>
    </dgm:pt>
    <dgm:pt modelId="{F67731A5-2386-4D06-8058-56F6E0A13843}" type="pres">
      <dgm:prSet presAssocID="{2E63B5E1-8F57-4CBD-B307-1D9B84A73E61}" presName="sibTrans" presStyleLbl="sibTrans2D1" presStyleIdx="6" presStyleCnt="9"/>
      <dgm:spPr>
        <a:prstGeom prst="rightArrow">
          <a:avLst>
            <a:gd name="adj1" fmla="val 60000"/>
            <a:gd name="adj2" fmla="val 50000"/>
          </a:avLst>
        </a:prstGeom>
      </dgm:spPr>
      <dgm:t>
        <a:bodyPr/>
        <a:lstStyle/>
        <a:p>
          <a:endParaRPr lang="en-US"/>
        </a:p>
      </dgm:t>
    </dgm:pt>
    <dgm:pt modelId="{FA9FD8C2-A92B-4877-81AD-D7F13308373F}" type="pres">
      <dgm:prSet presAssocID="{2E63B5E1-8F57-4CBD-B307-1D9B84A73E61}" presName="connectorText" presStyleLbl="sibTrans2D1" presStyleIdx="6" presStyleCnt="9"/>
      <dgm:spPr/>
      <dgm:t>
        <a:bodyPr/>
        <a:lstStyle/>
        <a:p>
          <a:endParaRPr lang="en-US"/>
        </a:p>
      </dgm:t>
    </dgm:pt>
    <dgm:pt modelId="{5C991F90-82EF-4942-9AE4-380D3380662A}" type="pres">
      <dgm:prSet presAssocID="{E4FC0718-38D9-4586-9F6D-9BD8492C9586}" presName="node" presStyleLbl="node1" presStyleIdx="7" presStyleCnt="10">
        <dgm:presLayoutVars>
          <dgm:bulletEnabled val="1"/>
        </dgm:presLayoutVars>
      </dgm:prSet>
      <dgm:spPr>
        <a:prstGeom prst="roundRect">
          <a:avLst>
            <a:gd name="adj" fmla="val 10000"/>
          </a:avLst>
        </a:prstGeom>
      </dgm:spPr>
      <dgm:t>
        <a:bodyPr/>
        <a:lstStyle/>
        <a:p>
          <a:endParaRPr lang="en-US"/>
        </a:p>
      </dgm:t>
    </dgm:pt>
    <dgm:pt modelId="{8CFEA985-5C7A-437A-9294-F0D727637C40}" type="pres">
      <dgm:prSet presAssocID="{6097A9DD-8166-450E-8559-2AE051AA9F85}" presName="sibTrans" presStyleLbl="sibTrans2D1" presStyleIdx="7" presStyleCnt="9"/>
      <dgm:spPr>
        <a:prstGeom prst="rightArrow">
          <a:avLst>
            <a:gd name="adj1" fmla="val 60000"/>
            <a:gd name="adj2" fmla="val 50000"/>
          </a:avLst>
        </a:prstGeom>
      </dgm:spPr>
      <dgm:t>
        <a:bodyPr/>
        <a:lstStyle/>
        <a:p>
          <a:endParaRPr lang="en-US"/>
        </a:p>
      </dgm:t>
    </dgm:pt>
    <dgm:pt modelId="{8EDC724C-C90F-4911-8AC4-371454754ECC}" type="pres">
      <dgm:prSet presAssocID="{6097A9DD-8166-450E-8559-2AE051AA9F85}" presName="connectorText" presStyleLbl="sibTrans2D1" presStyleIdx="7" presStyleCnt="9"/>
      <dgm:spPr/>
      <dgm:t>
        <a:bodyPr/>
        <a:lstStyle/>
        <a:p>
          <a:endParaRPr lang="en-US"/>
        </a:p>
      </dgm:t>
    </dgm:pt>
    <dgm:pt modelId="{8FA4174C-9EEF-4CDA-85DC-DD1CEC0B4832}" type="pres">
      <dgm:prSet presAssocID="{2807996C-BF15-494E-BD0F-0D2C4DBC62F1}" presName="node" presStyleLbl="node1" presStyleIdx="8" presStyleCnt="10">
        <dgm:presLayoutVars>
          <dgm:bulletEnabled val="1"/>
        </dgm:presLayoutVars>
      </dgm:prSet>
      <dgm:spPr>
        <a:prstGeom prst="roundRect">
          <a:avLst>
            <a:gd name="adj" fmla="val 10000"/>
          </a:avLst>
        </a:prstGeom>
      </dgm:spPr>
      <dgm:t>
        <a:bodyPr/>
        <a:lstStyle/>
        <a:p>
          <a:endParaRPr lang="en-US"/>
        </a:p>
      </dgm:t>
    </dgm:pt>
    <dgm:pt modelId="{575163C6-15A0-48BD-8033-88A04D2FD3DA}" type="pres">
      <dgm:prSet presAssocID="{F583F5C5-44CC-4A7C-81B2-B24EAB637CFF}" presName="sibTrans" presStyleLbl="sibTrans2D1" presStyleIdx="8" presStyleCnt="9"/>
      <dgm:spPr>
        <a:prstGeom prst="rightArrow">
          <a:avLst>
            <a:gd name="adj1" fmla="val 60000"/>
            <a:gd name="adj2" fmla="val 50000"/>
          </a:avLst>
        </a:prstGeom>
      </dgm:spPr>
      <dgm:t>
        <a:bodyPr/>
        <a:lstStyle/>
        <a:p>
          <a:endParaRPr lang="en-US"/>
        </a:p>
      </dgm:t>
    </dgm:pt>
    <dgm:pt modelId="{587FD668-422A-45B0-A42A-B711BE173B28}" type="pres">
      <dgm:prSet presAssocID="{F583F5C5-44CC-4A7C-81B2-B24EAB637CFF}" presName="connectorText" presStyleLbl="sibTrans2D1" presStyleIdx="8" presStyleCnt="9"/>
      <dgm:spPr/>
      <dgm:t>
        <a:bodyPr/>
        <a:lstStyle/>
        <a:p>
          <a:endParaRPr lang="en-US"/>
        </a:p>
      </dgm:t>
    </dgm:pt>
    <dgm:pt modelId="{F2878F56-0B1A-41E2-9E72-22F95FFB5E8F}" type="pres">
      <dgm:prSet presAssocID="{2349C0D7-AE13-4680-A443-94ECA8A3A34F}" presName="node" presStyleLbl="node1" presStyleIdx="9" presStyleCnt="10">
        <dgm:presLayoutVars>
          <dgm:bulletEnabled val="1"/>
        </dgm:presLayoutVars>
      </dgm:prSet>
      <dgm:spPr>
        <a:prstGeom prst="roundRect">
          <a:avLst>
            <a:gd name="adj" fmla="val 10000"/>
          </a:avLst>
        </a:prstGeom>
      </dgm:spPr>
      <dgm:t>
        <a:bodyPr/>
        <a:lstStyle/>
        <a:p>
          <a:endParaRPr lang="en-US"/>
        </a:p>
      </dgm:t>
    </dgm:pt>
  </dgm:ptLst>
  <dgm:cxnLst>
    <dgm:cxn modelId="{34FEF3F4-2B69-46E4-B742-BD4DEDFD92B4}" type="presOf" srcId="{2E63B5E1-8F57-4CBD-B307-1D9B84A73E61}" destId="{F67731A5-2386-4D06-8058-56F6E0A13843}" srcOrd="0" destOrd="0" presId="urn:microsoft.com/office/officeart/2005/8/layout/process5"/>
    <dgm:cxn modelId="{A39AB6C0-CA05-4B07-9059-473B28AF091E}" type="presOf" srcId="{CD8BF8F7-AC8A-430D-B01D-3AECC079E225}" destId="{8851E08E-2874-4AEA-A03C-6F42BB8B3BF4}" srcOrd="0" destOrd="0" presId="urn:microsoft.com/office/officeart/2005/8/layout/process5"/>
    <dgm:cxn modelId="{0F47C9F2-6E15-465A-A2BC-DA7C0FA2DD56}" srcId="{932932D0-8076-4B4D-85DC-7387AD220AFF}" destId="{0DCD9288-6E0F-4586-8410-81D4C419E8C3}" srcOrd="0" destOrd="0" parTransId="{063E1849-610E-44BD-AA17-62E492BDB31D}" sibTransId="{63737520-09B7-4AB3-80AC-8D2134F3CBF1}"/>
    <dgm:cxn modelId="{B9DD96EE-3896-4B6F-AFD1-8277391796CB}" type="presOf" srcId="{F583F5C5-44CC-4A7C-81B2-B24EAB637CFF}" destId="{575163C6-15A0-48BD-8033-88A04D2FD3DA}" srcOrd="0" destOrd="0" presId="urn:microsoft.com/office/officeart/2005/8/layout/process5"/>
    <dgm:cxn modelId="{7CA623FD-0D44-42F3-8C1B-75AA8E54FE83}" srcId="{932932D0-8076-4B4D-85DC-7387AD220AFF}" destId="{2807996C-BF15-494E-BD0F-0D2C4DBC62F1}" srcOrd="8" destOrd="0" parTransId="{9675D591-1FA9-4A5D-BBBD-95B786A8EE47}" sibTransId="{F583F5C5-44CC-4A7C-81B2-B24EAB637CFF}"/>
    <dgm:cxn modelId="{20674448-DFDD-49C3-A7F8-A51283A44595}" srcId="{932932D0-8076-4B4D-85DC-7387AD220AFF}" destId="{4965595D-9A1B-406A-A3A2-67DA409C21D5}" srcOrd="2" destOrd="0" parTransId="{2A1F77C5-AA8B-4C70-8950-5F3894E6EA98}" sibTransId="{CD8BF8F7-AC8A-430D-B01D-3AECC079E225}"/>
    <dgm:cxn modelId="{14214D78-E104-4E33-A5BD-2385CC6FB0FC}" srcId="{932932D0-8076-4B4D-85DC-7387AD220AFF}" destId="{A89BBD4D-EA42-4F4C-B8F5-F26652BBAF3E}" srcOrd="4" destOrd="0" parTransId="{AC207C14-8AC0-4161-A210-D504689D755B}" sibTransId="{62F7A7CF-5BF0-42DF-955A-6E0276699E95}"/>
    <dgm:cxn modelId="{015C4A15-F7AB-4A19-A032-F1B7F09CD6DF}" type="presOf" srcId="{2807996C-BF15-494E-BD0F-0D2C4DBC62F1}" destId="{8FA4174C-9EEF-4CDA-85DC-DD1CEC0B4832}" srcOrd="0" destOrd="0" presId="urn:microsoft.com/office/officeart/2005/8/layout/process5"/>
    <dgm:cxn modelId="{B5778AC5-6BE3-4F97-B7AA-F84D5D7F3111}" type="presOf" srcId="{0DCD9288-6E0F-4586-8410-81D4C419E8C3}" destId="{36C4257E-1C57-4541-8ED5-3E78043A9B3B}" srcOrd="0" destOrd="0" presId="urn:microsoft.com/office/officeart/2005/8/layout/process5"/>
    <dgm:cxn modelId="{18F38E06-8DB3-4B64-8A03-E6D630AE5C84}" type="presOf" srcId="{E4FC0718-38D9-4586-9F6D-9BD8492C9586}" destId="{5C991F90-82EF-4942-9AE4-380D3380662A}" srcOrd="0" destOrd="0" presId="urn:microsoft.com/office/officeart/2005/8/layout/process5"/>
    <dgm:cxn modelId="{EF36A973-511B-40CD-99D6-F523898BA64C}" srcId="{932932D0-8076-4B4D-85DC-7387AD220AFF}" destId="{14BDA5AC-6C49-4DC3-9F93-C47091062148}" srcOrd="5" destOrd="0" parTransId="{F76B5EF2-E407-42D8-8BB1-B38A0CA76B29}" sibTransId="{84DFB3F1-4491-4349-9FD4-580C6CBCE7E7}"/>
    <dgm:cxn modelId="{DC321E8F-8C85-4377-A2DC-31410D83FBC7}" type="presOf" srcId="{700FCE16-6211-4704-8613-DAC2FAE22591}" destId="{8CC5E6C0-589A-4C40-9ABE-D96D6A0BABC7}" srcOrd="0" destOrd="0" presId="urn:microsoft.com/office/officeart/2005/8/layout/process5"/>
    <dgm:cxn modelId="{00ABCE7F-42AB-45AC-9B02-09C38B8D29F1}" type="presOf" srcId="{4965595D-9A1B-406A-A3A2-67DA409C21D5}" destId="{21D4CB10-C698-48C2-AE0A-1C7CFFF777BB}" srcOrd="0" destOrd="0" presId="urn:microsoft.com/office/officeart/2005/8/layout/process5"/>
    <dgm:cxn modelId="{E809A4F6-C442-43BC-836C-D24AD985B118}" type="presOf" srcId="{62F7A7CF-5BF0-42DF-955A-6E0276699E95}" destId="{21C690BD-2960-4375-B97F-756822BC88B6}" srcOrd="0" destOrd="0" presId="urn:microsoft.com/office/officeart/2005/8/layout/process5"/>
    <dgm:cxn modelId="{C7715DF5-8E18-4747-8D94-19EC72B5E295}" type="presOf" srcId="{C8D5C31E-C7BA-46DC-A858-AF0914FFA0D9}" destId="{6DB88C21-7021-4A0D-B802-46310D72C502}" srcOrd="0" destOrd="0" presId="urn:microsoft.com/office/officeart/2005/8/layout/process5"/>
    <dgm:cxn modelId="{D51C8AFD-01FA-41B9-BD12-2560A5B1ACDD}" type="presOf" srcId="{A89BBD4D-EA42-4F4C-B8F5-F26652BBAF3E}" destId="{CEEF2069-B070-4B40-BDFD-AA7636342441}" srcOrd="0" destOrd="0" presId="urn:microsoft.com/office/officeart/2005/8/layout/process5"/>
    <dgm:cxn modelId="{6032627C-E45E-486C-B38E-DD1DD904815B}" type="presOf" srcId="{1D4AB51B-A47C-41D6-954B-0B3D84D7ABB5}" destId="{ECE57337-3F07-44E0-9846-9ED5302D1F66}" srcOrd="0" destOrd="0" presId="urn:microsoft.com/office/officeart/2005/8/layout/process5"/>
    <dgm:cxn modelId="{5E6F6851-199F-4460-A89E-C9D0D4747F24}" type="presOf" srcId="{6097A9DD-8166-450E-8559-2AE051AA9F85}" destId="{8CFEA985-5C7A-437A-9294-F0D727637C40}" srcOrd="0" destOrd="0" presId="urn:microsoft.com/office/officeart/2005/8/layout/process5"/>
    <dgm:cxn modelId="{D3EE44F3-EDF2-4532-BF39-C65601ECCD97}" type="presOf" srcId="{62F7A7CF-5BF0-42DF-955A-6E0276699E95}" destId="{8AFBDD42-4D44-4BAA-AE0F-551AB974F42D}" srcOrd="1" destOrd="0" presId="urn:microsoft.com/office/officeart/2005/8/layout/process5"/>
    <dgm:cxn modelId="{9E1583A9-3404-4419-975C-E0595080C47B}" srcId="{932932D0-8076-4B4D-85DC-7387AD220AFF}" destId="{B5D5602E-D69D-4F34-932A-7ADBB75750A9}" srcOrd="1" destOrd="0" parTransId="{5D87D212-5065-4FC6-BE0D-87DF0C39D5B5}" sibTransId="{7CAF8E6E-3F89-449F-908C-1A94507566C3}"/>
    <dgm:cxn modelId="{B50BCC1E-B409-4563-84C3-3F7CE1D8E71C}" type="presOf" srcId="{7CAF8E6E-3F89-449F-908C-1A94507566C3}" destId="{974C9579-E45B-4422-91B0-EF34387E4EA9}" srcOrd="0" destOrd="0" presId="urn:microsoft.com/office/officeart/2005/8/layout/process5"/>
    <dgm:cxn modelId="{0C5496E1-6C3F-4CD6-8691-03D7CD83FD66}" type="presOf" srcId="{2E63B5E1-8F57-4CBD-B307-1D9B84A73E61}" destId="{FA9FD8C2-A92B-4877-81AD-D7F13308373F}" srcOrd="1" destOrd="0" presId="urn:microsoft.com/office/officeart/2005/8/layout/process5"/>
    <dgm:cxn modelId="{020BEC4D-93ED-439F-8276-EC0104EE82DB}" type="presOf" srcId="{932932D0-8076-4B4D-85DC-7387AD220AFF}" destId="{551668C9-94BC-4A49-8D29-DA170A1DC6B6}" srcOrd="0" destOrd="0" presId="urn:microsoft.com/office/officeart/2005/8/layout/process5"/>
    <dgm:cxn modelId="{8E048B08-B4B1-46CD-B62B-07A3DFBDE9D2}" type="presOf" srcId="{1D4AB51B-A47C-41D6-954B-0B3D84D7ABB5}" destId="{A0AC9E85-4AA4-43EE-9EA3-4FD6916A9D7A}" srcOrd="1" destOrd="0" presId="urn:microsoft.com/office/officeart/2005/8/layout/process5"/>
    <dgm:cxn modelId="{7C2DDA7D-A28D-45E0-AFC7-82AD2C091071}" srcId="{932932D0-8076-4B4D-85DC-7387AD220AFF}" destId="{C8D5C31E-C7BA-46DC-A858-AF0914FFA0D9}" srcOrd="3" destOrd="0" parTransId="{A84F553F-C073-4F04-A4A5-43FFD840F544}" sibTransId="{1D4AB51B-A47C-41D6-954B-0B3D84D7ABB5}"/>
    <dgm:cxn modelId="{1A152BEE-A459-4E3C-8458-B6FF8D2B4E78}" type="presOf" srcId="{7CAF8E6E-3F89-449F-908C-1A94507566C3}" destId="{B4C53D40-83A8-4E31-A2F9-F27A711010EE}" srcOrd="1" destOrd="0" presId="urn:microsoft.com/office/officeart/2005/8/layout/process5"/>
    <dgm:cxn modelId="{D1B8456E-3431-4749-A75C-84D88C73ECE3}" type="presOf" srcId="{63737520-09B7-4AB3-80AC-8D2134F3CBF1}" destId="{C23AD633-F414-4825-B104-F56CF4D711F0}" srcOrd="1" destOrd="0" presId="urn:microsoft.com/office/officeart/2005/8/layout/process5"/>
    <dgm:cxn modelId="{6B9CD671-CEFB-4665-B7F8-FD6A571354FF}" type="presOf" srcId="{14BDA5AC-6C49-4DC3-9F93-C47091062148}" destId="{50363EA7-CC71-4AC8-9246-51D563595211}" srcOrd="0" destOrd="0" presId="urn:microsoft.com/office/officeart/2005/8/layout/process5"/>
    <dgm:cxn modelId="{D8E91A59-281B-4A38-A117-54A9910F2AE9}" srcId="{932932D0-8076-4B4D-85DC-7387AD220AFF}" destId="{E4FC0718-38D9-4586-9F6D-9BD8492C9586}" srcOrd="7" destOrd="0" parTransId="{5560B9BB-D8C2-4E5D-B0C3-F25F3460FEEA}" sibTransId="{6097A9DD-8166-450E-8559-2AE051AA9F85}"/>
    <dgm:cxn modelId="{54844B75-081B-4C79-9D80-8E1035FBBD5E}" type="presOf" srcId="{63737520-09B7-4AB3-80AC-8D2134F3CBF1}" destId="{B06FE0CD-6084-4AC8-818C-A0485C3B536E}" srcOrd="0" destOrd="0" presId="urn:microsoft.com/office/officeart/2005/8/layout/process5"/>
    <dgm:cxn modelId="{8443DC0D-4BAB-400F-AB7B-1C7AAE11A23D}" srcId="{932932D0-8076-4B4D-85DC-7387AD220AFF}" destId="{700FCE16-6211-4704-8613-DAC2FAE22591}" srcOrd="6" destOrd="0" parTransId="{226706F9-B679-47FC-A342-AA11C279A76E}" sibTransId="{2E63B5E1-8F57-4CBD-B307-1D9B84A73E61}"/>
    <dgm:cxn modelId="{42F8B9DD-65AC-4AD5-9535-6A2E6B9D2D78}" type="presOf" srcId="{2349C0D7-AE13-4680-A443-94ECA8A3A34F}" destId="{F2878F56-0B1A-41E2-9E72-22F95FFB5E8F}" srcOrd="0" destOrd="0" presId="urn:microsoft.com/office/officeart/2005/8/layout/process5"/>
    <dgm:cxn modelId="{B8FB975F-4D2E-4F02-80EB-9BAFC2DA7CF5}" type="presOf" srcId="{84DFB3F1-4491-4349-9FD4-580C6CBCE7E7}" destId="{45007EEC-03F6-4425-A917-CD91C2D07268}" srcOrd="1" destOrd="0" presId="urn:microsoft.com/office/officeart/2005/8/layout/process5"/>
    <dgm:cxn modelId="{FD9F14BA-F2A4-4B97-8FDE-B474EF535E03}" type="presOf" srcId="{B5D5602E-D69D-4F34-932A-7ADBB75750A9}" destId="{EC491AD1-10B9-43AC-8CEB-8B2018E308EC}" srcOrd="0" destOrd="0" presId="urn:microsoft.com/office/officeart/2005/8/layout/process5"/>
    <dgm:cxn modelId="{04310BA5-AFE1-494D-8D4D-CD7A8EB3CFD1}" type="presOf" srcId="{6097A9DD-8166-450E-8559-2AE051AA9F85}" destId="{8EDC724C-C90F-4911-8AC4-371454754ECC}" srcOrd="1" destOrd="0" presId="urn:microsoft.com/office/officeart/2005/8/layout/process5"/>
    <dgm:cxn modelId="{B2DFB637-3696-47EE-A75E-4A0C08762261}" srcId="{932932D0-8076-4B4D-85DC-7387AD220AFF}" destId="{2349C0D7-AE13-4680-A443-94ECA8A3A34F}" srcOrd="9" destOrd="0" parTransId="{0BB8C5B7-50E1-4445-822A-152A6B6223DC}" sibTransId="{9AD09BC8-E053-4D7C-ACBE-D0FC350364EF}"/>
    <dgm:cxn modelId="{A934FE10-6E8F-4DED-9BFE-6440749AB08D}" type="presOf" srcId="{84DFB3F1-4491-4349-9FD4-580C6CBCE7E7}" destId="{51740B53-B24E-4B92-A9A0-F08917242342}" srcOrd="0" destOrd="0" presId="urn:microsoft.com/office/officeart/2005/8/layout/process5"/>
    <dgm:cxn modelId="{3E71DB48-93C5-4B21-A731-41F28F3DC84F}" type="presOf" srcId="{CD8BF8F7-AC8A-430D-B01D-3AECC079E225}" destId="{ACA12D3E-E074-41A3-A979-B1747FC5748F}" srcOrd="1" destOrd="0" presId="urn:microsoft.com/office/officeart/2005/8/layout/process5"/>
    <dgm:cxn modelId="{862263CA-A039-4CEE-A767-3F570C67063B}" type="presOf" srcId="{F583F5C5-44CC-4A7C-81B2-B24EAB637CFF}" destId="{587FD668-422A-45B0-A42A-B711BE173B28}" srcOrd="1" destOrd="0" presId="urn:microsoft.com/office/officeart/2005/8/layout/process5"/>
    <dgm:cxn modelId="{CEBB809A-4918-40CC-A367-E8F905161C4A}" type="presParOf" srcId="{551668C9-94BC-4A49-8D29-DA170A1DC6B6}" destId="{36C4257E-1C57-4541-8ED5-3E78043A9B3B}" srcOrd="0" destOrd="0" presId="urn:microsoft.com/office/officeart/2005/8/layout/process5"/>
    <dgm:cxn modelId="{0CB58D40-6129-4D0B-8FC4-D59C019D2D7B}" type="presParOf" srcId="{551668C9-94BC-4A49-8D29-DA170A1DC6B6}" destId="{B06FE0CD-6084-4AC8-818C-A0485C3B536E}" srcOrd="1" destOrd="0" presId="urn:microsoft.com/office/officeart/2005/8/layout/process5"/>
    <dgm:cxn modelId="{39E6284C-7A93-4F1E-833B-F103AF50F989}" type="presParOf" srcId="{B06FE0CD-6084-4AC8-818C-A0485C3B536E}" destId="{C23AD633-F414-4825-B104-F56CF4D711F0}" srcOrd="0" destOrd="0" presId="urn:microsoft.com/office/officeart/2005/8/layout/process5"/>
    <dgm:cxn modelId="{1663B5D8-D2FD-4D92-9246-E99F01F4EE5E}" type="presParOf" srcId="{551668C9-94BC-4A49-8D29-DA170A1DC6B6}" destId="{EC491AD1-10B9-43AC-8CEB-8B2018E308EC}" srcOrd="2" destOrd="0" presId="urn:microsoft.com/office/officeart/2005/8/layout/process5"/>
    <dgm:cxn modelId="{F2A9C87F-9078-4ED6-81F2-867434AE6295}" type="presParOf" srcId="{551668C9-94BC-4A49-8D29-DA170A1DC6B6}" destId="{974C9579-E45B-4422-91B0-EF34387E4EA9}" srcOrd="3" destOrd="0" presId="urn:microsoft.com/office/officeart/2005/8/layout/process5"/>
    <dgm:cxn modelId="{0905E519-149C-45E5-BFE8-BDE285EEFA55}" type="presParOf" srcId="{974C9579-E45B-4422-91B0-EF34387E4EA9}" destId="{B4C53D40-83A8-4E31-A2F9-F27A711010EE}" srcOrd="0" destOrd="0" presId="urn:microsoft.com/office/officeart/2005/8/layout/process5"/>
    <dgm:cxn modelId="{ACA841FA-5952-445F-8439-DFB7642DB741}" type="presParOf" srcId="{551668C9-94BC-4A49-8D29-DA170A1DC6B6}" destId="{21D4CB10-C698-48C2-AE0A-1C7CFFF777BB}" srcOrd="4" destOrd="0" presId="urn:microsoft.com/office/officeart/2005/8/layout/process5"/>
    <dgm:cxn modelId="{6C42BE26-919F-4FCB-891E-DA0FC1FE0031}" type="presParOf" srcId="{551668C9-94BC-4A49-8D29-DA170A1DC6B6}" destId="{8851E08E-2874-4AEA-A03C-6F42BB8B3BF4}" srcOrd="5" destOrd="0" presId="urn:microsoft.com/office/officeart/2005/8/layout/process5"/>
    <dgm:cxn modelId="{DA5B1DB2-0A03-4E9C-8C64-BA2A9F2DDF7A}" type="presParOf" srcId="{8851E08E-2874-4AEA-A03C-6F42BB8B3BF4}" destId="{ACA12D3E-E074-41A3-A979-B1747FC5748F}" srcOrd="0" destOrd="0" presId="urn:microsoft.com/office/officeart/2005/8/layout/process5"/>
    <dgm:cxn modelId="{361E14AC-A957-49E2-B3DC-915EA6FC38EA}" type="presParOf" srcId="{551668C9-94BC-4A49-8D29-DA170A1DC6B6}" destId="{6DB88C21-7021-4A0D-B802-46310D72C502}" srcOrd="6" destOrd="0" presId="urn:microsoft.com/office/officeart/2005/8/layout/process5"/>
    <dgm:cxn modelId="{C02247A7-BD01-49A3-9596-E88E27471106}" type="presParOf" srcId="{551668C9-94BC-4A49-8D29-DA170A1DC6B6}" destId="{ECE57337-3F07-44E0-9846-9ED5302D1F66}" srcOrd="7" destOrd="0" presId="urn:microsoft.com/office/officeart/2005/8/layout/process5"/>
    <dgm:cxn modelId="{36DFAF72-15C8-47D0-8014-7A5EC8569FE2}" type="presParOf" srcId="{ECE57337-3F07-44E0-9846-9ED5302D1F66}" destId="{A0AC9E85-4AA4-43EE-9EA3-4FD6916A9D7A}" srcOrd="0" destOrd="0" presId="urn:microsoft.com/office/officeart/2005/8/layout/process5"/>
    <dgm:cxn modelId="{A6EE5C2C-A99A-4878-A2A1-DF26631D7298}" type="presParOf" srcId="{551668C9-94BC-4A49-8D29-DA170A1DC6B6}" destId="{CEEF2069-B070-4B40-BDFD-AA7636342441}" srcOrd="8" destOrd="0" presId="urn:microsoft.com/office/officeart/2005/8/layout/process5"/>
    <dgm:cxn modelId="{79F0AA6C-E269-40B2-86DD-1F02042F727B}" type="presParOf" srcId="{551668C9-94BC-4A49-8D29-DA170A1DC6B6}" destId="{21C690BD-2960-4375-B97F-756822BC88B6}" srcOrd="9" destOrd="0" presId="urn:microsoft.com/office/officeart/2005/8/layout/process5"/>
    <dgm:cxn modelId="{515EB7BA-897F-47F9-B190-82F7AAF023DA}" type="presParOf" srcId="{21C690BD-2960-4375-B97F-756822BC88B6}" destId="{8AFBDD42-4D44-4BAA-AE0F-551AB974F42D}" srcOrd="0" destOrd="0" presId="urn:microsoft.com/office/officeart/2005/8/layout/process5"/>
    <dgm:cxn modelId="{5E0E088C-0035-4419-9814-2C42C83D6EB6}" type="presParOf" srcId="{551668C9-94BC-4A49-8D29-DA170A1DC6B6}" destId="{50363EA7-CC71-4AC8-9246-51D563595211}" srcOrd="10" destOrd="0" presId="urn:microsoft.com/office/officeart/2005/8/layout/process5"/>
    <dgm:cxn modelId="{BD29A197-2A3A-46B4-B9BE-E14EA768D119}" type="presParOf" srcId="{551668C9-94BC-4A49-8D29-DA170A1DC6B6}" destId="{51740B53-B24E-4B92-A9A0-F08917242342}" srcOrd="11" destOrd="0" presId="urn:microsoft.com/office/officeart/2005/8/layout/process5"/>
    <dgm:cxn modelId="{96DEE63E-1A29-40B3-97DE-EEB792B93539}" type="presParOf" srcId="{51740B53-B24E-4B92-A9A0-F08917242342}" destId="{45007EEC-03F6-4425-A917-CD91C2D07268}" srcOrd="0" destOrd="0" presId="urn:microsoft.com/office/officeart/2005/8/layout/process5"/>
    <dgm:cxn modelId="{DB9B9713-D860-46DB-B071-CB628A9E03DF}" type="presParOf" srcId="{551668C9-94BC-4A49-8D29-DA170A1DC6B6}" destId="{8CC5E6C0-589A-4C40-9ABE-D96D6A0BABC7}" srcOrd="12" destOrd="0" presId="urn:microsoft.com/office/officeart/2005/8/layout/process5"/>
    <dgm:cxn modelId="{062905A2-549D-4E62-91A0-EEF3531BB016}" type="presParOf" srcId="{551668C9-94BC-4A49-8D29-DA170A1DC6B6}" destId="{F67731A5-2386-4D06-8058-56F6E0A13843}" srcOrd="13" destOrd="0" presId="urn:microsoft.com/office/officeart/2005/8/layout/process5"/>
    <dgm:cxn modelId="{5BC28767-4B61-49C0-B6A8-8FFEF7C1054E}" type="presParOf" srcId="{F67731A5-2386-4D06-8058-56F6E0A13843}" destId="{FA9FD8C2-A92B-4877-81AD-D7F13308373F}" srcOrd="0" destOrd="0" presId="urn:microsoft.com/office/officeart/2005/8/layout/process5"/>
    <dgm:cxn modelId="{4B43D1CC-6BED-4841-B950-68EF759879D3}" type="presParOf" srcId="{551668C9-94BC-4A49-8D29-DA170A1DC6B6}" destId="{5C991F90-82EF-4942-9AE4-380D3380662A}" srcOrd="14" destOrd="0" presId="urn:microsoft.com/office/officeart/2005/8/layout/process5"/>
    <dgm:cxn modelId="{81CFF802-7C90-4395-B414-622F8763DB4E}" type="presParOf" srcId="{551668C9-94BC-4A49-8D29-DA170A1DC6B6}" destId="{8CFEA985-5C7A-437A-9294-F0D727637C40}" srcOrd="15" destOrd="0" presId="urn:microsoft.com/office/officeart/2005/8/layout/process5"/>
    <dgm:cxn modelId="{86F34B28-2CF1-46B7-A65C-83964A3CD0AA}" type="presParOf" srcId="{8CFEA985-5C7A-437A-9294-F0D727637C40}" destId="{8EDC724C-C90F-4911-8AC4-371454754ECC}" srcOrd="0" destOrd="0" presId="urn:microsoft.com/office/officeart/2005/8/layout/process5"/>
    <dgm:cxn modelId="{501242F5-E759-466D-8E91-A56B4A744EDE}" type="presParOf" srcId="{551668C9-94BC-4A49-8D29-DA170A1DC6B6}" destId="{8FA4174C-9EEF-4CDA-85DC-DD1CEC0B4832}" srcOrd="16" destOrd="0" presId="urn:microsoft.com/office/officeart/2005/8/layout/process5"/>
    <dgm:cxn modelId="{F6551B24-9BAF-428A-BE15-4EAF9FCFB4E7}" type="presParOf" srcId="{551668C9-94BC-4A49-8D29-DA170A1DC6B6}" destId="{575163C6-15A0-48BD-8033-88A04D2FD3DA}" srcOrd="17" destOrd="0" presId="urn:microsoft.com/office/officeart/2005/8/layout/process5"/>
    <dgm:cxn modelId="{C658B491-A951-4D6E-87B8-4BC6881CC67D}" type="presParOf" srcId="{575163C6-15A0-48BD-8033-88A04D2FD3DA}" destId="{587FD668-422A-45B0-A42A-B711BE173B28}" srcOrd="0" destOrd="0" presId="urn:microsoft.com/office/officeart/2005/8/layout/process5"/>
    <dgm:cxn modelId="{FB66909F-47D9-4F0D-B953-3526E60DC64F}" type="presParOf" srcId="{551668C9-94BC-4A49-8D29-DA170A1DC6B6}" destId="{F2878F56-0B1A-41E2-9E72-22F95FFB5E8F}" srcOrd="18" destOrd="0" presId="urn:microsoft.com/office/officeart/2005/8/layout/process5"/>
  </dgm:cxnLst>
  <dgm:bg/>
  <dgm:whole/>
  <dgm:extLst>
    <a:ext uri="http://schemas.microsoft.com/office/drawing/2008/diagram">
      <dsp:dataModelExt xmlns:dsp="http://schemas.microsoft.com/office/drawing/2008/diagram" xmlns="" relId="rId55"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CC072B3C-F58F-411F-ACDD-59720E767380}">
      <dsp:nvSpPr>
        <dsp:cNvPr id="0" name=""/>
        <dsp:cNvSpPr/>
      </dsp:nvSpPr>
      <dsp:spPr>
        <a:xfrm>
          <a:off x="2358" y="0"/>
          <a:ext cx="931908" cy="3200400"/>
        </a:xfrm>
        <a:prstGeom prst="roundRect">
          <a:avLst>
            <a:gd name="adj" fmla="val 10000"/>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en-US" sz="1500" kern="1200">
              <a:solidFill>
                <a:sysClr val="windowText" lastClr="000000">
                  <a:hueOff val="0"/>
                  <a:satOff val="0"/>
                  <a:lumOff val="0"/>
                  <a:alphaOff val="0"/>
                </a:sysClr>
              </a:solidFill>
              <a:latin typeface="Calibri"/>
              <a:ea typeface="+mn-ea"/>
              <a:cs typeface="+mn-cs"/>
            </a:rPr>
            <a:t>Cutting and cleaning:</a:t>
          </a:r>
        </a:p>
      </dsp:txBody>
      <dsp:txXfrm>
        <a:off x="2358" y="0"/>
        <a:ext cx="931908" cy="960120"/>
      </dsp:txXfrm>
    </dsp:sp>
    <dsp:sp modelId="{5C626141-D01C-4BFE-AEE4-A970B718B5BA}">
      <dsp:nvSpPr>
        <dsp:cNvPr id="0" name=""/>
        <dsp:cNvSpPr/>
      </dsp:nvSpPr>
      <dsp:spPr>
        <a:xfrm>
          <a:off x="95549" y="961057"/>
          <a:ext cx="745526" cy="964964"/>
        </a:xfrm>
        <a:prstGeom prst="roundRect">
          <a:avLst>
            <a:gd name="adj" fmla="val 10000"/>
          </a:avLst>
        </a:prstGeo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3335" rIns="17780" bIns="13335" numCol="1" spcCol="1270" anchor="ctr" anchorCtr="0">
          <a:noAutofit/>
        </a:bodyPr>
        <a:lstStyle/>
        <a:p>
          <a:pPr lvl="0" algn="ctr" defTabSz="311150">
            <a:lnSpc>
              <a:spcPct val="90000"/>
            </a:lnSpc>
            <a:spcBef>
              <a:spcPct val="0"/>
            </a:spcBef>
            <a:spcAft>
              <a:spcPct val="35000"/>
            </a:spcAft>
          </a:pPr>
          <a:r>
            <a:rPr lang="en-US" sz="700" kern="1200">
              <a:solidFill>
                <a:sysClr val="window" lastClr="F4F4F4"/>
              </a:solidFill>
              <a:latin typeface="Calibri"/>
              <a:ea typeface="+mn-ea"/>
              <a:cs typeface="+mn-cs"/>
            </a:rPr>
            <a:t>Cutting the wafer to 6*6mm </a:t>
          </a:r>
        </a:p>
      </dsp:txBody>
      <dsp:txXfrm>
        <a:off x="95549" y="961057"/>
        <a:ext cx="745526" cy="964964"/>
      </dsp:txXfrm>
    </dsp:sp>
    <dsp:sp modelId="{D5195A81-DB26-4595-B598-39C4F12E89EA}">
      <dsp:nvSpPr>
        <dsp:cNvPr id="0" name=""/>
        <dsp:cNvSpPr/>
      </dsp:nvSpPr>
      <dsp:spPr>
        <a:xfrm>
          <a:off x="95549" y="2074478"/>
          <a:ext cx="745526" cy="964964"/>
        </a:xfrm>
        <a:prstGeom prst="roundRect">
          <a:avLst>
            <a:gd name="adj" fmla="val 10000"/>
          </a:avLst>
        </a:prstGeo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3335" rIns="17780" bIns="13335" numCol="1" spcCol="1270" anchor="ctr" anchorCtr="0">
          <a:noAutofit/>
        </a:bodyPr>
        <a:lstStyle/>
        <a:p>
          <a:pPr lvl="0" algn="ctr" defTabSz="311150">
            <a:lnSpc>
              <a:spcPct val="90000"/>
            </a:lnSpc>
            <a:spcBef>
              <a:spcPct val="0"/>
            </a:spcBef>
            <a:spcAft>
              <a:spcPct val="35000"/>
            </a:spcAft>
          </a:pPr>
          <a:r>
            <a:rPr lang="en-US" sz="700" kern="1200">
              <a:solidFill>
                <a:sysClr val="window" lastClr="F4F4F4"/>
              </a:solidFill>
              <a:latin typeface="Calibri"/>
              <a:ea typeface="+mn-ea"/>
              <a:cs typeface="+mn-cs"/>
            </a:rPr>
            <a:t>standard cleaning process</a:t>
          </a:r>
        </a:p>
      </dsp:txBody>
      <dsp:txXfrm>
        <a:off x="95549" y="2074478"/>
        <a:ext cx="745526" cy="964964"/>
      </dsp:txXfrm>
    </dsp:sp>
    <dsp:sp modelId="{C738574E-84F9-4D25-BA49-15571553AC40}">
      <dsp:nvSpPr>
        <dsp:cNvPr id="0" name=""/>
        <dsp:cNvSpPr/>
      </dsp:nvSpPr>
      <dsp:spPr>
        <a:xfrm>
          <a:off x="1004160" y="0"/>
          <a:ext cx="931908" cy="3200400"/>
        </a:xfrm>
        <a:prstGeom prst="roundRect">
          <a:avLst>
            <a:gd name="adj" fmla="val 10000"/>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en-US" sz="1500" kern="1200">
              <a:solidFill>
                <a:sysClr val="windowText" lastClr="000000">
                  <a:hueOff val="0"/>
                  <a:satOff val="0"/>
                  <a:lumOff val="0"/>
                  <a:alphaOff val="0"/>
                </a:sysClr>
              </a:solidFill>
              <a:latin typeface="Calibri"/>
              <a:ea typeface="+mn-ea"/>
              <a:cs typeface="+mn-cs"/>
            </a:rPr>
            <a:t>Mesa patterning</a:t>
          </a:r>
        </a:p>
      </dsp:txBody>
      <dsp:txXfrm>
        <a:off x="1004160" y="0"/>
        <a:ext cx="931908" cy="960120"/>
      </dsp:txXfrm>
    </dsp:sp>
    <dsp:sp modelId="{BFFF14FD-9813-4F89-9571-E8EEC66347B9}">
      <dsp:nvSpPr>
        <dsp:cNvPr id="0" name=""/>
        <dsp:cNvSpPr/>
      </dsp:nvSpPr>
      <dsp:spPr>
        <a:xfrm>
          <a:off x="1097351" y="960276"/>
          <a:ext cx="745526" cy="307264"/>
        </a:xfrm>
        <a:prstGeom prst="roundRect">
          <a:avLst>
            <a:gd name="adj" fmla="val 10000"/>
          </a:avLst>
        </a:prstGeo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3335" rIns="17780" bIns="13335" numCol="1" spcCol="1270" anchor="ctr" anchorCtr="0">
          <a:noAutofit/>
        </a:bodyPr>
        <a:lstStyle/>
        <a:p>
          <a:pPr lvl="0" algn="ctr" defTabSz="311150">
            <a:lnSpc>
              <a:spcPct val="90000"/>
            </a:lnSpc>
            <a:spcBef>
              <a:spcPct val="0"/>
            </a:spcBef>
            <a:spcAft>
              <a:spcPct val="35000"/>
            </a:spcAft>
          </a:pPr>
          <a:r>
            <a:rPr lang="en-US" sz="700" kern="1200">
              <a:solidFill>
                <a:sysClr val="window" lastClr="F4F4F4"/>
              </a:solidFill>
              <a:latin typeface="Calibri"/>
              <a:ea typeface="+mn-ea"/>
              <a:cs typeface="+mn-cs"/>
            </a:rPr>
            <a:t>SiO</a:t>
          </a:r>
          <a:r>
            <a:rPr lang="en-US" sz="700" kern="1200" baseline="-25000">
              <a:solidFill>
                <a:sysClr val="window" lastClr="F4F4F4"/>
              </a:solidFill>
              <a:latin typeface="Calibri"/>
              <a:ea typeface="+mn-ea"/>
              <a:cs typeface="+mn-cs"/>
            </a:rPr>
            <a:t>2</a:t>
          </a:r>
          <a:r>
            <a:rPr lang="en-US" sz="700" kern="1200">
              <a:solidFill>
                <a:sysClr val="window" lastClr="F4F4F4"/>
              </a:solidFill>
              <a:latin typeface="Calibri"/>
              <a:ea typeface="+mn-ea"/>
              <a:cs typeface="+mn-cs"/>
            </a:rPr>
            <a:t> deposition</a:t>
          </a:r>
        </a:p>
      </dsp:txBody>
      <dsp:txXfrm>
        <a:off x="1097351" y="960276"/>
        <a:ext cx="745526" cy="307264"/>
      </dsp:txXfrm>
    </dsp:sp>
    <dsp:sp modelId="{E3ECD667-383D-4222-9D65-E9753BD8F009}">
      <dsp:nvSpPr>
        <dsp:cNvPr id="0" name=""/>
        <dsp:cNvSpPr/>
      </dsp:nvSpPr>
      <dsp:spPr>
        <a:xfrm>
          <a:off x="1097351" y="1314812"/>
          <a:ext cx="745526" cy="307264"/>
        </a:xfrm>
        <a:prstGeom prst="roundRect">
          <a:avLst>
            <a:gd name="adj" fmla="val 10000"/>
          </a:avLst>
        </a:prstGeo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3335" rIns="17780" bIns="13335" numCol="1" spcCol="1270" anchor="ctr" anchorCtr="0">
          <a:noAutofit/>
        </a:bodyPr>
        <a:lstStyle/>
        <a:p>
          <a:pPr lvl="0" algn="ctr" defTabSz="311150">
            <a:lnSpc>
              <a:spcPct val="90000"/>
            </a:lnSpc>
            <a:spcBef>
              <a:spcPct val="0"/>
            </a:spcBef>
            <a:spcAft>
              <a:spcPct val="35000"/>
            </a:spcAft>
          </a:pPr>
          <a:r>
            <a:rPr lang="en-US" sz="700" kern="1200">
              <a:solidFill>
                <a:sysClr val="window" lastClr="F4F4F4"/>
              </a:solidFill>
              <a:latin typeface="Calibri"/>
              <a:ea typeface="+mn-ea"/>
              <a:cs typeface="+mn-cs"/>
            </a:rPr>
            <a:t>Photolithography</a:t>
          </a:r>
        </a:p>
      </dsp:txBody>
      <dsp:txXfrm>
        <a:off x="1097351" y="1314812"/>
        <a:ext cx="745526" cy="307264"/>
      </dsp:txXfrm>
    </dsp:sp>
    <dsp:sp modelId="{681D4C3D-C18A-4A63-8E21-F1CE59E0EC2E}">
      <dsp:nvSpPr>
        <dsp:cNvPr id="0" name=""/>
        <dsp:cNvSpPr/>
      </dsp:nvSpPr>
      <dsp:spPr>
        <a:xfrm>
          <a:off x="1097351" y="1669349"/>
          <a:ext cx="745526" cy="307264"/>
        </a:xfrm>
        <a:prstGeom prst="roundRect">
          <a:avLst>
            <a:gd name="adj" fmla="val 10000"/>
          </a:avLst>
        </a:prstGeo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3335" rIns="17780" bIns="13335" numCol="1" spcCol="1270" anchor="ctr" anchorCtr="0">
          <a:noAutofit/>
        </a:bodyPr>
        <a:lstStyle/>
        <a:p>
          <a:pPr lvl="0" algn="ctr" defTabSz="311150">
            <a:lnSpc>
              <a:spcPct val="90000"/>
            </a:lnSpc>
            <a:spcBef>
              <a:spcPct val="0"/>
            </a:spcBef>
            <a:spcAft>
              <a:spcPct val="35000"/>
            </a:spcAft>
          </a:pPr>
          <a:r>
            <a:rPr lang="en-US" sz="700" kern="1200">
              <a:solidFill>
                <a:sysClr val="window" lastClr="F4F4F4"/>
              </a:solidFill>
              <a:latin typeface="Calibri"/>
              <a:ea typeface="+mn-ea"/>
              <a:cs typeface="+mn-cs"/>
            </a:rPr>
            <a:t>Wet etching of SiO</a:t>
          </a:r>
          <a:r>
            <a:rPr lang="en-US" sz="700" kern="1200" baseline="-25000">
              <a:solidFill>
                <a:sysClr val="window" lastClr="F4F4F4"/>
              </a:solidFill>
              <a:latin typeface="Calibri"/>
              <a:ea typeface="+mn-ea"/>
              <a:cs typeface="+mn-cs"/>
            </a:rPr>
            <a:t>2</a:t>
          </a:r>
        </a:p>
      </dsp:txBody>
      <dsp:txXfrm>
        <a:off x="1097351" y="1669349"/>
        <a:ext cx="745526" cy="307264"/>
      </dsp:txXfrm>
    </dsp:sp>
    <dsp:sp modelId="{1C35EA64-98CF-480A-991A-D093BF7BB691}">
      <dsp:nvSpPr>
        <dsp:cNvPr id="0" name=""/>
        <dsp:cNvSpPr/>
      </dsp:nvSpPr>
      <dsp:spPr>
        <a:xfrm>
          <a:off x="1097351" y="2023885"/>
          <a:ext cx="745526" cy="307264"/>
        </a:xfrm>
        <a:prstGeom prst="roundRect">
          <a:avLst>
            <a:gd name="adj" fmla="val 10000"/>
          </a:avLst>
        </a:prstGeo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3335" rIns="17780" bIns="13335" numCol="1" spcCol="1270" anchor="ctr" anchorCtr="0">
          <a:noAutofit/>
        </a:bodyPr>
        <a:lstStyle/>
        <a:p>
          <a:pPr lvl="0" algn="ctr" defTabSz="311150">
            <a:lnSpc>
              <a:spcPct val="90000"/>
            </a:lnSpc>
            <a:spcBef>
              <a:spcPct val="0"/>
            </a:spcBef>
            <a:spcAft>
              <a:spcPct val="35000"/>
            </a:spcAft>
          </a:pPr>
          <a:r>
            <a:rPr lang="en-US" sz="700" kern="1200">
              <a:solidFill>
                <a:sysClr val="window" lastClr="F4F4F4"/>
              </a:solidFill>
              <a:latin typeface="Calibri"/>
              <a:ea typeface="+mn-ea"/>
              <a:cs typeface="+mn-cs"/>
            </a:rPr>
            <a:t>Mesa etching</a:t>
          </a:r>
        </a:p>
      </dsp:txBody>
      <dsp:txXfrm>
        <a:off x="1097351" y="2023885"/>
        <a:ext cx="745526" cy="307264"/>
      </dsp:txXfrm>
    </dsp:sp>
    <dsp:sp modelId="{825921A5-30FE-4D40-BED3-F7A5019503FA}">
      <dsp:nvSpPr>
        <dsp:cNvPr id="0" name=""/>
        <dsp:cNvSpPr/>
      </dsp:nvSpPr>
      <dsp:spPr>
        <a:xfrm>
          <a:off x="1097351" y="2378422"/>
          <a:ext cx="745526" cy="307264"/>
        </a:xfrm>
        <a:prstGeom prst="roundRect">
          <a:avLst>
            <a:gd name="adj" fmla="val 10000"/>
          </a:avLst>
        </a:prstGeo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3335" rIns="17780" bIns="13335" numCol="1" spcCol="1270" anchor="ctr" anchorCtr="0">
          <a:noAutofit/>
        </a:bodyPr>
        <a:lstStyle/>
        <a:p>
          <a:pPr lvl="0" algn="ctr" defTabSz="311150">
            <a:lnSpc>
              <a:spcPct val="90000"/>
            </a:lnSpc>
            <a:spcBef>
              <a:spcPct val="0"/>
            </a:spcBef>
            <a:spcAft>
              <a:spcPct val="35000"/>
            </a:spcAft>
          </a:pPr>
          <a:r>
            <a:rPr lang="en-US" sz="700" kern="1200">
              <a:solidFill>
                <a:sysClr val="window" lastClr="F4F4F4"/>
              </a:solidFill>
              <a:latin typeface="Calibri"/>
              <a:ea typeface="+mn-ea"/>
              <a:cs typeface="+mn-cs"/>
            </a:rPr>
            <a:t>Resist strip</a:t>
          </a:r>
        </a:p>
      </dsp:txBody>
      <dsp:txXfrm>
        <a:off x="1097351" y="2378422"/>
        <a:ext cx="745526" cy="307264"/>
      </dsp:txXfrm>
    </dsp:sp>
    <dsp:sp modelId="{67EBF13C-3C1D-419D-9DD5-44255D070DA9}">
      <dsp:nvSpPr>
        <dsp:cNvPr id="0" name=""/>
        <dsp:cNvSpPr/>
      </dsp:nvSpPr>
      <dsp:spPr>
        <a:xfrm>
          <a:off x="1097351" y="2732958"/>
          <a:ext cx="745526" cy="307264"/>
        </a:xfrm>
        <a:prstGeom prst="roundRect">
          <a:avLst>
            <a:gd name="adj" fmla="val 10000"/>
          </a:avLst>
        </a:prstGeo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3335" rIns="17780" bIns="13335" numCol="1" spcCol="1270" anchor="ctr" anchorCtr="0">
          <a:noAutofit/>
        </a:bodyPr>
        <a:lstStyle/>
        <a:p>
          <a:pPr lvl="0" algn="ctr" defTabSz="311150">
            <a:lnSpc>
              <a:spcPct val="90000"/>
            </a:lnSpc>
            <a:spcBef>
              <a:spcPct val="0"/>
            </a:spcBef>
            <a:spcAft>
              <a:spcPct val="35000"/>
            </a:spcAft>
          </a:pPr>
          <a:r>
            <a:rPr lang="en-US" sz="700" kern="1200">
              <a:solidFill>
                <a:sysClr val="window" lastClr="F4F4F4"/>
              </a:solidFill>
              <a:latin typeface="Calibri"/>
              <a:ea typeface="+mn-ea"/>
              <a:cs typeface="+mn-cs"/>
            </a:rPr>
            <a:t>Wet etching of SiO</a:t>
          </a:r>
          <a:r>
            <a:rPr lang="en-US" sz="700" kern="1200" baseline="-25000">
              <a:solidFill>
                <a:sysClr val="window" lastClr="F4F4F4"/>
              </a:solidFill>
              <a:latin typeface="Calibri"/>
              <a:ea typeface="+mn-ea"/>
              <a:cs typeface="+mn-cs"/>
            </a:rPr>
            <a:t>2</a:t>
          </a:r>
        </a:p>
      </dsp:txBody>
      <dsp:txXfrm>
        <a:off x="1097351" y="2732958"/>
        <a:ext cx="745526" cy="307264"/>
      </dsp:txXfrm>
    </dsp:sp>
    <dsp:sp modelId="{849EC084-7898-43A2-8B48-BD1AE7DE4D5D}">
      <dsp:nvSpPr>
        <dsp:cNvPr id="0" name=""/>
        <dsp:cNvSpPr/>
      </dsp:nvSpPr>
      <dsp:spPr>
        <a:xfrm>
          <a:off x="2005961" y="0"/>
          <a:ext cx="931908" cy="3200400"/>
        </a:xfrm>
        <a:prstGeom prst="roundRect">
          <a:avLst>
            <a:gd name="adj" fmla="val 10000"/>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en-US" sz="1500" kern="1200">
              <a:solidFill>
                <a:sysClr val="windowText" lastClr="000000">
                  <a:hueOff val="0"/>
                  <a:satOff val="0"/>
                  <a:lumOff val="0"/>
                  <a:alphaOff val="0"/>
                </a:sysClr>
              </a:solidFill>
              <a:latin typeface="Calibri"/>
              <a:ea typeface="+mn-ea"/>
              <a:cs typeface="+mn-cs"/>
            </a:rPr>
            <a:t>Ohmic formation</a:t>
          </a:r>
        </a:p>
      </dsp:txBody>
      <dsp:txXfrm>
        <a:off x="2005961" y="0"/>
        <a:ext cx="931908" cy="960120"/>
      </dsp:txXfrm>
    </dsp:sp>
    <dsp:sp modelId="{FF7CE4C3-1331-4291-A5BE-47B1EE8B3472}">
      <dsp:nvSpPr>
        <dsp:cNvPr id="0" name=""/>
        <dsp:cNvSpPr/>
      </dsp:nvSpPr>
      <dsp:spPr>
        <a:xfrm>
          <a:off x="2099152" y="960393"/>
          <a:ext cx="745526" cy="628750"/>
        </a:xfrm>
        <a:prstGeom prst="roundRect">
          <a:avLst>
            <a:gd name="adj" fmla="val 10000"/>
          </a:avLst>
        </a:prstGeo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3335" rIns="17780" bIns="13335" numCol="1" spcCol="1270" anchor="ctr" anchorCtr="0">
          <a:noAutofit/>
        </a:bodyPr>
        <a:lstStyle/>
        <a:p>
          <a:pPr lvl="0" algn="ctr" defTabSz="311150">
            <a:lnSpc>
              <a:spcPct val="90000"/>
            </a:lnSpc>
            <a:spcBef>
              <a:spcPct val="0"/>
            </a:spcBef>
            <a:spcAft>
              <a:spcPct val="35000"/>
            </a:spcAft>
          </a:pPr>
          <a:r>
            <a:rPr lang="en-US" sz="700" kern="1200">
              <a:solidFill>
                <a:sysClr val="window" lastClr="F4F4F4"/>
              </a:solidFill>
              <a:latin typeface="Calibri"/>
              <a:ea typeface="+mn-ea"/>
              <a:cs typeface="+mn-cs"/>
            </a:rPr>
            <a:t>Photolithography</a:t>
          </a:r>
        </a:p>
      </dsp:txBody>
      <dsp:txXfrm>
        <a:off x="2099152" y="960393"/>
        <a:ext cx="745526" cy="628750"/>
      </dsp:txXfrm>
    </dsp:sp>
    <dsp:sp modelId="{D05A85EB-BEB3-4FBE-916D-FEB5563657F0}">
      <dsp:nvSpPr>
        <dsp:cNvPr id="0" name=""/>
        <dsp:cNvSpPr/>
      </dsp:nvSpPr>
      <dsp:spPr>
        <a:xfrm>
          <a:off x="2099152" y="1685874"/>
          <a:ext cx="745526" cy="628750"/>
        </a:xfrm>
        <a:prstGeom prst="roundRect">
          <a:avLst>
            <a:gd name="adj" fmla="val 10000"/>
          </a:avLst>
        </a:prstGeo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3335" rIns="17780" bIns="13335" numCol="1" spcCol="1270" anchor="ctr" anchorCtr="0">
          <a:noAutofit/>
        </a:bodyPr>
        <a:lstStyle/>
        <a:p>
          <a:pPr lvl="0" algn="ctr" defTabSz="311150">
            <a:lnSpc>
              <a:spcPct val="90000"/>
            </a:lnSpc>
            <a:spcBef>
              <a:spcPct val="0"/>
            </a:spcBef>
            <a:spcAft>
              <a:spcPct val="35000"/>
            </a:spcAft>
          </a:pPr>
          <a:r>
            <a:rPr lang="en-US" sz="700" kern="1200">
              <a:solidFill>
                <a:sysClr val="window" lastClr="F4F4F4"/>
              </a:solidFill>
              <a:latin typeface="Calibri"/>
              <a:ea typeface="+mn-ea"/>
              <a:cs typeface="+mn-cs"/>
            </a:rPr>
            <a:t>Multilayer metal deposition</a:t>
          </a:r>
        </a:p>
      </dsp:txBody>
      <dsp:txXfrm>
        <a:off x="2099152" y="1685874"/>
        <a:ext cx="745526" cy="628750"/>
      </dsp:txXfrm>
    </dsp:sp>
    <dsp:sp modelId="{F408C925-6792-4E9D-98CA-74204F0EA173}">
      <dsp:nvSpPr>
        <dsp:cNvPr id="0" name=""/>
        <dsp:cNvSpPr/>
      </dsp:nvSpPr>
      <dsp:spPr>
        <a:xfrm>
          <a:off x="2099152" y="2411356"/>
          <a:ext cx="745526" cy="628750"/>
        </a:xfrm>
        <a:prstGeom prst="roundRect">
          <a:avLst>
            <a:gd name="adj" fmla="val 10000"/>
          </a:avLst>
        </a:prstGeo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3335" rIns="17780" bIns="13335" numCol="1" spcCol="1270" anchor="ctr" anchorCtr="0">
          <a:noAutofit/>
        </a:bodyPr>
        <a:lstStyle/>
        <a:p>
          <a:pPr lvl="0" algn="ctr" defTabSz="311150">
            <a:lnSpc>
              <a:spcPct val="90000"/>
            </a:lnSpc>
            <a:spcBef>
              <a:spcPct val="0"/>
            </a:spcBef>
            <a:spcAft>
              <a:spcPct val="35000"/>
            </a:spcAft>
          </a:pPr>
          <a:r>
            <a:rPr lang="en-US" sz="700" kern="1200">
              <a:solidFill>
                <a:sysClr val="window" lastClr="F4F4F4"/>
              </a:solidFill>
              <a:latin typeface="Calibri"/>
              <a:ea typeface="+mn-ea"/>
              <a:cs typeface="+mn-cs"/>
            </a:rPr>
            <a:t>Lift off</a:t>
          </a:r>
        </a:p>
      </dsp:txBody>
      <dsp:txXfrm>
        <a:off x="2099152" y="2411356"/>
        <a:ext cx="745526" cy="628750"/>
      </dsp:txXfrm>
    </dsp:sp>
    <dsp:sp modelId="{B0D6EA4A-3786-45EC-86DB-3B59AB808150}">
      <dsp:nvSpPr>
        <dsp:cNvPr id="0" name=""/>
        <dsp:cNvSpPr/>
      </dsp:nvSpPr>
      <dsp:spPr>
        <a:xfrm>
          <a:off x="3007763" y="0"/>
          <a:ext cx="931908" cy="3200400"/>
        </a:xfrm>
        <a:prstGeom prst="roundRect">
          <a:avLst>
            <a:gd name="adj" fmla="val 10000"/>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en-US" sz="1500" kern="1200">
              <a:solidFill>
                <a:sysClr val="windowText" lastClr="000000">
                  <a:hueOff val="0"/>
                  <a:satOff val="0"/>
                  <a:lumOff val="0"/>
                  <a:alphaOff val="0"/>
                </a:sysClr>
              </a:solidFill>
              <a:latin typeface="Calibri"/>
              <a:ea typeface="+mn-ea"/>
              <a:cs typeface="+mn-cs"/>
            </a:rPr>
            <a:t>Insulation </a:t>
          </a:r>
        </a:p>
      </dsp:txBody>
      <dsp:txXfrm>
        <a:off x="3007763" y="0"/>
        <a:ext cx="931908" cy="960120"/>
      </dsp:txXfrm>
    </dsp:sp>
    <dsp:sp modelId="{786F645D-0E99-49A3-AB91-F0FE32CE31F5}">
      <dsp:nvSpPr>
        <dsp:cNvPr id="0" name=""/>
        <dsp:cNvSpPr/>
      </dsp:nvSpPr>
      <dsp:spPr>
        <a:xfrm>
          <a:off x="3100954" y="960120"/>
          <a:ext cx="745526" cy="2080260"/>
        </a:xfrm>
        <a:prstGeom prst="roundRect">
          <a:avLst>
            <a:gd name="adj" fmla="val 10000"/>
          </a:avLst>
        </a:prstGeo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3335" rIns="17780" bIns="13335" numCol="1" spcCol="1270" anchor="ctr" anchorCtr="0">
          <a:noAutofit/>
        </a:bodyPr>
        <a:lstStyle/>
        <a:p>
          <a:pPr lvl="0" algn="ctr" defTabSz="311150">
            <a:lnSpc>
              <a:spcPct val="90000"/>
            </a:lnSpc>
            <a:spcBef>
              <a:spcPct val="0"/>
            </a:spcBef>
            <a:spcAft>
              <a:spcPct val="35000"/>
            </a:spcAft>
          </a:pPr>
          <a:r>
            <a:rPr lang="en-US" sz="700" kern="1200">
              <a:solidFill>
                <a:sysClr val="window" lastClr="F4F4F4"/>
              </a:solidFill>
              <a:latin typeface="Calibri"/>
              <a:ea typeface="+mn-ea"/>
              <a:cs typeface="+mn-cs"/>
            </a:rPr>
            <a:t>SiO</a:t>
          </a:r>
          <a:r>
            <a:rPr lang="en-US" sz="700" kern="1200" baseline="-25000">
              <a:solidFill>
                <a:sysClr val="window" lastClr="F4F4F4"/>
              </a:solidFill>
              <a:latin typeface="Calibri"/>
              <a:ea typeface="+mn-ea"/>
              <a:cs typeface="+mn-cs"/>
            </a:rPr>
            <a:t>2</a:t>
          </a:r>
          <a:r>
            <a:rPr lang="en-US" sz="700" kern="1200">
              <a:solidFill>
                <a:sysClr val="window" lastClr="F4F4F4"/>
              </a:solidFill>
              <a:latin typeface="Calibri"/>
              <a:ea typeface="+mn-ea"/>
              <a:cs typeface="+mn-cs"/>
            </a:rPr>
            <a:t> deposition</a:t>
          </a:r>
        </a:p>
      </dsp:txBody>
      <dsp:txXfrm>
        <a:off x="3100954" y="960120"/>
        <a:ext cx="745526" cy="2080260"/>
      </dsp:txXfrm>
    </dsp:sp>
    <dsp:sp modelId="{129A200D-4AEE-4954-AA9F-BF724C9F258F}">
      <dsp:nvSpPr>
        <dsp:cNvPr id="0" name=""/>
        <dsp:cNvSpPr/>
      </dsp:nvSpPr>
      <dsp:spPr>
        <a:xfrm>
          <a:off x="4009565" y="0"/>
          <a:ext cx="931908" cy="3200400"/>
        </a:xfrm>
        <a:prstGeom prst="roundRect">
          <a:avLst>
            <a:gd name="adj" fmla="val 10000"/>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en-US" sz="1500" kern="1200">
              <a:solidFill>
                <a:sysClr val="windowText" lastClr="000000">
                  <a:hueOff val="0"/>
                  <a:satOff val="0"/>
                  <a:lumOff val="0"/>
                  <a:alphaOff val="0"/>
                </a:sysClr>
              </a:solidFill>
              <a:latin typeface="Calibri"/>
              <a:ea typeface="+mn-ea"/>
              <a:cs typeface="+mn-cs"/>
            </a:rPr>
            <a:t>Sensing area formation</a:t>
          </a:r>
        </a:p>
      </dsp:txBody>
      <dsp:txXfrm>
        <a:off x="4009565" y="0"/>
        <a:ext cx="931908" cy="960120"/>
      </dsp:txXfrm>
    </dsp:sp>
    <dsp:sp modelId="{50029EE0-06A5-49FE-8DE5-8C98E39D738A}">
      <dsp:nvSpPr>
        <dsp:cNvPr id="0" name=""/>
        <dsp:cNvSpPr/>
      </dsp:nvSpPr>
      <dsp:spPr>
        <a:xfrm>
          <a:off x="4102756" y="961057"/>
          <a:ext cx="745526" cy="964964"/>
        </a:xfrm>
        <a:prstGeom prst="roundRect">
          <a:avLst>
            <a:gd name="adj" fmla="val 10000"/>
          </a:avLst>
        </a:prstGeo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3335" rIns="17780" bIns="13335" numCol="1" spcCol="1270" anchor="ctr" anchorCtr="0">
          <a:noAutofit/>
        </a:bodyPr>
        <a:lstStyle/>
        <a:p>
          <a:pPr lvl="0" algn="ctr" defTabSz="311150">
            <a:lnSpc>
              <a:spcPct val="90000"/>
            </a:lnSpc>
            <a:spcBef>
              <a:spcPct val="0"/>
            </a:spcBef>
            <a:spcAft>
              <a:spcPct val="35000"/>
            </a:spcAft>
          </a:pPr>
          <a:r>
            <a:rPr lang="en-US" sz="700" kern="1200">
              <a:solidFill>
                <a:sysClr val="window" lastClr="F4F4F4"/>
              </a:solidFill>
              <a:latin typeface="Calibri"/>
              <a:ea typeface="+mn-ea"/>
              <a:cs typeface="+mn-cs"/>
            </a:rPr>
            <a:t>Photolithography</a:t>
          </a:r>
        </a:p>
      </dsp:txBody>
      <dsp:txXfrm>
        <a:off x="4102756" y="961057"/>
        <a:ext cx="745526" cy="964964"/>
      </dsp:txXfrm>
    </dsp:sp>
    <dsp:sp modelId="{209C8460-3F2C-4D5A-A484-580535F22C93}">
      <dsp:nvSpPr>
        <dsp:cNvPr id="0" name=""/>
        <dsp:cNvSpPr/>
      </dsp:nvSpPr>
      <dsp:spPr>
        <a:xfrm>
          <a:off x="4102756" y="2074478"/>
          <a:ext cx="745526" cy="964964"/>
        </a:xfrm>
        <a:prstGeom prst="roundRect">
          <a:avLst>
            <a:gd name="adj" fmla="val 10000"/>
          </a:avLst>
        </a:prstGeo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3335" rIns="17780" bIns="13335" numCol="1" spcCol="1270" anchor="ctr" anchorCtr="0">
          <a:noAutofit/>
        </a:bodyPr>
        <a:lstStyle/>
        <a:p>
          <a:pPr lvl="0" algn="ctr" defTabSz="311150">
            <a:lnSpc>
              <a:spcPct val="90000"/>
            </a:lnSpc>
            <a:spcBef>
              <a:spcPct val="0"/>
            </a:spcBef>
            <a:spcAft>
              <a:spcPct val="35000"/>
            </a:spcAft>
          </a:pPr>
          <a:r>
            <a:rPr lang="en-US" sz="700" kern="1200">
              <a:solidFill>
                <a:sysClr val="window" lastClr="F4F4F4"/>
              </a:solidFill>
              <a:latin typeface="Calibri"/>
              <a:ea typeface="+mn-ea"/>
              <a:cs typeface="+mn-cs"/>
            </a:rPr>
            <a:t>SiO</a:t>
          </a:r>
          <a:r>
            <a:rPr lang="en-US" sz="700" kern="1200" baseline="-25000">
              <a:solidFill>
                <a:sysClr val="window" lastClr="F4F4F4"/>
              </a:solidFill>
              <a:latin typeface="Calibri"/>
              <a:ea typeface="+mn-ea"/>
              <a:cs typeface="+mn-cs"/>
            </a:rPr>
            <a:t>2</a:t>
          </a:r>
          <a:r>
            <a:rPr lang="en-US" sz="700" kern="1200">
              <a:solidFill>
                <a:sysClr val="window" lastClr="F4F4F4"/>
              </a:solidFill>
              <a:latin typeface="Calibri"/>
              <a:ea typeface="+mn-ea"/>
              <a:cs typeface="+mn-cs"/>
            </a:rPr>
            <a:t> wet etching</a:t>
          </a:r>
        </a:p>
      </dsp:txBody>
      <dsp:txXfrm>
        <a:off x="4102756" y="2074478"/>
        <a:ext cx="745526" cy="964964"/>
      </dsp:txXfrm>
    </dsp:sp>
    <dsp:sp modelId="{56C59F3C-1E21-4FF9-99AF-EE31B6CBDDA1}">
      <dsp:nvSpPr>
        <dsp:cNvPr id="0" name=""/>
        <dsp:cNvSpPr/>
      </dsp:nvSpPr>
      <dsp:spPr>
        <a:xfrm>
          <a:off x="5013725" y="0"/>
          <a:ext cx="931908" cy="3200400"/>
        </a:xfrm>
        <a:prstGeom prst="roundRect">
          <a:avLst>
            <a:gd name="adj" fmla="val 10000"/>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en-US" sz="1500" kern="1200">
              <a:solidFill>
                <a:sysClr val="windowText" lastClr="000000">
                  <a:hueOff val="0"/>
                  <a:satOff val="0"/>
                  <a:lumOff val="0"/>
                  <a:alphaOff val="0"/>
                </a:sysClr>
              </a:solidFill>
              <a:latin typeface="Calibri"/>
              <a:ea typeface="+mn-ea"/>
              <a:cs typeface="+mn-cs"/>
            </a:rPr>
            <a:t>Wire bonding</a:t>
          </a:r>
        </a:p>
      </dsp:txBody>
      <dsp:txXfrm>
        <a:off x="5013725" y="0"/>
        <a:ext cx="931908" cy="960120"/>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6C4257E-1C57-4541-8ED5-3E78043A9B3B}">
      <dsp:nvSpPr>
        <dsp:cNvPr id="0" name=""/>
        <dsp:cNvSpPr/>
      </dsp:nvSpPr>
      <dsp:spPr>
        <a:xfrm>
          <a:off x="2410" y="230281"/>
          <a:ext cx="1053783" cy="632270"/>
        </a:xfrm>
        <a:prstGeom prst="roundRect">
          <a:avLst>
            <a:gd name="adj" fmla="val 10000"/>
          </a:avLst>
        </a:prstGeo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rtl="0">
            <a:lnSpc>
              <a:spcPct val="90000"/>
            </a:lnSpc>
            <a:spcBef>
              <a:spcPct val="0"/>
            </a:spcBef>
            <a:spcAft>
              <a:spcPct val="35000"/>
            </a:spcAft>
          </a:pPr>
          <a:r>
            <a:rPr lang="en-MY" sz="1000" kern="1200">
              <a:solidFill>
                <a:sysClr val="window" lastClr="F4F4F4"/>
              </a:solidFill>
              <a:latin typeface="Calibri"/>
              <a:ea typeface="+mn-ea"/>
              <a:cs typeface="+mn-cs"/>
            </a:rPr>
            <a:t>Surface Preparation</a:t>
          </a:r>
          <a:endParaRPr lang="en-US" sz="1000" kern="1200">
            <a:solidFill>
              <a:sysClr val="window" lastClr="F4F4F4"/>
            </a:solidFill>
            <a:latin typeface="Calibri"/>
            <a:ea typeface="+mn-ea"/>
            <a:cs typeface="+mn-cs"/>
          </a:endParaRPr>
        </a:p>
      </dsp:txBody>
      <dsp:txXfrm>
        <a:off x="2410" y="230281"/>
        <a:ext cx="1053783" cy="632270"/>
      </dsp:txXfrm>
    </dsp:sp>
    <dsp:sp modelId="{B06FE0CD-6084-4AC8-818C-A0485C3B536E}">
      <dsp:nvSpPr>
        <dsp:cNvPr id="0" name=""/>
        <dsp:cNvSpPr/>
      </dsp:nvSpPr>
      <dsp:spPr>
        <a:xfrm>
          <a:off x="1148926" y="415747"/>
          <a:ext cx="223402" cy="261338"/>
        </a:xfrm>
        <a:prstGeom prst="rightArrow">
          <a:avLst>
            <a:gd name="adj1" fmla="val 60000"/>
            <a:gd name="adj2" fmla="val 50000"/>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US" sz="800" kern="1200">
            <a:solidFill>
              <a:sysClr val="window" lastClr="F4F4F4"/>
            </a:solidFill>
            <a:latin typeface="Calibri"/>
            <a:ea typeface="+mn-ea"/>
            <a:cs typeface="+mn-cs"/>
          </a:endParaRPr>
        </a:p>
      </dsp:txBody>
      <dsp:txXfrm>
        <a:off x="1148926" y="415747"/>
        <a:ext cx="223402" cy="261338"/>
      </dsp:txXfrm>
    </dsp:sp>
    <dsp:sp modelId="{EC491AD1-10B9-43AC-8CEB-8B2018E308EC}">
      <dsp:nvSpPr>
        <dsp:cNvPr id="0" name=""/>
        <dsp:cNvSpPr/>
      </dsp:nvSpPr>
      <dsp:spPr>
        <a:xfrm>
          <a:off x="1477707" y="230281"/>
          <a:ext cx="1053783" cy="632270"/>
        </a:xfrm>
        <a:prstGeom prst="roundRect">
          <a:avLst>
            <a:gd name="adj" fmla="val 10000"/>
          </a:avLst>
        </a:prstGeo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MY" sz="1000" kern="1200">
              <a:solidFill>
                <a:sysClr val="window" lastClr="F4F4F4"/>
              </a:solidFill>
              <a:latin typeface="Calibri"/>
              <a:ea typeface="+mn-ea"/>
              <a:cs typeface="+mn-cs"/>
            </a:rPr>
            <a:t>photoresist Coating</a:t>
          </a:r>
          <a:endParaRPr lang="en-US" sz="1000" kern="1200">
            <a:solidFill>
              <a:sysClr val="window" lastClr="F4F4F4"/>
            </a:solidFill>
            <a:latin typeface="Calibri"/>
            <a:ea typeface="+mn-ea"/>
            <a:cs typeface="+mn-cs"/>
          </a:endParaRPr>
        </a:p>
      </dsp:txBody>
      <dsp:txXfrm>
        <a:off x="1477707" y="230281"/>
        <a:ext cx="1053783" cy="632270"/>
      </dsp:txXfrm>
    </dsp:sp>
    <dsp:sp modelId="{974C9579-E45B-4422-91B0-EF34387E4EA9}">
      <dsp:nvSpPr>
        <dsp:cNvPr id="0" name=""/>
        <dsp:cNvSpPr/>
      </dsp:nvSpPr>
      <dsp:spPr>
        <a:xfrm>
          <a:off x="2624223" y="415747"/>
          <a:ext cx="223402" cy="261338"/>
        </a:xfrm>
        <a:prstGeom prst="rightArrow">
          <a:avLst>
            <a:gd name="adj1" fmla="val 60000"/>
            <a:gd name="adj2" fmla="val 50000"/>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US" sz="800" kern="1200">
            <a:solidFill>
              <a:sysClr val="window" lastClr="F4F4F4"/>
            </a:solidFill>
            <a:latin typeface="Calibri"/>
            <a:ea typeface="+mn-ea"/>
            <a:cs typeface="+mn-cs"/>
          </a:endParaRPr>
        </a:p>
      </dsp:txBody>
      <dsp:txXfrm>
        <a:off x="2624223" y="415747"/>
        <a:ext cx="223402" cy="261338"/>
      </dsp:txXfrm>
    </dsp:sp>
    <dsp:sp modelId="{21D4CB10-C698-48C2-AE0A-1C7CFFF777BB}">
      <dsp:nvSpPr>
        <dsp:cNvPr id="0" name=""/>
        <dsp:cNvSpPr/>
      </dsp:nvSpPr>
      <dsp:spPr>
        <a:xfrm>
          <a:off x="2953004" y="230281"/>
          <a:ext cx="1053783" cy="632270"/>
        </a:xfrm>
        <a:prstGeom prst="roundRect">
          <a:avLst>
            <a:gd name="adj" fmla="val 10000"/>
          </a:avLst>
        </a:prstGeo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MY" sz="1000" kern="1200">
              <a:solidFill>
                <a:sysClr val="window" lastClr="F4F4F4"/>
              </a:solidFill>
              <a:latin typeface="Calibri"/>
              <a:ea typeface="+mn-ea"/>
              <a:cs typeface="+mn-cs"/>
            </a:rPr>
            <a:t>Pre-Bake (Soft Bake)</a:t>
          </a:r>
          <a:endParaRPr lang="en-US" sz="1000" kern="1200">
            <a:solidFill>
              <a:sysClr val="window" lastClr="F4F4F4"/>
            </a:solidFill>
            <a:latin typeface="Calibri"/>
            <a:ea typeface="+mn-ea"/>
            <a:cs typeface="+mn-cs"/>
          </a:endParaRPr>
        </a:p>
      </dsp:txBody>
      <dsp:txXfrm>
        <a:off x="2953004" y="230281"/>
        <a:ext cx="1053783" cy="632270"/>
      </dsp:txXfrm>
    </dsp:sp>
    <dsp:sp modelId="{8851E08E-2874-4AEA-A03C-6F42BB8B3BF4}">
      <dsp:nvSpPr>
        <dsp:cNvPr id="0" name=""/>
        <dsp:cNvSpPr/>
      </dsp:nvSpPr>
      <dsp:spPr>
        <a:xfrm>
          <a:off x="4099520" y="415747"/>
          <a:ext cx="223402" cy="261338"/>
        </a:xfrm>
        <a:prstGeom prst="rightArrow">
          <a:avLst>
            <a:gd name="adj1" fmla="val 60000"/>
            <a:gd name="adj2" fmla="val 50000"/>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US" sz="800" kern="1200">
            <a:solidFill>
              <a:sysClr val="window" lastClr="F4F4F4"/>
            </a:solidFill>
            <a:latin typeface="Calibri"/>
            <a:ea typeface="+mn-ea"/>
            <a:cs typeface="+mn-cs"/>
          </a:endParaRPr>
        </a:p>
      </dsp:txBody>
      <dsp:txXfrm>
        <a:off x="4099520" y="415747"/>
        <a:ext cx="223402" cy="261338"/>
      </dsp:txXfrm>
    </dsp:sp>
    <dsp:sp modelId="{6DB88C21-7021-4A0D-B802-46310D72C502}">
      <dsp:nvSpPr>
        <dsp:cNvPr id="0" name=""/>
        <dsp:cNvSpPr/>
      </dsp:nvSpPr>
      <dsp:spPr>
        <a:xfrm>
          <a:off x="4428301" y="230281"/>
          <a:ext cx="1053783" cy="632270"/>
        </a:xfrm>
        <a:prstGeom prst="roundRect">
          <a:avLst>
            <a:gd name="adj" fmla="val 10000"/>
          </a:avLst>
        </a:prstGeo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MY" sz="1000" kern="1200">
              <a:solidFill>
                <a:sysClr val="window" lastClr="F4F4F4"/>
              </a:solidFill>
              <a:latin typeface="Calibri"/>
              <a:ea typeface="+mn-ea"/>
              <a:cs typeface="+mn-cs"/>
            </a:rPr>
            <a:t>Alignment</a:t>
          </a:r>
          <a:endParaRPr lang="en-US" sz="1000" kern="1200">
            <a:solidFill>
              <a:sysClr val="window" lastClr="F4F4F4"/>
            </a:solidFill>
            <a:latin typeface="Calibri"/>
            <a:ea typeface="+mn-ea"/>
            <a:cs typeface="+mn-cs"/>
          </a:endParaRPr>
        </a:p>
      </dsp:txBody>
      <dsp:txXfrm>
        <a:off x="4428301" y="230281"/>
        <a:ext cx="1053783" cy="632270"/>
      </dsp:txXfrm>
    </dsp:sp>
    <dsp:sp modelId="{ECE57337-3F07-44E0-9846-9ED5302D1F66}">
      <dsp:nvSpPr>
        <dsp:cNvPr id="0" name=""/>
        <dsp:cNvSpPr/>
      </dsp:nvSpPr>
      <dsp:spPr>
        <a:xfrm rot="5400000">
          <a:off x="4843491" y="936316"/>
          <a:ext cx="223402" cy="261338"/>
        </a:xfrm>
        <a:prstGeom prst="rightArrow">
          <a:avLst>
            <a:gd name="adj1" fmla="val 60000"/>
            <a:gd name="adj2" fmla="val 50000"/>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US" sz="800" kern="1200">
            <a:solidFill>
              <a:sysClr val="window" lastClr="F4F4F4"/>
            </a:solidFill>
            <a:latin typeface="Calibri"/>
            <a:ea typeface="+mn-ea"/>
            <a:cs typeface="+mn-cs"/>
          </a:endParaRPr>
        </a:p>
      </dsp:txBody>
      <dsp:txXfrm rot="5400000">
        <a:off x="4843491" y="936316"/>
        <a:ext cx="223402" cy="261338"/>
      </dsp:txXfrm>
    </dsp:sp>
    <dsp:sp modelId="{CEEF2069-B070-4B40-BDFD-AA7636342441}">
      <dsp:nvSpPr>
        <dsp:cNvPr id="0" name=""/>
        <dsp:cNvSpPr/>
      </dsp:nvSpPr>
      <dsp:spPr>
        <a:xfrm>
          <a:off x="4428301" y="1284064"/>
          <a:ext cx="1053783" cy="632270"/>
        </a:xfrm>
        <a:prstGeom prst="roundRect">
          <a:avLst>
            <a:gd name="adj" fmla="val 10000"/>
          </a:avLst>
        </a:prstGeo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MY" sz="1000" kern="1200">
              <a:solidFill>
                <a:sysClr val="window" lastClr="F4F4F4"/>
              </a:solidFill>
              <a:latin typeface="Calibri"/>
              <a:ea typeface="+mn-ea"/>
              <a:cs typeface="+mn-cs"/>
            </a:rPr>
            <a:t>Exposure</a:t>
          </a:r>
          <a:endParaRPr lang="en-US" sz="1000" kern="1200">
            <a:solidFill>
              <a:sysClr val="window" lastClr="F4F4F4"/>
            </a:solidFill>
            <a:latin typeface="Calibri"/>
            <a:ea typeface="+mn-ea"/>
            <a:cs typeface="+mn-cs"/>
          </a:endParaRPr>
        </a:p>
      </dsp:txBody>
      <dsp:txXfrm>
        <a:off x="4428301" y="1284064"/>
        <a:ext cx="1053783" cy="632270"/>
      </dsp:txXfrm>
    </dsp:sp>
    <dsp:sp modelId="{21C690BD-2960-4375-B97F-756822BC88B6}">
      <dsp:nvSpPr>
        <dsp:cNvPr id="0" name=""/>
        <dsp:cNvSpPr/>
      </dsp:nvSpPr>
      <dsp:spPr>
        <a:xfrm rot="10800000">
          <a:off x="4112166" y="1469530"/>
          <a:ext cx="223402" cy="261338"/>
        </a:xfrm>
        <a:prstGeom prst="rightArrow">
          <a:avLst>
            <a:gd name="adj1" fmla="val 60000"/>
            <a:gd name="adj2" fmla="val 50000"/>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US" sz="800" kern="1200">
            <a:solidFill>
              <a:sysClr val="window" lastClr="F4F4F4"/>
            </a:solidFill>
            <a:latin typeface="Calibri"/>
            <a:ea typeface="+mn-ea"/>
            <a:cs typeface="+mn-cs"/>
          </a:endParaRPr>
        </a:p>
      </dsp:txBody>
      <dsp:txXfrm rot="10800000">
        <a:off x="4112166" y="1469530"/>
        <a:ext cx="223402" cy="261338"/>
      </dsp:txXfrm>
    </dsp:sp>
    <dsp:sp modelId="{50363EA7-CC71-4AC8-9246-51D563595211}">
      <dsp:nvSpPr>
        <dsp:cNvPr id="0" name=""/>
        <dsp:cNvSpPr/>
      </dsp:nvSpPr>
      <dsp:spPr>
        <a:xfrm>
          <a:off x="2953004" y="1284064"/>
          <a:ext cx="1053783" cy="632270"/>
        </a:xfrm>
        <a:prstGeom prst="roundRect">
          <a:avLst>
            <a:gd name="adj" fmla="val 10000"/>
          </a:avLst>
        </a:prstGeo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MY" sz="1000" kern="1200">
              <a:solidFill>
                <a:sysClr val="window" lastClr="F4F4F4"/>
              </a:solidFill>
              <a:latin typeface="Calibri"/>
              <a:ea typeface="+mn-ea"/>
              <a:cs typeface="+mn-cs"/>
            </a:rPr>
            <a:t>Development</a:t>
          </a:r>
          <a:endParaRPr lang="en-US" sz="1000" kern="1200">
            <a:solidFill>
              <a:sysClr val="window" lastClr="F4F4F4"/>
            </a:solidFill>
            <a:latin typeface="Calibri"/>
            <a:ea typeface="+mn-ea"/>
            <a:cs typeface="+mn-cs"/>
          </a:endParaRPr>
        </a:p>
      </dsp:txBody>
      <dsp:txXfrm>
        <a:off x="2953004" y="1284064"/>
        <a:ext cx="1053783" cy="632270"/>
      </dsp:txXfrm>
    </dsp:sp>
    <dsp:sp modelId="{51740B53-B24E-4B92-A9A0-F08917242342}">
      <dsp:nvSpPr>
        <dsp:cNvPr id="0" name=""/>
        <dsp:cNvSpPr/>
      </dsp:nvSpPr>
      <dsp:spPr>
        <a:xfrm rot="10800000">
          <a:off x="2636869" y="1469530"/>
          <a:ext cx="223402" cy="261338"/>
        </a:xfrm>
        <a:prstGeom prst="rightArrow">
          <a:avLst>
            <a:gd name="adj1" fmla="val 60000"/>
            <a:gd name="adj2" fmla="val 50000"/>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US" sz="800" kern="1200">
            <a:solidFill>
              <a:sysClr val="window" lastClr="F4F4F4"/>
            </a:solidFill>
            <a:latin typeface="Calibri"/>
            <a:ea typeface="+mn-ea"/>
            <a:cs typeface="+mn-cs"/>
          </a:endParaRPr>
        </a:p>
      </dsp:txBody>
      <dsp:txXfrm rot="10800000">
        <a:off x="2636869" y="1469530"/>
        <a:ext cx="223402" cy="261338"/>
      </dsp:txXfrm>
    </dsp:sp>
    <dsp:sp modelId="{8CC5E6C0-589A-4C40-9ABE-D96D6A0BABC7}">
      <dsp:nvSpPr>
        <dsp:cNvPr id="0" name=""/>
        <dsp:cNvSpPr/>
      </dsp:nvSpPr>
      <dsp:spPr>
        <a:xfrm>
          <a:off x="1477707" y="1284064"/>
          <a:ext cx="1053783" cy="632270"/>
        </a:xfrm>
        <a:prstGeom prst="roundRect">
          <a:avLst>
            <a:gd name="adj" fmla="val 10000"/>
          </a:avLst>
        </a:prstGeo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MY" sz="1000" kern="1200">
              <a:solidFill>
                <a:sysClr val="window" lastClr="F4F4F4"/>
              </a:solidFill>
              <a:latin typeface="Calibri"/>
              <a:ea typeface="+mn-ea"/>
              <a:cs typeface="+mn-cs"/>
            </a:rPr>
            <a:t>Post-Bake (Hard Bake)</a:t>
          </a:r>
          <a:endParaRPr lang="en-US" sz="1000" kern="1200">
            <a:solidFill>
              <a:sysClr val="window" lastClr="F4F4F4"/>
            </a:solidFill>
            <a:latin typeface="Calibri"/>
            <a:ea typeface="+mn-ea"/>
            <a:cs typeface="+mn-cs"/>
          </a:endParaRPr>
        </a:p>
      </dsp:txBody>
      <dsp:txXfrm>
        <a:off x="1477707" y="1284064"/>
        <a:ext cx="1053783" cy="632270"/>
      </dsp:txXfrm>
    </dsp:sp>
    <dsp:sp modelId="{F67731A5-2386-4D06-8058-56F6E0A13843}">
      <dsp:nvSpPr>
        <dsp:cNvPr id="0" name=""/>
        <dsp:cNvSpPr/>
      </dsp:nvSpPr>
      <dsp:spPr>
        <a:xfrm rot="10800000">
          <a:off x="1161572" y="1469530"/>
          <a:ext cx="223402" cy="261338"/>
        </a:xfrm>
        <a:prstGeom prst="rightArrow">
          <a:avLst>
            <a:gd name="adj1" fmla="val 60000"/>
            <a:gd name="adj2" fmla="val 50000"/>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US" sz="800" kern="1200">
            <a:solidFill>
              <a:sysClr val="window" lastClr="F4F4F4"/>
            </a:solidFill>
            <a:latin typeface="Calibri"/>
            <a:ea typeface="+mn-ea"/>
            <a:cs typeface="+mn-cs"/>
          </a:endParaRPr>
        </a:p>
      </dsp:txBody>
      <dsp:txXfrm rot="10800000">
        <a:off x="1161572" y="1469530"/>
        <a:ext cx="223402" cy="261338"/>
      </dsp:txXfrm>
    </dsp:sp>
    <dsp:sp modelId="{5C991F90-82EF-4942-9AE4-380D3380662A}">
      <dsp:nvSpPr>
        <dsp:cNvPr id="0" name=""/>
        <dsp:cNvSpPr/>
      </dsp:nvSpPr>
      <dsp:spPr>
        <a:xfrm>
          <a:off x="2410" y="1284064"/>
          <a:ext cx="1053783" cy="632270"/>
        </a:xfrm>
        <a:prstGeom prst="roundRect">
          <a:avLst>
            <a:gd name="adj" fmla="val 10000"/>
          </a:avLst>
        </a:prstGeo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MY" sz="1000" kern="1200">
              <a:solidFill>
                <a:sysClr val="window" lastClr="F4F4F4"/>
              </a:solidFill>
              <a:latin typeface="Calibri"/>
              <a:ea typeface="+mn-ea"/>
              <a:cs typeface="+mn-cs"/>
            </a:rPr>
            <a:t>Processing Using the Photoresist as a Masking Film</a:t>
          </a:r>
          <a:endParaRPr lang="en-US" sz="1000" kern="1200">
            <a:solidFill>
              <a:sysClr val="window" lastClr="F4F4F4"/>
            </a:solidFill>
            <a:latin typeface="Calibri"/>
            <a:ea typeface="+mn-ea"/>
            <a:cs typeface="+mn-cs"/>
          </a:endParaRPr>
        </a:p>
      </dsp:txBody>
      <dsp:txXfrm>
        <a:off x="2410" y="1284064"/>
        <a:ext cx="1053783" cy="632270"/>
      </dsp:txXfrm>
    </dsp:sp>
    <dsp:sp modelId="{8CFEA985-5C7A-437A-9294-F0D727637C40}">
      <dsp:nvSpPr>
        <dsp:cNvPr id="0" name=""/>
        <dsp:cNvSpPr/>
      </dsp:nvSpPr>
      <dsp:spPr>
        <a:xfrm rot="5400000">
          <a:off x="417600" y="1990099"/>
          <a:ext cx="223402" cy="261338"/>
        </a:xfrm>
        <a:prstGeom prst="rightArrow">
          <a:avLst>
            <a:gd name="adj1" fmla="val 60000"/>
            <a:gd name="adj2" fmla="val 50000"/>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US" sz="800" kern="1200">
            <a:solidFill>
              <a:sysClr val="window" lastClr="F4F4F4"/>
            </a:solidFill>
            <a:latin typeface="Calibri"/>
            <a:ea typeface="+mn-ea"/>
            <a:cs typeface="+mn-cs"/>
          </a:endParaRPr>
        </a:p>
      </dsp:txBody>
      <dsp:txXfrm rot="5400000">
        <a:off x="417600" y="1990099"/>
        <a:ext cx="223402" cy="261338"/>
      </dsp:txXfrm>
    </dsp:sp>
    <dsp:sp modelId="{8FA4174C-9EEF-4CDA-85DC-DD1CEC0B4832}">
      <dsp:nvSpPr>
        <dsp:cNvPr id="0" name=""/>
        <dsp:cNvSpPr/>
      </dsp:nvSpPr>
      <dsp:spPr>
        <a:xfrm>
          <a:off x="2410" y="2337848"/>
          <a:ext cx="1053783" cy="632270"/>
        </a:xfrm>
        <a:prstGeom prst="roundRect">
          <a:avLst>
            <a:gd name="adj" fmla="val 10000"/>
          </a:avLst>
        </a:prstGeo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MY" sz="1000" kern="1200">
              <a:solidFill>
                <a:sysClr val="window" lastClr="F4F4F4"/>
              </a:solidFill>
              <a:latin typeface="Calibri"/>
              <a:ea typeface="+mn-ea"/>
              <a:cs typeface="+mn-cs"/>
            </a:rPr>
            <a:t>resist strip </a:t>
          </a:r>
          <a:endParaRPr lang="en-US" sz="1000" kern="1200">
            <a:solidFill>
              <a:sysClr val="window" lastClr="F4F4F4"/>
            </a:solidFill>
            <a:latin typeface="Calibri"/>
            <a:ea typeface="+mn-ea"/>
            <a:cs typeface="+mn-cs"/>
          </a:endParaRPr>
        </a:p>
      </dsp:txBody>
      <dsp:txXfrm>
        <a:off x="2410" y="2337848"/>
        <a:ext cx="1053783" cy="632270"/>
      </dsp:txXfrm>
    </dsp:sp>
    <dsp:sp modelId="{575163C6-15A0-48BD-8033-88A04D2FD3DA}">
      <dsp:nvSpPr>
        <dsp:cNvPr id="0" name=""/>
        <dsp:cNvSpPr/>
      </dsp:nvSpPr>
      <dsp:spPr>
        <a:xfrm>
          <a:off x="1148926" y="2523314"/>
          <a:ext cx="223402" cy="261338"/>
        </a:xfrm>
        <a:prstGeom prst="rightArrow">
          <a:avLst>
            <a:gd name="adj1" fmla="val 60000"/>
            <a:gd name="adj2" fmla="val 50000"/>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US" sz="800" kern="1200">
            <a:solidFill>
              <a:sysClr val="window" lastClr="F4F4F4"/>
            </a:solidFill>
            <a:latin typeface="Calibri"/>
            <a:ea typeface="+mn-ea"/>
            <a:cs typeface="+mn-cs"/>
          </a:endParaRPr>
        </a:p>
      </dsp:txBody>
      <dsp:txXfrm>
        <a:off x="1148926" y="2523314"/>
        <a:ext cx="223402" cy="261338"/>
      </dsp:txXfrm>
    </dsp:sp>
    <dsp:sp modelId="{F2878F56-0B1A-41E2-9E72-22F95FFB5E8F}">
      <dsp:nvSpPr>
        <dsp:cNvPr id="0" name=""/>
        <dsp:cNvSpPr/>
      </dsp:nvSpPr>
      <dsp:spPr>
        <a:xfrm>
          <a:off x="1477707" y="2337848"/>
          <a:ext cx="1053783" cy="632270"/>
        </a:xfrm>
        <a:prstGeom prst="roundRect">
          <a:avLst>
            <a:gd name="adj" fmla="val 10000"/>
          </a:avLst>
        </a:prstGeom>
        <a:solidFill>
          <a:srgbClr val="4F81BD">
            <a:hueOff val="0"/>
            <a:satOff val="0"/>
            <a:lumOff val="0"/>
            <a:alphaOff val="0"/>
          </a:srgbClr>
        </a:solidFill>
        <a:ln w="25400" cap="flat" cmpd="sng" algn="ctr">
          <a:solidFill>
            <a:sysClr val="window" lastClr="F4F4F4">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MY" sz="1000" kern="1200">
              <a:solidFill>
                <a:sysClr val="window" lastClr="F4F4F4"/>
              </a:solidFill>
              <a:latin typeface="Calibri"/>
              <a:ea typeface="+mn-ea"/>
              <a:cs typeface="+mn-cs"/>
            </a:rPr>
            <a:t>Post Processing Cleaning</a:t>
          </a:r>
          <a:endParaRPr lang="en-US" sz="1000" kern="1200">
            <a:solidFill>
              <a:sysClr val="window" lastClr="F4F4F4"/>
            </a:solidFill>
            <a:latin typeface="Calibri"/>
            <a:ea typeface="+mn-ea"/>
            <a:cs typeface="+mn-cs"/>
          </a:endParaRPr>
        </a:p>
      </dsp:txBody>
      <dsp:txXfrm>
        <a:off x="1477707" y="2337848"/>
        <a:ext cx="1053783" cy="632270"/>
      </dsp:txXfrm>
    </dsp:sp>
  </dsp:spTree>
</dsp:drawing>
</file>

<file path=word/diagrams/layout1.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4F4F4"/>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76</TotalTime>
  <Pages>90</Pages>
  <Words>23423</Words>
  <Characters>133517</Characters>
  <Application>Microsoft Office Word</Application>
  <DocSecurity>0</DocSecurity>
  <Lines>1112</Lines>
  <Paragraphs>313</Paragraphs>
  <ScaleCrop>false</ScaleCrop>
  <HeadingPairs>
    <vt:vector size="2" baseType="variant">
      <vt:variant>
        <vt:lpstr>Title</vt:lpstr>
      </vt:variant>
      <vt:variant>
        <vt:i4>1</vt:i4>
      </vt:variant>
    </vt:vector>
  </HeadingPairs>
  <TitlesOfParts>
    <vt:vector size="1" baseType="lpstr">
      <vt:lpstr/>
    </vt:vector>
  </TitlesOfParts>
  <Company>utm</Company>
  <LinksUpToDate>false</LinksUpToDate>
  <CharactersWithSpaces>156627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mine</dc:creator>
  <cp:lastModifiedBy>anisah</cp:lastModifiedBy>
  <cp:revision>15</cp:revision>
  <cp:lastPrinted>2010-07-23T07:28:00Z</cp:lastPrinted>
  <dcterms:created xsi:type="dcterms:W3CDTF">2010-07-23T07:22:00Z</dcterms:created>
  <dcterms:modified xsi:type="dcterms:W3CDTF">2011-01-07T03:09:00Z</dcterms:modified>
</cp:coreProperties>
</file>