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EF" w:rsidRDefault="00B479EF" w:rsidP="00B479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Hubungan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Antara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Personaliti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Islamik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Sikap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Belajar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Dan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Pencapaian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Akademik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Pelajar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Islam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Tahun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Akhir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Fakulti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Pendidikan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Utm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Skudai</w:t>
      </w:r>
      <w:proofErr w:type="spellEnd"/>
    </w:p>
    <w:p w:rsidR="00B479EF" w:rsidRDefault="00B479EF" w:rsidP="00B479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B479EF" w:rsidRDefault="00B479EF" w:rsidP="00B479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B479EF" w:rsidRDefault="00B479EF" w:rsidP="00B479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Noor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Idahwati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Binti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Mohd</w:t>
      </w:r>
      <w:proofErr w:type="spell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Noor</w:t>
      </w:r>
    </w:p>
    <w:p w:rsidR="00B479EF" w:rsidRDefault="00B479EF" w:rsidP="00B479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B479EF" w:rsidRDefault="00B479EF" w:rsidP="00B479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B479EF" w:rsidRDefault="00B479EF" w:rsidP="00B479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3"/>
          <w:szCs w:val="23"/>
        </w:rPr>
      </w:pPr>
      <w:proofErr w:type="spellStart"/>
      <w:r>
        <w:rPr>
          <w:rFonts w:ascii="Times" w:hAnsi="Times" w:cs="Times"/>
          <w:b/>
          <w:bCs/>
          <w:color w:val="000000"/>
          <w:sz w:val="23"/>
          <w:szCs w:val="23"/>
        </w:rPr>
        <w:t>Abstrak</w:t>
      </w:r>
      <w:proofErr w:type="spellEnd"/>
    </w:p>
    <w:p w:rsidR="00E96786" w:rsidRDefault="00B479EF" w:rsidP="00B479EF"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bertujuan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untuk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mengenal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pasti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hubungan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personaliti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Islamik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sikap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pencapaian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akademik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personaliti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Islamik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terdapat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dua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aspek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personaliti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diukur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iaitu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aspek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i/>
          <w:iCs/>
          <w:color w:val="000000"/>
          <w:sz w:val="23"/>
          <w:szCs w:val="23"/>
        </w:rPr>
        <w:t>Ibadah</w:t>
      </w:r>
      <w:proofErr w:type="spellEnd"/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i/>
          <w:iCs/>
          <w:color w:val="000000"/>
          <w:sz w:val="23"/>
          <w:szCs w:val="23"/>
        </w:rPr>
        <w:t>Amanah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Responden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adalah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Islam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tahun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akhir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Fakulti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Pendidikan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UTM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Skudai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iaitu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seramai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127 orang.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Satu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set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soal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selidik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mengandungi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color w:val="000000"/>
          <w:sz w:val="23"/>
          <w:szCs w:val="23"/>
        </w:rPr>
        <w:t>67 item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diedarkan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dikumpul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semula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daripada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responden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Analisis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deskriptif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digunakan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untuk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mendapatkan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nilai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kekerapan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peratus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min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dengan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menggunakan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perisian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SPSS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versi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15.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Selain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itu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analisis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juga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dilakukan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dengan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kaedah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statistik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inferensi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(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korelasi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Spearmen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i/>
          <w:iCs/>
          <w:color w:val="000000"/>
          <w:sz w:val="23"/>
          <w:szCs w:val="23"/>
        </w:rPr>
        <w:t>Pearson</w:t>
      </w:r>
      <w:r>
        <w:rPr>
          <w:rFonts w:ascii="Times" w:hAnsi="Times" w:cs="Times"/>
          <w:color w:val="000000"/>
          <w:sz w:val="23"/>
          <w:szCs w:val="23"/>
        </w:rPr>
        <w:t xml:space="preserve">)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untuk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melihat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hubungan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Ujian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-t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digunakan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untuk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melihat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perbezaan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ciri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personaliti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Islamik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berdasarkan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jantina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Satu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rintis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dilakukan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terlebih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dahulu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untuk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melihat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kebolehpercayaan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soal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selidik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Nilai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Cronbach’s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Alpha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diperolehi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ialah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0.92, 0.93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0.93.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Hasil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analisis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menunjukkan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bahawa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tidak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terdapat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hubungan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signifikan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antara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personaliti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Islamik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sikap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dengan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pencapaian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akademik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Namun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demikian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analisis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mendapati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terdapat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hubungan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kuat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signifikan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antara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personaliti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Islamik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dengan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sikap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color w:val="000000"/>
          <w:sz w:val="23"/>
          <w:szCs w:val="23"/>
        </w:rPr>
        <w:t xml:space="preserve">Di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samping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itu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juga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mendapati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tidak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terdapat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perbezaan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signifikan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ciri-ciri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personaliti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Islamik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berdasarkan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jantina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Beberapa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cadangan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dikemukakan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untuk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membantu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pembentukkan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personaliti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Islamik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di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kalangan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responden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Islam.</w:t>
      </w:r>
      <w:proofErr w:type="gramEnd"/>
    </w:p>
    <w:sectPr w:rsidR="00E96786" w:rsidSect="006955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EF"/>
    <w:rsid w:val="006955DC"/>
    <w:rsid w:val="00B479EF"/>
    <w:rsid w:val="00E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4B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Macintosh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Nooraini Othman</dc:creator>
  <cp:keywords/>
  <dc:description/>
  <cp:lastModifiedBy>Dr. Nooraini Othman</cp:lastModifiedBy>
  <cp:revision>1</cp:revision>
  <dcterms:created xsi:type="dcterms:W3CDTF">2011-08-23T05:17:00Z</dcterms:created>
  <dcterms:modified xsi:type="dcterms:W3CDTF">2011-08-23T05:18:00Z</dcterms:modified>
</cp:coreProperties>
</file>