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22" w:rsidRPr="001A0C41" w:rsidRDefault="00BE4A3D" w:rsidP="00C92422">
      <w:pPr>
        <w:contextualSpacing/>
        <w:jc w:val="center"/>
        <w:rPr>
          <w:rFonts w:ascii="Book Antiqua" w:hAnsi="Book Antiqua" w:cs="Arial"/>
          <w:b/>
          <w:sz w:val="22"/>
          <w:szCs w:val="22"/>
          <w:lang w:val="ms-MY"/>
        </w:rPr>
      </w:pPr>
      <w:r w:rsidRPr="001A0C41">
        <w:rPr>
          <w:rFonts w:ascii="Book Antiqua" w:hAnsi="Book Antiqua" w:cs="Arial"/>
          <w:b/>
          <w:sz w:val="22"/>
          <w:szCs w:val="22"/>
          <w:lang w:val="ms-MY"/>
        </w:rPr>
        <w:t xml:space="preserve">PENDEKATAN PENGAJARAN </w:t>
      </w:r>
      <w:r w:rsidR="001E3248">
        <w:rPr>
          <w:rFonts w:ascii="Book Antiqua" w:hAnsi="Book Antiqua" w:cs="Arial"/>
          <w:b/>
          <w:sz w:val="22"/>
          <w:szCs w:val="22"/>
          <w:lang w:val="ms-MY"/>
        </w:rPr>
        <w:t>GURU</w:t>
      </w:r>
    </w:p>
    <w:p w:rsidR="00BE4A3D" w:rsidRPr="001A0C41" w:rsidRDefault="00E1089E" w:rsidP="00C92422">
      <w:pPr>
        <w:contextualSpacing/>
        <w:jc w:val="center"/>
        <w:rPr>
          <w:rFonts w:ascii="Book Antiqua" w:hAnsi="Book Antiqua" w:cs="Arial"/>
          <w:b/>
          <w:sz w:val="22"/>
          <w:szCs w:val="22"/>
          <w:lang w:val="ms-MY"/>
        </w:rPr>
      </w:pPr>
      <w:r w:rsidRPr="001A0C41">
        <w:rPr>
          <w:rFonts w:ascii="Book Antiqua" w:hAnsi="Book Antiqua" w:cs="Arial"/>
          <w:b/>
          <w:sz w:val="22"/>
          <w:szCs w:val="22"/>
          <w:lang w:val="ms-MY"/>
        </w:rPr>
        <w:t xml:space="preserve">DALAM </w:t>
      </w:r>
      <w:r w:rsidR="00BE4A3D" w:rsidRPr="001A0C41">
        <w:rPr>
          <w:rFonts w:ascii="Book Antiqua" w:hAnsi="Book Antiqua" w:cs="Arial"/>
          <w:b/>
          <w:sz w:val="22"/>
          <w:szCs w:val="22"/>
          <w:lang w:val="ms-MY"/>
        </w:rPr>
        <w:t xml:space="preserve">PROSES PEMBELAJARAN </w:t>
      </w:r>
      <w:r w:rsidRPr="001A0C41">
        <w:rPr>
          <w:rFonts w:ascii="Book Antiqua" w:hAnsi="Book Antiqua" w:cs="Arial"/>
          <w:b/>
          <w:sz w:val="22"/>
          <w:szCs w:val="22"/>
          <w:lang w:val="ms-MY"/>
        </w:rPr>
        <w:t>KELAS</w:t>
      </w:r>
    </w:p>
    <w:p w:rsidR="00BE4A3D" w:rsidRPr="001A0C41" w:rsidRDefault="00BE4A3D" w:rsidP="00C92422">
      <w:pPr>
        <w:contextualSpacing/>
        <w:rPr>
          <w:rFonts w:ascii="Book Antiqua" w:hAnsi="Book Antiqua"/>
          <w:b/>
          <w:color w:val="000000"/>
          <w:sz w:val="22"/>
          <w:szCs w:val="22"/>
          <w:lang w:val="ms-MY"/>
        </w:rPr>
      </w:pPr>
    </w:p>
    <w:p w:rsidR="00BE4A3D" w:rsidRPr="00FC2A53" w:rsidRDefault="001A0C41" w:rsidP="001A0C41">
      <w:pPr>
        <w:contextualSpacing/>
        <w:jc w:val="center"/>
        <w:rPr>
          <w:rFonts w:ascii="Book Antiqua" w:hAnsi="Book Antiqua"/>
          <w:color w:val="000000"/>
          <w:sz w:val="22"/>
          <w:szCs w:val="22"/>
          <w:lang w:val="ms-MY"/>
        </w:rPr>
      </w:pPr>
      <w:r w:rsidRPr="00FC2A53">
        <w:rPr>
          <w:rFonts w:ascii="Book Antiqua" w:hAnsi="Book Antiqua"/>
          <w:color w:val="000000"/>
          <w:sz w:val="22"/>
          <w:szCs w:val="22"/>
          <w:lang w:val="ms-MY"/>
        </w:rPr>
        <w:t>Zainudin Abu Bakar</w:t>
      </w:r>
      <w:r w:rsidR="00FC2A53">
        <w:rPr>
          <w:rFonts w:ascii="Book Antiqua" w:hAnsi="Book Antiqua"/>
          <w:color w:val="000000"/>
          <w:sz w:val="22"/>
          <w:szCs w:val="22"/>
          <w:lang w:val="ms-MY"/>
        </w:rPr>
        <w:t>, EdD</w:t>
      </w:r>
    </w:p>
    <w:p w:rsidR="001A0C41" w:rsidRPr="00FC2A53" w:rsidRDefault="001A0C41" w:rsidP="001A0C41">
      <w:pPr>
        <w:contextualSpacing/>
        <w:jc w:val="center"/>
        <w:rPr>
          <w:rFonts w:ascii="Book Antiqua" w:hAnsi="Book Antiqua"/>
          <w:color w:val="000000"/>
          <w:sz w:val="22"/>
          <w:szCs w:val="22"/>
          <w:lang w:val="ms-MY"/>
        </w:rPr>
      </w:pPr>
      <w:r w:rsidRPr="00FC2A53">
        <w:rPr>
          <w:rFonts w:ascii="Book Antiqua" w:hAnsi="Book Antiqua"/>
          <w:color w:val="000000"/>
          <w:sz w:val="22"/>
          <w:szCs w:val="22"/>
          <w:lang w:val="ms-MY"/>
        </w:rPr>
        <w:t>Fakulti Pendidikan</w:t>
      </w:r>
    </w:p>
    <w:p w:rsidR="001A0C41" w:rsidRPr="00FC2A53" w:rsidRDefault="001A0C41" w:rsidP="001A0C41">
      <w:pPr>
        <w:contextualSpacing/>
        <w:jc w:val="center"/>
        <w:rPr>
          <w:rFonts w:ascii="Book Antiqua" w:hAnsi="Book Antiqua"/>
          <w:color w:val="000000"/>
          <w:sz w:val="22"/>
          <w:szCs w:val="22"/>
          <w:lang w:val="ms-MY"/>
        </w:rPr>
      </w:pPr>
      <w:r w:rsidRPr="00FC2A53">
        <w:rPr>
          <w:rFonts w:ascii="Book Antiqua" w:hAnsi="Book Antiqua"/>
          <w:color w:val="000000"/>
          <w:sz w:val="22"/>
          <w:szCs w:val="22"/>
          <w:lang w:val="ms-MY"/>
        </w:rPr>
        <w:t>Universiti Teknologi Malaysia</w:t>
      </w:r>
    </w:p>
    <w:p w:rsidR="001A0C41" w:rsidRPr="00FC2A53" w:rsidRDefault="001A0C41" w:rsidP="001A0C41">
      <w:pPr>
        <w:contextualSpacing/>
        <w:jc w:val="center"/>
        <w:rPr>
          <w:rFonts w:ascii="Book Antiqua" w:hAnsi="Book Antiqua"/>
          <w:color w:val="000000"/>
          <w:sz w:val="22"/>
          <w:szCs w:val="22"/>
          <w:lang w:val="ms-MY"/>
        </w:rPr>
      </w:pPr>
      <w:r w:rsidRPr="00FC2A53">
        <w:rPr>
          <w:rFonts w:ascii="Book Antiqua" w:hAnsi="Book Antiqua"/>
          <w:color w:val="000000"/>
          <w:sz w:val="22"/>
          <w:szCs w:val="22"/>
          <w:lang w:val="ms-MY"/>
        </w:rPr>
        <w:t>Johor Bahru Johor</w:t>
      </w:r>
    </w:p>
    <w:p w:rsidR="001A0C41" w:rsidRPr="00FC2A53" w:rsidRDefault="001A0C41" w:rsidP="001A0C41">
      <w:pPr>
        <w:contextualSpacing/>
        <w:jc w:val="center"/>
        <w:rPr>
          <w:rFonts w:ascii="Book Antiqua" w:hAnsi="Book Antiqua"/>
          <w:color w:val="000000"/>
          <w:sz w:val="22"/>
          <w:szCs w:val="22"/>
          <w:lang w:val="ms-MY"/>
        </w:rPr>
      </w:pPr>
      <w:hyperlink r:id="rId8" w:history="1">
        <w:r w:rsidRPr="00FC2A53">
          <w:rPr>
            <w:rStyle w:val="Hyperlink"/>
            <w:rFonts w:ascii="Book Antiqua" w:hAnsi="Book Antiqua"/>
            <w:sz w:val="22"/>
            <w:szCs w:val="22"/>
            <w:lang w:val="ms-MY"/>
          </w:rPr>
          <w:t>p-zain@utm.my</w:t>
        </w:r>
      </w:hyperlink>
      <w:r w:rsidRPr="00FC2A53">
        <w:rPr>
          <w:rFonts w:ascii="Book Antiqua" w:hAnsi="Book Antiqua"/>
          <w:color w:val="000000"/>
          <w:sz w:val="22"/>
          <w:szCs w:val="22"/>
          <w:lang w:val="ms-MY"/>
        </w:rPr>
        <w:t xml:space="preserve">, </w:t>
      </w:r>
      <w:hyperlink r:id="rId9" w:history="1">
        <w:r w:rsidRPr="00FC2A53">
          <w:rPr>
            <w:rStyle w:val="Hyperlink"/>
            <w:rFonts w:ascii="Book Antiqua" w:hAnsi="Book Antiqua"/>
            <w:sz w:val="22"/>
            <w:szCs w:val="22"/>
            <w:lang w:val="ms-MY"/>
          </w:rPr>
          <w:t>p-zain@hotmail.co.uk</w:t>
        </w:r>
      </w:hyperlink>
      <w:r w:rsidRPr="00FC2A53">
        <w:rPr>
          <w:rFonts w:ascii="Book Antiqua" w:hAnsi="Book Antiqua"/>
          <w:color w:val="000000"/>
          <w:sz w:val="22"/>
          <w:szCs w:val="22"/>
          <w:lang w:val="ms-MY"/>
        </w:rPr>
        <w:t xml:space="preserve"> </w:t>
      </w:r>
    </w:p>
    <w:p w:rsidR="001A0C41" w:rsidRDefault="001A0C41" w:rsidP="001A0C41">
      <w:pPr>
        <w:contextualSpacing/>
        <w:jc w:val="center"/>
        <w:rPr>
          <w:rFonts w:ascii="Book Antiqua" w:hAnsi="Book Antiqua"/>
          <w:color w:val="000000"/>
          <w:sz w:val="22"/>
          <w:szCs w:val="22"/>
          <w:lang w:val="ms-MY"/>
        </w:rPr>
      </w:pPr>
    </w:p>
    <w:p w:rsidR="00FC2A53" w:rsidRDefault="00FC2A53" w:rsidP="001A0C41">
      <w:pPr>
        <w:contextualSpacing/>
        <w:jc w:val="center"/>
        <w:rPr>
          <w:rFonts w:ascii="Book Antiqua" w:hAnsi="Book Antiqua"/>
          <w:color w:val="000000"/>
          <w:sz w:val="22"/>
          <w:szCs w:val="22"/>
          <w:lang w:val="ms-MY"/>
        </w:rPr>
      </w:pPr>
      <w:r>
        <w:rPr>
          <w:rFonts w:ascii="Book Antiqua" w:hAnsi="Book Antiqua"/>
          <w:color w:val="000000"/>
          <w:sz w:val="22"/>
          <w:szCs w:val="22"/>
          <w:lang w:val="ms-MY"/>
        </w:rPr>
        <w:t>Noraffandy Yahaya, PhD</w:t>
      </w:r>
    </w:p>
    <w:p w:rsidR="00FC2A53" w:rsidRPr="00FC2A53" w:rsidRDefault="00FC2A53" w:rsidP="00FC2A53">
      <w:pPr>
        <w:contextualSpacing/>
        <w:jc w:val="center"/>
        <w:rPr>
          <w:rFonts w:ascii="Book Antiqua" w:hAnsi="Book Antiqua"/>
          <w:color w:val="000000"/>
          <w:sz w:val="22"/>
          <w:szCs w:val="22"/>
          <w:lang w:val="ms-MY"/>
        </w:rPr>
      </w:pPr>
      <w:r w:rsidRPr="00FC2A53">
        <w:rPr>
          <w:rFonts w:ascii="Book Antiqua" w:hAnsi="Book Antiqua"/>
          <w:color w:val="000000"/>
          <w:sz w:val="22"/>
          <w:szCs w:val="22"/>
          <w:lang w:val="ms-MY"/>
        </w:rPr>
        <w:t>Fakulti Pendidikan</w:t>
      </w:r>
    </w:p>
    <w:p w:rsidR="00FC2A53" w:rsidRPr="00FC2A53" w:rsidRDefault="00FC2A53" w:rsidP="00FC2A53">
      <w:pPr>
        <w:contextualSpacing/>
        <w:jc w:val="center"/>
        <w:rPr>
          <w:rFonts w:ascii="Book Antiqua" w:hAnsi="Book Antiqua"/>
          <w:color w:val="000000"/>
          <w:sz w:val="22"/>
          <w:szCs w:val="22"/>
          <w:lang w:val="ms-MY"/>
        </w:rPr>
      </w:pPr>
      <w:r w:rsidRPr="00FC2A53">
        <w:rPr>
          <w:rFonts w:ascii="Book Antiqua" w:hAnsi="Book Antiqua"/>
          <w:color w:val="000000"/>
          <w:sz w:val="22"/>
          <w:szCs w:val="22"/>
          <w:lang w:val="ms-MY"/>
        </w:rPr>
        <w:t>Universiti Teknologi Malaysia</w:t>
      </w:r>
    </w:p>
    <w:p w:rsidR="00FC2A53" w:rsidRDefault="00FC2A53" w:rsidP="00FC2A53">
      <w:pPr>
        <w:contextualSpacing/>
        <w:jc w:val="center"/>
        <w:rPr>
          <w:rFonts w:ascii="Book Antiqua" w:hAnsi="Book Antiqua"/>
          <w:color w:val="000000"/>
          <w:sz w:val="22"/>
          <w:szCs w:val="22"/>
          <w:lang w:val="ms-MY"/>
        </w:rPr>
      </w:pPr>
      <w:r w:rsidRPr="00FC2A53">
        <w:rPr>
          <w:rFonts w:ascii="Book Antiqua" w:hAnsi="Book Antiqua"/>
          <w:color w:val="000000"/>
          <w:sz w:val="22"/>
          <w:szCs w:val="22"/>
          <w:lang w:val="ms-MY"/>
        </w:rPr>
        <w:t>Johor Bahru Johor</w:t>
      </w:r>
    </w:p>
    <w:p w:rsidR="00FC2A53" w:rsidRDefault="00FC2A53" w:rsidP="001A0C41">
      <w:pPr>
        <w:contextualSpacing/>
        <w:jc w:val="center"/>
        <w:rPr>
          <w:rFonts w:ascii="Book Antiqua" w:hAnsi="Book Antiqua"/>
          <w:color w:val="000000"/>
          <w:sz w:val="22"/>
          <w:szCs w:val="22"/>
          <w:lang w:val="ms-MY"/>
        </w:rPr>
      </w:pPr>
      <w:hyperlink r:id="rId10" w:history="1">
        <w:r w:rsidRPr="00130D53">
          <w:rPr>
            <w:rStyle w:val="Hyperlink"/>
            <w:rFonts w:ascii="Book Antiqua" w:hAnsi="Book Antiqua"/>
            <w:sz w:val="22"/>
            <w:szCs w:val="22"/>
            <w:lang w:val="ms-MY"/>
          </w:rPr>
          <w:t>p-afandy@utm.my</w:t>
        </w:r>
      </w:hyperlink>
      <w:r>
        <w:rPr>
          <w:rFonts w:ascii="Book Antiqua" w:hAnsi="Book Antiqua"/>
          <w:color w:val="000000"/>
          <w:sz w:val="22"/>
          <w:szCs w:val="22"/>
          <w:lang w:val="ms-MY"/>
        </w:rPr>
        <w:t xml:space="preserve"> </w:t>
      </w:r>
    </w:p>
    <w:p w:rsidR="00FC2A53" w:rsidRDefault="00FC2A53" w:rsidP="001A0C41">
      <w:pPr>
        <w:contextualSpacing/>
        <w:jc w:val="center"/>
        <w:rPr>
          <w:rFonts w:ascii="Book Antiqua" w:hAnsi="Book Antiqua"/>
          <w:color w:val="000000"/>
          <w:sz w:val="22"/>
          <w:szCs w:val="22"/>
          <w:lang w:val="ms-MY"/>
        </w:rPr>
      </w:pPr>
    </w:p>
    <w:p w:rsidR="00FC2A53" w:rsidRDefault="00FC2A53" w:rsidP="001A0C41">
      <w:pPr>
        <w:contextualSpacing/>
        <w:jc w:val="center"/>
        <w:rPr>
          <w:rFonts w:ascii="Book Antiqua" w:hAnsi="Book Antiqua"/>
          <w:color w:val="000000"/>
          <w:sz w:val="22"/>
          <w:szCs w:val="22"/>
          <w:lang w:val="ms-MY"/>
        </w:rPr>
      </w:pPr>
      <w:r>
        <w:rPr>
          <w:rFonts w:ascii="Book Antiqua" w:hAnsi="Book Antiqua"/>
          <w:color w:val="000000"/>
          <w:sz w:val="22"/>
          <w:szCs w:val="22"/>
          <w:lang w:val="ms-MY"/>
        </w:rPr>
        <w:t>Mohd Safarin Nordin, PhD</w:t>
      </w:r>
    </w:p>
    <w:p w:rsidR="00FC2A53" w:rsidRPr="00FC2A53" w:rsidRDefault="00FC2A53" w:rsidP="00FC2A53">
      <w:pPr>
        <w:contextualSpacing/>
        <w:jc w:val="center"/>
        <w:rPr>
          <w:rFonts w:ascii="Book Antiqua" w:hAnsi="Book Antiqua"/>
          <w:color w:val="000000"/>
          <w:sz w:val="22"/>
          <w:szCs w:val="22"/>
          <w:lang w:val="ms-MY"/>
        </w:rPr>
      </w:pPr>
      <w:r w:rsidRPr="00FC2A53">
        <w:rPr>
          <w:rFonts w:ascii="Book Antiqua" w:hAnsi="Book Antiqua"/>
          <w:color w:val="000000"/>
          <w:sz w:val="22"/>
          <w:szCs w:val="22"/>
          <w:lang w:val="ms-MY"/>
        </w:rPr>
        <w:t>Fakulti Pendidikan</w:t>
      </w:r>
    </w:p>
    <w:p w:rsidR="00FC2A53" w:rsidRPr="00FC2A53" w:rsidRDefault="00FC2A53" w:rsidP="00FC2A53">
      <w:pPr>
        <w:contextualSpacing/>
        <w:jc w:val="center"/>
        <w:rPr>
          <w:rFonts w:ascii="Book Antiqua" w:hAnsi="Book Antiqua"/>
          <w:color w:val="000000"/>
          <w:sz w:val="22"/>
          <w:szCs w:val="22"/>
          <w:lang w:val="ms-MY"/>
        </w:rPr>
      </w:pPr>
      <w:r w:rsidRPr="00FC2A53">
        <w:rPr>
          <w:rFonts w:ascii="Book Antiqua" w:hAnsi="Book Antiqua"/>
          <w:color w:val="000000"/>
          <w:sz w:val="22"/>
          <w:szCs w:val="22"/>
          <w:lang w:val="ms-MY"/>
        </w:rPr>
        <w:t>Universiti Teknologi Malaysia</w:t>
      </w:r>
    </w:p>
    <w:p w:rsidR="00FC2A53" w:rsidRDefault="00FC2A53" w:rsidP="00FC2A53">
      <w:pPr>
        <w:contextualSpacing/>
        <w:jc w:val="center"/>
        <w:rPr>
          <w:rFonts w:ascii="Book Antiqua" w:hAnsi="Book Antiqua"/>
          <w:color w:val="000000"/>
          <w:sz w:val="22"/>
          <w:szCs w:val="22"/>
          <w:lang w:val="ms-MY"/>
        </w:rPr>
      </w:pPr>
      <w:r w:rsidRPr="00FC2A53">
        <w:rPr>
          <w:rFonts w:ascii="Book Antiqua" w:hAnsi="Book Antiqua"/>
          <w:color w:val="000000"/>
          <w:sz w:val="22"/>
          <w:szCs w:val="22"/>
          <w:lang w:val="ms-MY"/>
        </w:rPr>
        <w:t>Johor Bahru Johor</w:t>
      </w:r>
    </w:p>
    <w:p w:rsidR="00FC2A53" w:rsidRDefault="00FC2A53" w:rsidP="00FC2A53">
      <w:pPr>
        <w:contextualSpacing/>
        <w:jc w:val="center"/>
        <w:rPr>
          <w:rFonts w:ascii="Book Antiqua" w:hAnsi="Book Antiqua"/>
          <w:color w:val="000000"/>
          <w:sz w:val="22"/>
          <w:szCs w:val="22"/>
          <w:lang w:val="ms-MY"/>
        </w:rPr>
      </w:pPr>
      <w:hyperlink r:id="rId11" w:history="1">
        <w:r w:rsidRPr="00130D53">
          <w:rPr>
            <w:rStyle w:val="Hyperlink"/>
            <w:rFonts w:ascii="Book Antiqua" w:hAnsi="Book Antiqua"/>
            <w:sz w:val="22"/>
            <w:szCs w:val="22"/>
            <w:lang w:val="ms-MY"/>
          </w:rPr>
          <w:t>p-safarin@utm.my</w:t>
        </w:r>
      </w:hyperlink>
      <w:r>
        <w:rPr>
          <w:rFonts w:ascii="Book Antiqua" w:hAnsi="Book Antiqua"/>
          <w:color w:val="000000"/>
          <w:sz w:val="22"/>
          <w:szCs w:val="22"/>
          <w:lang w:val="ms-MY"/>
        </w:rPr>
        <w:t xml:space="preserve"> </w:t>
      </w:r>
    </w:p>
    <w:p w:rsidR="00FC2A53" w:rsidRPr="00FC2A53" w:rsidRDefault="00FC2A53" w:rsidP="00FC2A53">
      <w:pPr>
        <w:contextualSpacing/>
        <w:jc w:val="center"/>
        <w:rPr>
          <w:rFonts w:ascii="Book Antiqua" w:hAnsi="Book Antiqua"/>
          <w:color w:val="000000"/>
          <w:sz w:val="22"/>
          <w:szCs w:val="22"/>
          <w:lang w:val="ms-MY"/>
        </w:rPr>
      </w:pPr>
    </w:p>
    <w:p w:rsidR="00DF52BA" w:rsidRPr="00FC2A53" w:rsidRDefault="00DF52BA" w:rsidP="00DF52BA">
      <w:pPr>
        <w:contextualSpacing/>
        <w:jc w:val="center"/>
        <w:rPr>
          <w:rFonts w:ascii="Book Antiqua" w:hAnsi="Book Antiqua"/>
          <w:bCs/>
          <w:color w:val="000000"/>
          <w:sz w:val="22"/>
          <w:szCs w:val="22"/>
        </w:rPr>
      </w:pPr>
      <w:r w:rsidRPr="00FC2A53">
        <w:rPr>
          <w:rFonts w:ascii="Book Antiqua" w:hAnsi="Book Antiqua"/>
          <w:bCs/>
          <w:color w:val="000000"/>
          <w:sz w:val="22"/>
          <w:szCs w:val="22"/>
        </w:rPr>
        <w:t>Nor Hisham Muhamad Nor</w:t>
      </w:r>
    </w:p>
    <w:p w:rsidR="00DF52BA" w:rsidRPr="00FC2A53" w:rsidRDefault="00DF52BA" w:rsidP="00DF52BA">
      <w:pPr>
        <w:contextualSpacing/>
        <w:jc w:val="center"/>
        <w:rPr>
          <w:rFonts w:ascii="Book Antiqua" w:hAnsi="Book Antiqua"/>
          <w:bCs/>
          <w:color w:val="000000"/>
          <w:sz w:val="22"/>
          <w:szCs w:val="22"/>
        </w:rPr>
      </w:pPr>
      <w:r w:rsidRPr="00FC2A53">
        <w:rPr>
          <w:rFonts w:ascii="Book Antiqua" w:hAnsi="Book Antiqua"/>
          <w:bCs/>
          <w:color w:val="000000"/>
          <w:sz w:val="22"/>
          <w:szCs w:val="22"/>
        </w:rPr>
        <w:t>SMK Bandar Putra</w:t>
      </w:r>
    </w:p>
    <w:p w:rsidR="00DF52BA" w:rsidRPr="00FC2A53" w:rsidRDefault="00DF52BA" w:rsidP="00DF52BA">
      <w:pPr>
        <w:contextualSpacing/>
        <w:jc w:val="center"/>
        <w:rPr>
          <w:rFonts w:ascii="Book Antiqua" w:hAnsi="Book Antiqua"/>
          <w:bCs/>
          <w:color w:val="000000"/>
          <w:sz w:val="22"/>
          <w:szCs w:val="22"/>
        </w:rPr>
      </w:pPr>
      <w:r w:rsidRPr="00FC2A53">
        <w:rPr>
          <w:rFonts w:ascii="Book Antiqua" w:hAnsi="Book Antiqua"/>
          <w:bCs/>
          <w:color w:val="000000"/>
          <w:sz w:val="22"/>
          <w:szCs w:val="22"/>
        </w:rPr>
        <w:t>Kulai Johor</w:t>
      </w:r>
    </w:p>
    <w:p w:rsidR="001A0C41" w:rsidRDefault="001A0C41" w:rsidP="00C92422">
      <w:pPr>
        <w:contextualSpacing/>
        <w:rPr>
          <w:rFonts w:ascii="Book Antiqua" w:hAnsi="Book Antiqua"/>
          <w:b/>
          <w:color w:val="000000"/>
          <w:sz w:val="22"/>
          <w:szCs w:val="22"/>
          <w:lang w:val="ms-MY"/>
        </w:rPr>
      </w:pPr>
    </w:p>
    <w:p w:rsidR="001A0C41" w:rsidRDefault="001A0C41" w:rsidP="00C92422">
      <w:pPr>
        <w:contextualSpacing/>
        <w:rPr>
          <w:rFonts w:ascii="Book Antiqua" w:hAnsi="Book Antiqua"/>
          <w:b/>
          <w:color w:val="000000"/>
          <w:sz w:val="22"/>
          <w:szCs w:val="22"/>
          <w:lang w:val="ms-MY"/>
        </w:rPr>
      </w:pPr>
      <w:r>
        <w:rPr>
          <w:rFonts w:ascii="Book Antiqua" w:hAnsi="Book Antiqua"/>
          <w:b/>
          <w:color w:val="000000"/>
          <w:sz w:val="22"/>
          <w:szCs w:val="22"/>
          <w:lang w:val="ms-MY"/>
        </w:rPr>
        <w:t>Abstrak</w:t>
      </w:r>
    </w:p>
    <w:p w:rsidR="001A0C41" w:rsidRDefault="001A0C41" w:rsidP="00C92422">
      <w:pPr>
        <w:contextualSpacing/>
        <w:rPr>
          <w:rFonts w:ascii="Book Antiqua" w:hAnsi="Book Antiqua"/>
          <w:b/>
          <w:color w:val="000000"/>
          <w:sz w:val="22"/>
          <w:szCs w:val="22"/>
          <w:lang w:val="ms-MY"/>
        </w:rPr>
      </w:pPr>
    </w:p>
    <w:p w:rsidR="001A0C41" w:rsidRDefault="001A0C41" w:rsidP="001A0C41">
      <w:pPr>
        <w:ind w:firstLine="720"/>
        <w:contextualSpacing/>
        <w:jc w:val="both"/>
        <w:rPr>
          <w:rFonts w:ascii="Book Antiqua" w:hAnsi="Book Antiqua"/>
          <w:b/>
          <w:color w:val="000000"/>
          <w:sz w:val="22"/>
          <w:szCs w:val="22"/>
          <w:lang w:val="ms-MY"/>
        </w:rPr>
      </w:pPr>
      <w:r w:rsidRPr="001A0C41">
        <w:rPr>
          <w:rFonts w:ascii="Book Antiqua" w:hAnsi="Book Antiqua"/>
          <w:color w:val="000000"/>
          <w:sz w:val="22"/>
          <w:szCs w:val="22"/>
        </w:rPr>
        <w:t>Guru merupakan salah satu ejen dalam penentuan tahap pencapaian pelajar.</w:t>
      </w:r>
      <w:r w:rsidR="001E3248">
        <w:rPr>
          <w:rFonts w:ascii="Book Antiqua" w:hAnsi="Book Antiqua"/>
          <w:color w:val="000000"/>
          <w:sz w:val="22"/>
          <w:szCs w:val="22"/>
        </w:rPr>
        <w:t xml:space="preserve"> Oleh itu p</w:t>
      </w:r>
      <w:r w:rsidRPr="001A0C41">
        <w:rPr>
          <w:rFonts w:ascii="Book Antiqua" w:hAnsi="Book Antiqua"/>
          <w:sz w:val="22"/>
          <w:szCs w:val="22"/>
        </w:rPr>
        <w:t xml:space="preserve">endekatan pengajaran guru memberi kesan semasa proses pengajaran dan pembelajaran pelajar dalam mencorak pencapaian pelajar. </w:t>
      </w:r>
      <w:r w:rsidRPr="001A0C41">
        <w:rPr>
          <w:rFonts w:ascii="Book Antiqua" w:hAnsi="Book Antiqua"/>
          <w:color w:val="000000"/>
          <w:sz w:val="22"/>
          <w:szCs w:val="22"/>
          <w:lang w:val="sv-SE"/>
        </w:rPr>
        <w:t>Kajian ini memfokuskan kepada jenis pendekatan pengajaran guru dan kesannya terhadap tahap pencapaian pelajar dalam mata pelajaran Kemahiran Hidup Tingkatan Dua</w:t>
      </w:r>
      <w:r w:rsidR="001E3248">
        <w:rPr>
          <w:rFonts w:ascii="Book Antiqua" w:hAnsi="Book Antiqua"/>
          <w:color w:val="000000"/>
          <w:sz w:val="22"/>
          <w:szCs w:val="22"/>
          <w:lang w:val="sv-SE"/>
        </w:rPr>
        <w:t xml:space="preserve"> di SMK Senai Johor</w:t>
      </w:r>
      <w:r w:rsidRPr="001A0C41">
        <w:rPr>
          <w:rFonts w:ascii="Book Antiqua" w:hAnsi="Book Antiqua"/>
          <w:color w:val="000000"/>
          <w:sz w:val="22"/>
          <w:szCs w:val="22"/>
          <w:lang w:val="sv-SE"/>
        </w:rPr>
        <w:t xml:space="preserve">. </w:t>
      </w:r>
      <w:r>
        <w:rPr>
          <w:rFonts w:ascii="Book Antiqua" w:hAnsi="Book Antiqua"/>
          <w:color w:val="000000"/>
          <w:sz w:val="22"/>
          <w:szCs w:val="22"/>
          <w:lang w:val="sv-SE"/>
        </w:rPr>
        <w:t>S</w:t>
      </w:r>
      <w:r w:rsidRPr="001A0C41">
        <w:rPr>
          <w:rFonts w:ascii="Book Antiqua" w:hAnsi="Book Antiqua"/>
          <w:color w:val="000000"/>
          <w:sz w:val="22"/>
          <w:szCs w:val="22"/>
          <w:lang w:val="sv-SE"/>
        </w:rPr>
        <w:t xml:space="preserve">oal selidik </w:t>
      </w:r>
      <w:r>
        <w:rPr>
          <w:rFonts w:ascii="Book Antiqua" w:hAnsi="Book Antiqua"/>
          <w:color w:val="000000"/>
          <w:sz w:val="22"/>
          <w:szCs w:val="22"/>
          <w:lang w:val="sv-SE"/>
        </w:rPr>
        <w:t xml:space="preserve">digunakan </w:t>
      </w:r>
      <w:r w:rsidRPr="001A0C41">
        <w:rPr>
          <w:rFonts w:ascii="Book Antiqua" w:hAnsi="Book Antiqua"/>
          <w:color w:val="000000"/>
          <w:sz w:val="22"/>
          <w:szCs w:val="22"/>
          <w:lang w:val="sv-SE"/>
        </w:rPr>
        <w:t>sebagai instrumen di dalam kajian ini.</w:t>
      </w:r>
      <w:r w:rsidRPr="001A0C41">
        <w:rPr>
          <w:rFonts w:ascii="Book Antiqua" w:hAnsi="Book Antiqua"/>
          <w:sz w:val="22"/>
          <w:szCs w:val="22"/>
          <w:lang w:val="sv-SE"/>
        </w:rPr>
        <w:t xml:space="preserve">  Dalam kajian ini ujian kolerasi Spearman digunakan untuk mengukur kaitan di antara pendekatan pengajaran dengan tahap pencapaian pelajar.  Hasil kajian ini menunjukkan bahawa guru Kemahiran Hidup </w:t>
      </w:r>
      <w:r w:rsidR="001E3248">
        <w:rPr>
          <w:rFonts w:ascii="Book Antiqua" w:hAnsi="Book Antiqua"/>
          <w:sz w:val="22"/>
          <w:szCs w:val="22"/>
          <w:lang w:val="sv-SE"/>
        </w:rPr>
        <w:t>t</w:t>
      </w:r>
      <w:r w:rsidRPr="001A0C41">
        <w:rPr>
          <w:rFonts w:ascii="Book Antiqua" w:hAnsi="Book Antiqua"/>
          <w:sz w:val="22"/>
          <w:szCs w:val="22"/>
          <w:lang w:val="sv-SE"/>
        </w:rPr>
        <w:t xml:space="preserve">ingkatan </w:t>
      </w:r>
      <w:r w:rsidR="001E3248">
        <w:rPr>
          <w:rFonts w:ascii="Book Antiqua" w:hAnsi="Book Antiqua"/>
          <w:sz w:val="22"/>
          <w:szCs w:val="22"/>
          <w:lang w:val="sv-SE"/>
        </w:rPr>
        <w:t>d</w:t>
      </w:r>
      <w:r w:rsidRPr="001A0C41">
        <w:rPr>
          <w:rFonts w:ascii="Book Antiqua" w:hAnsi="Book Antiqua"/>
          <w:sz w:val="22"/>
          <w:szCs w:val="22"/>
          <w:lang w:val="sv-SE"/>
        </w:rPr>
        <w:t xml:space="preserve">ua mengamalkan pendekatan pengajaran secara penyelesaian masalah semasa proses pengajaran dan pembelajaran dijalankan. Hasil kajian </w:t>
      </w:r>
      <w:r>
        <w:rPr>
          <w:rFonts w:ascii="Book Antiqua" w:hAnsi="Book Antiqua"/>
          <w:sz w:val="22"/>
          <w:szCs w:val="22"/>
          <w:lang w:val="sv-SE"/>
        </w:rPr>
        <w:t xml:space="preserve">juga </w:t>
      </w:r>
      <w:r w:rsidRPr="001A0C41">
        <w:rPr>
          <w:rFonts w:ascii="Book Antiqua" w:hAnsi="Book Antiqua"/>
          <w:sz w:val="22"/>
          <w:szCs w:val="22"/>
          <w:lang w:val="sv-SE"/>
        </w:rPr>
        <w:t xml:space="preserve">menunjukkan bahawa </w:t>
      </w:r>
      <w:r w:rsidR="001E3248">
        <w:rPr>
          <w:rFonts w:ascii="Book Antiqua" w:hAnsi="Book Antiqua"/>
          <w:sz w:val="22"/>
          <w:szCs w:val="22"/>
          <w:lang w:val="sv-SE"/>
        </w:rPr>
        <w:t>mereka</w:t>
      </w:r>
      <w:r w:rsidRPr="001A0C41">
        <w:rPr>
          <w:rFonts w:ascii="Book Antiqua" w:hAnsi="Book Antiqua"/>
          <w:sz w:val="22"/>
          <w:szCs w:val="22"/>
          <w:lang w:val="sv-SE"/>
        </w:rPr>
        <w:t xml:space="preserve"> turut mengamalkan pendekatan pengajaran secara induktif.  </w:t>
      </w:r>
      <w:r w:rsidR="001E3248">
        <w:rPr>
          <w:rFonts w:ascii="Book Antiqua" w:hAnsi="Book Antiqua"/>
          <w:sz w:val="22"/>
          <w:szCs w:val="22"/>
          <w:lang w:val="sv-SE"/>
        </w:rPr>
        <w:t>N</w:t>
      </w:r>
      <w:r w:rsidRPr="001A0C41">
        <w:rPr>
          <w:rFonts w:ascii="Book Antiqua" w:hAnsi="Book Antiqua"/>
          <w:sz w:val="22"/>
          <w:szCs w:val="22"/>
          <w:lang w:val="sv-SE"/>
        </w:rPr>
        <w:t xml:space="preserve">ilai min </w:t>
      </w:r>
      <w:r w:rsidR="001E3248">
        <w:rPr>
          <w:rFonts w:ascii="Book Antiqua" w:hAnsi="Book Antiqua"/>
          <w:sz w:val="22"/>
          <w:szCs w:val="22"/>
          <w:lang w:val="sv-SE"/>
        </w:rPr>
        <w:t>berada</w:t>
      </w:r>
      <w:r w:rsidRPr="001A0C41">
        <w:rPr>
          <w:rFonts w:ascii="Book Antiqua" w:hAnsi="Book Antiqua"/>
          <w:sz w:val="22"/>
          <w:szCs w:val="22"/>
          <w:lang w:val="sv-SE"/>
        </w:rPr>
        <w:t xml:space="preserve"> pada tahap penilaian yang tinggi.</w:t>
      </w:r>
      <w:r>
        <w:rPr>
          <w:rFonts w:ascii="Book Antiqua" w:hAnsi="Book Antiqua"/>
          <w:sz w:val="22"/>
          <w:szCs w:val="22"/>
          <w:lang w:val="sv-SE"/>
        </w:rPr>
        <w:t xml:space="preserve"> </w:t>
      </w:r>
      <w:r w:rsidR="001E3248">
        <w:rPr>
          <w:rFonts w:ascii="Book Antiqua" w:hAnsi="Book Antiqua"/>
          <w:sz w:val="22"/>
          <w:szCs w:val="22"/>
          <w:lang w:val="sv-SE"/>
        </w:rPr>
        <w:t>Namun demikian, dari segi perbandingan kedua-dua pendekatan, p</w:t>
      </w:r>
      <w:r w:rsidRPr="001A0C41">
        <w:rPr>
          <w:rFonts w:ascii="Book Antiqua" w:hAnsi="Book Antiqua"/>
          <w:sz w:val="22"/>
          <w:szCs w:val="22"/>
          <w:lang w:val="sv-SE"/>
        </w:rPr>
        <w:t xml:space="preserve">erbezaan min yang kecil memberi makna dalam proses pengajaran dan pembelajaran guru Kemahiran Hidup Tingkatan Dua di SMK Senai, Johor kedua-dua pendekatan pengajaran </w:t>
      </w:r>
      <w:r w:rsidR="001E3248">
        <w:rPr>
          <w:rFonts w:ascii="Book Antiqua" w:hAnsi="Book Antiqua"/>
          <w:sz w:val="22"/>
          <w:szCs w:val="22"/>
          <w:lang w:val="sv-SE"/>
        </w:rPr>
        <w:t>digunakan di dalam pengajaran kelas. Walaubagaimanapun, a</w:t>
      </w:r>
      <w:r w:rsidRPr="001A0C41">
        <w:rPr>
          <w:rFonts w:ascii="Book Antiqua" w:hAnsi="Book Antiqua"/>
          <w:sz w:val="22"/>
          <w:szCs w:val="22"/>
          <w:lang w:val="sv-SE"/>
        </w:rPr>
        <w:t xml:space="preserve">nalisis korelasi bagi hubungan pendekatan pengajaran guru secara penyelesaian masalah dengan tahap pencapaian pelajar menunjukkan nilai 0.346.  Manakala nilai korelasi bagi hubungan pendekatan pengajaran guru secara induktif dengan tahap pencapaian pelajar pula menunjukkan nilai 0.324.  Kedua-dua nilai tersebut menunjukkan </w:t>
      </w:r>
      <w:r w:rsidR="001E3248">
        <w:rPr>
          <w:rFonts w:ascii="Book Antiqua" w:hAnsi="Book Antiqua"/>
          <w:sz w:val="22"/>
          <w:szCs w:val="22"/>
          <w:lang w:val="sv-SE"/>
        </w:rPr>
        <w:t>perkaitan yang signifikan tetapi rendah antara pendekatan pengajaran dengan pencapaian pelajar dalam pembelajaran.</w:t>
      </w:r>
    </w:p>
    <w:p w:rsidR="00BE4A3D" w:rsidRPr="001A0C41" w:rsidRDefault="004C1D9B" w:rsidP="00C92422">
      <w:pPr>
        <w:pStyle w:val="BodyText"/>
        <w:numPr>
          <w:ilvl w:val="0"/>
          <w:numId w:val="1"/>
        </w:numPr>
        <w:ind w:left="630" w:hanging="630"/>
        <w:contextualSpacing/>
        <w:rPr>
          <w:rFonts w:ascii="Book Antiqua" w:hAnsi="Book Antiqua"/>
          <w:b/>
          <w:color w:val="000000"/>
          <w:sz w:val="22"/>
          <w:szCs w:val="22"/>
          <w:lang w:val="ms-MY"/>
        </w:rPr>
      </w:pPr>
      <w:r w:rsidRPr="001A0C41">
        <w:rPr>
          <w:rFonts w:ascii="Book Antiqua" w:hAnsi="Book Antiqua"/>
          <w:b/>
          <w:color w:val="000000"/>
          <w:sz w:val="22"/>
          <w:szCs w:val="22"/>
          <w:lang w:val="ms-MY"/>
        </w:rPr>
        <w:lastRenderedPageBreak/>
        <w:t>Latar Belakang Masalah</w:t>
      </w:r>
    </w:p>
    <w:p w:rsidR="00BE4A3D" w:rsidRPr="001A0C41" w:rsidRDefault="00BE4A3D" w:rsidP="00C92422">
      <w:pPr>
        <w:pStyle w:val="BodyText"/>
        <w:contextualSpacing/>
        <w:rPr>
          <w:rFonts w:ascii="Book Antiqua" w:hAnsi="Book Antiqua"/>
          <w:b/>
          <w:color w:val="000000"/>
          <w:sz w:val="22"/>
          <w:szCs w:val="22"/>
          <w:lang w:val="ms-MY"/>
        </w:rPr>
      </w:pPr>
    </w:p>
    <w:p w:rsidR="00BE4A3D" w:rsidRPr="001A0C41" w:rsidRDefault="00BE4A3D" w:rsidP="00C92422">
      <w:pPr>
        <w:pStyle w:val="BodyText"/>
        <w:contextualSpacing/>
        <w:rPr>
          <w:rFonts w:ascii="Book Antiqua" w:hAnsi="Book Antiqua"/>
          <w:b/>
          <w:color w:val="000000"/>
          <w:sz w:val="22"/>
          <w:szCs w:val="22"/>
          <w:lang w:val="ms-MY"/>
        </w:rPr>
      </w:pPr>
    </w:p>
    <w:p w:rsidR="00CD4F26" w:rsidRPr="001A0C41" w:rsidRDefault="00CD4F26" w:rsidP="00C92422">
      <w:pPr>
        <w:ind w:firstLine="720"/>
        <w:contextualSpacing/>
        <w:jc w:val="both"/>
        <w:rPr>
          <w:rFonts w:ascii="Book Antiqua" w:hAnsi="Book Antiqua"/>
          <w:color w:val="000000"/>
          <w:sz w:val="22"/>
          <w:szCs w:val="22"/>
          <w:lang w:val="nl-NL"/>
        </w:rPr>
      </w:pPr>
      <w:r w:rsidRPr="001A0C41">
        <w:rPr>
          <w:rFonts w:ascii="Book Antiqua" w:hAnsi="Book Antiqua"/>
          <w:color w:val="000000"/>
          <w:sz w:val="22"/>
          <w:szCs w:val="22"/>
          <w:lang w:val="nl-NL"/>
        </w:rPr>
        <w:t>Proses pendidikan adalah untuk mendedahkan serta menyampaikan pengetahuan dan kemahiran kepada pelajar dengan cara yang cekap lagi berkesan.  Ia selaras dengan kenyataan Walker dalam Ambrose (2002), segala yang hendak dibentuk oleh seseorang di dalam bidang pendidikan adalah bertujuan memberi peluang untuk belajar sesuatu.</w:t>
      </w:r>
    </w:p>
    <w:p w:rsidR="00CD4F26" w:rsidRPr="001A0C41" w:rsidRDefault="00CD4F26" w:rsidP="00C92422">
      <w:pPr>
        <w:ind w:firstLine="720"/>
        <w:contextualSpacing/>
        <w:jc w:val="both"/>
        <w:rPr>
          <w:rFonts w:ascii="Book Antiqua" w:hAnsi="Book Antiqua"/>
          <w:sz w:val="22"/>
          <w:szCs w:val="22"/>
        </w:rPr>
      </w:pPr>
    </w:p>
    <w:p w:rsidR="00CD4F26" w:rsidRPr="001A0C41" w:rsidRDefault="00CD4F26" w:rsidP="00C92422">
      <w:pPr>
        <w:ind w:firstLine="720"/>
        <w:contextualSpacing/>
        <w:jc w:val="both"/>
        <w:rPr>
          <w:rFonts w:ascii="Book Antiqua" w:hAnsi="Book Antiqua"/>
          <w:sz w:val="22"/>
          <w:szCs w:val="22"/>
        </w:rPr>
      </w:pPr>
      <w:r w:rsidRPr="001A0C41">
        <w:rPr>
          <w:rFonts w:ascii="Book Antiqua" w:hAnsi="Book Antiqua"/>
          <w:sz w:val="22"/>
          <w:szCs w:val="22"/>
        </w:rPr>
        <w:t>Brophy (1998), mengatakan bahawa proses pembelajaran merupakan sesuatu yang menyeronokkan sekiranya kurikulum yang digubal dan guru yang melaksanakan aktiviti yang selari dengan kehendak dan minat pelajar.  Sekira ini terjadi guru dapat mencetus pencapaian murid kepada yang cemerlang dan membanggakan.</w:t>
      </w:r>
    </w:p>
    <w:p w:rsidR="00CD4F26" w:rsidRPr="001A0C41" w:rsidRDefault="00CD4F26" w:rsidP="00C92422">
      <w:pPr>
        <w:ind w:firstLine="720"/>
        <w:contextualSpacing/>
        <w:jc w:val="both"/>
        <w:rPr>
          <w:rFonts w:ascii="Book Antiqua" w:hAnsi="Book Antiqua"/>
          <w:sz w:val="22"/>
          <w:szCs w:val="22"/>
        </w:rPr>
      </w:pPr>
    </w:p>
    <w:p w:rsidR="00CD4F26" w:rsidRPr="001A0C41" w:rsidRDefault="00CD4F26" w:rsidP="00C92422">
      <w:pPr>
        <w:ind w:firstLine="720"/>
        <w:contextualSpacing/>
        <w:jc w:val="both"/>
        <w:rPr>
          <w:rFonts w:ascii="Book Antiqua" w:hAnsi="Book Antiqua"/>
          <w:color w:val="000000"/>
          <w:sz w:val="22"/>
          <w:szCs w:val="22"/>
          <w:lang w:val="nl-NL"/>
        </w:rPr>
      </w:pPr>
      <w:r w:rsidRPr="001A0C41">
        <w:rPr>
          <w:rFonts w:ascii="Book Antiqua" w:hAnsi="Book Antiqua"/>
          <w:color w:val="000000"/>
          <w:sz w:val="22"/>
          <w:szCs w:val="22"/>
          <w:lang w:val="nl-NL"/>
        </w:rPr>
        <w:t>Pencapaian seorang pelajar adalah dipengaruhi oleh pelbagai faktor yang kompleks.  Antaranya adalah pendekatan pengajaran yang digunakan semasa proses pengajaran dan pembelajaran.  Sekiranya seorang pelajar berminat untuk belajar, dia pasti akan mempunyai kesungguhan yang tinggi terhadap pelajaran dan begitulah juga sebaliknya.</w:t>
      </w:r>
    </w:p>
    <w:p w:rsidR="00CD4F26" w:rsidRPr="001A0C41" w:rsidRDefault="00CD4F26" w:rsidP="00C92422">
      <w:pPr>
        <w:contextualSpacing/>
        <w:jc w:val="both"/>
        <w:rPr>
          <w:rFonts w:ascii="Book Antiqua" w:hAnsi="Book Antiqua"/>
          <w:color w:val="000000"/>
          <w:sz w:val="22"/>
          <w:szCs w:val="22"/>
        </w:rPr>
      </w:pPr>
    </w:p>
    <w:p w:rsidR="00CD4F26" w:rsidRPr="001A0C41" w:rsidRDefault="00CD4F26" w:rsidP="00C92422">
      <w:pPr>
        <w:ind w:firstLine="720"/>
        <w:contextualSpacing/>
        <w:jc w:val="both"/>
        <w:rPr>
          <w:rFonts w:ascii="Book Antiqua" w:hAnsi="Book Antiqua"/>
          <w:sz w:val="22"/>
          <w:szCs w:val="22"/>
        </w:rPr>
      </w:pPr>
      <w:r w:rsidRPr="001A0C41">
        <w:rPr>
          <w:rFonts w:ascii="Book Antiqua" w:hAnsi="Book Antiqua"/>
          <w:color w:val="000000"/>
          <w:sz w:val="22"/>
          <w:szCs w:val="22"/>
        </w:rPr>
        <w:t xml:space="preserve">Guru merupakan salah satu daripada ejen dalam penentuan tahap pencapaian pelajar.  </w:t>
      </w:r>
      <w:r w:rsidRPr="001A0C41">
        <w:rPr>
          <w:rFonts w:ascii="Book Antiqua" w:hAnsi="Book Antiqua"/>
          <w:sz w:val="22"/>
          <w:szCs w:val="22"/>
        </w:rPr>
        <w:t xml:space="preserve">Atan Long (1978), </w:t>
      </w:r>
      <w:r w:rsidR="001E3248">
        <w:rPr>
          <w:rFonts w:ascii="Book Antiqua" w:hAnsi="Book Antiqua"/>
          <w:sz w:val="22"/>
          <w:szCs w:val="22"/>
        </w:rPr>
        <w:t xml:space="preserve">menyatakan </w:t>
      </w:r>
      <w:r w:rsidRPr="001A0C41">
        <w:rPr>
          <w:rFonts w:ascii="Book Antiqua" w:hAnsi="Book Antiqua"/>
          <w:sz w:val="22"/>
          <w:szCs w:val="22"/>
        </w:rPr>
        <w:t xml:space="preserve">bahawa untuk menghasilkan pengajaran yang baik keupayaan guru penting untuk merangsangkan murid supaya menimbulkan minat mereka melibatkan diri di dalam proses pembelajaran.  </w:t>
      </w:r>
      <w:r w:rsidR="001E3248">
        <w:rPr>
          <w:rFonts w:ascii="Book Antiqua" w:hAnsi="Book Antiqua"/>
          <w:sz w:val="22"/>
          <w:szCs w:val="22"/>
        </w:rPr>
        <w:t>Dengan lain perkataan, p</w:t>
      </w:r>
      <w:r w:rsidRPr="001A0C41">
        <w:rPr>
          <w:rFonts w:ascii="Book Antiqua" w:hAnsi="Book Antiqua"/>
          <w:sz w:val="22"/>
          <w:szCs w:val="22"/>
        </w:rPr>
        <w:t xml:space="preserve">endekatan pengajaran guru akan memberi kesan semasa proses pengajaran dan pembelajaran pelajar dalam mencorak pencapaian pelajar. </w:t>
      </w:r>
    </w:p>
    <w:p w:rsidR="00C92422" w:rsidRPr="001A0C41" w:rsidRDefault="00C92422" w:rsidP="00C92422">
      <w:pPr>
        <w:ind w:firstLine="720"/>
        <w:contextualSpacing/>
        <w:jc w:val="both"/>
        <w:rPr>
          <w:rFonts w:ascii="Book Antiqua" w:hAnsi="Book Antiqua"/>
          <w:sz w:val="22"/>
          <w:szCs w:val="22"/>
        </w:rPr>
      </w:pPr>
    </w:p>
    <w:p w:rsidR="00CD4F26" w:rsidRPr="001A0C41" w:rsidRDefault="00CD4F26" w:rsidP="00C92422">
      <w:pPr>
        <w:pStyle w:val="BodyTextIndent"/>
        <w:ind w:left="0" w:firstLine="720"/>
        <w:contextualSpacing/>
        <w:rPr>
          <w:rFonts w:ascii="Book Antiqua" w:hAnsi="Book Antiqua"/>
          <w:sz w:val="22"/>
          <w:szCs w:val="22"/>
        </w:rPr>
      </w:pPr>
      <w:r w:rsidRPr="001A0C41">
        <w:rPr>
          <w:rFonts w:ascii="Book Antiqua" w:hAnsi="Book Antiqua"/>
          <w:sz w:val="22"/>
          <w:szCs w:val="22"/>
        </w:rPr>
        <w:t>Menurut Brophy dan Good dalam Shahril (2001), keberkesanan sesuatu pengajaran bergantung kepada kepelbagaian cara memperkenalkan sesuatu isi pelajaran.  Di samping itu ianya harus meliputi penyampaian guru, perbincangan dan soal jawab.  Ini jelas menunjukkan bahawa pendekatan pengajaran sememangnya memainkan peranan dalam pembentukan tahap pencapaian pelajar.</w:t>
      </w:r>
    </w:p>
    <w:p w:rsidR="00CD4F26" w:rsidRPr="001A0C41" w:rsidRDefault="00CD4F26" w:rsidP="00C92422">
      <w:pPr>
        <w:pStyle w:val="BodyTextIndent"/>
        <w:ind w:left="0" w:firstLine="720"/>
        <w:contextualSpacing/>
        <w:rPr>
          <w:rFonts w:ascii="Book Antiqua" w:hAnsi="Book Antiqua"/>
          <w:sz w:val="22"/>
          <w:szCs w:val="22"/>
        </w:rPr>
      </w:pPr>
    </w:p>
    <w:p w:rsidR="00CD4F26" w:rsidRPr="001A0C41" w:rsidRDefault="00CD4F26" w:rsidP="00C92422">
      <w:pPr>
        <w:ind w:firstLine="720"/>
        <w:contextualSpacing/>
        <w:jc w:val="both"/>
        <w:rPr>
          <w:rFonts w:ascii="Book Antiqua" w:hAnsi="Book Antiqua"/>
          <w:sz w:val="22"/>
          <w:szCs w:val="22"/>
          <w:lang w:val="sv-SE"/>
        </w:rPr>
      </w:pPr>
      <w:r w:rsidRPr="001A0C41">
        <w:rPr>
          <w:rFonts w:ascii="Book Antiqua" w:hAnsi="Book Antiqua"/>
          <w:sz w:val="22"/>
          <w:szCs w:val="22"/>
        </w:rPr>
        <w:t xml:space="preserve">Pendidikan masa kini mengalami pelbagai gelombang perubahan yang semakin ketara dan mencabar.  Pelbagai pendekatan pengajaran perlu dilaksanakan oleh guru agar dapat menarik minat pelajar untuk mengikuti sesi pengajaran dan pembelajaran.  </w:t>
      </w:r>
      <w:r w:rsidRPr="001A0C41">
        <w:rPr>
          <w:rFonts w:ascii="Book Antiqua" w:hAnsi="Book Antiqua"/>
          <w:sz w:val="22"/>
          <w:szCs w:val="22"/>
          <w:lang w:val="sv-SE"/>
        </w:rPr>
        <w:t>Pendekatan pengajaran guru sebenarnya turut memainkan peranan di dalam faktor pencapaian pelajar.</w:t>
      </w:r>
    </w:p>
    <w:p w:rsidR="00CD4F26" w:rsidRPr="001A0C41" w:rsidRDefault="00CD4F26" w:rsidP="00C92422">
      <w:pPr>
        <w:ind w:firstLine="720"/>
        <w:contextualSpacing/>
        <w:jc w:val="both"/>
        <w:rPr>
          <w:rFonts w:ascii="Book Antiqua" w:hAnsi="Book Antiqua"/>
          <w:sz w:val="22"/>
          <w:szCs w:val="22"/>
          <w:lang w:val="sv-SE"/>
        </w:rPr>
      </w:pPr>
    </w:p>
    <w:p w:rsidR="00CD4F26" w:rsidRPr="001A0C41" w:rsidRDefault="00CD4F26" w:rsidP="00C92422">
      <w:pPr>
        <w:ind w:firstLine="720"/>
        <w:contextualSpacing/>
        <w:jc w:val="both"/>
        <w:rPr>
          <w:rFonts w:ascii="Book Antiqua" w:hAnsi="Book Antiqua"/>
          <w:sz w:val="22"/>
          <w:szCs w:val="22"/>
        </w:rPr>
      </w:pPr>
      <w:r w:rsidRPr="001A0C41">
        <w:rPr>
          <w:rFonts w:ascii="Book Antiqua" w:hAnsi="Book Antiqua"/>
          <w:sz w:val="22"/>
          <w:szCs w:val="22"/>
        </w:rPr>
        <w:t>Ee Ah Meng (1989), menyatakan kefahaman dalam bidang pedagogi adalah penting bagi guru untuk memilih kaedah pengajaran yang paling sesuai untuk para pelajarnya.  Malah ia dapat membantu guru dalam penyediaan bahan-bahan pengajaran yang bermakna dan menarik serta mampu mengembangkan bakat dan potensi pelajar dalam mencapai objektif Falsafah Pendidikan Negara (FPN).  Menurut Musa Mohammad dalam Shahril (2001), guru perlu membuat perubahan dan inovasi dalam amalan bilik darjah untuk memungkinkan mereka mempertingkatkan kualiti pengajaran dan pembelajaran sejajar dengan cabaran pendidikan masa kini.</w:t>
      </w:r>
    </w:p>
    <w:p w:rsidR="00CD4F26" w:rsidRPr="001A0C41" w:rsidRDefault="00CD4F26" w:rsidP="00C92422">
      <w:pPr>
        <w:ind w:firstLine="720"/>
        <w:contextualSpacing/>
        <w:jc w:val="both"/>
        <w:rPr>
          <w:rFonts w:ascii="Book Antiqua" w:hAnsi="Book Antiqua"/>
          <w:sz w:val="22"/>
          <w:szCs w:val="22"/>
        </w:rPr>
      </w:pPr>
    </w:p>
    <w:p w:rsidR="00CD4F26" w:rsidRPr="001A0C41" w:rsidRDefault="00CD4F26" w:rsidP="00C92422">
      <w:pPr>
        <w:ind w:firstLine="720"/>
        <w:contextualSpacing/>
        <w:jc w:val="both"/>
        <w:rPr>
          <w:rFonts w:ascii="Book Antiqua" w:hAnsi="Book Antiqua"/>
          <w:sz w:val="22"/>
          <w:szCs w:val="22"/>
          <w:lang w:val="sv-SE"/>
        </w:rPr>
      </w:pPr>
      <w:r w:rsidRPr="001A0C41">
        <w:rPr>
          <w:rFonts w:ascii="Book Antiqua" w:hAnsi="Book Antiqua"/>
          <w:sz w:val="22"/>
          <w:szCs w:val="22"/>
          <w:lang w:val="sv-SE"/>
        </w:rPr>
        <w:t xml:space="preserve">Pendekatan pengajaran guru mungkin dapat mempengaruhi sikap dan minat seseorang pelajar semasa proses pembelajaran.  Sekiranya berlaku ia mungkin dapat mempengaruhi </w:t>
      </w:r>
      <w:r w:rsidRPr="001A0C41">
        <w:rPr>
          <w:rFonts w:ascii="Book Antiqua" w:hAnsi="Book Antiqua"/>
          <w:sz w:val="22"/>
          <w:szCs w:val="22"/>
          <w:lang w:val="sv-SE"/>
        </w:rPr>
        <w:lastRenderedPageBreak/>
        <w:t>pencapaian.  Kenyataan tersebut dikuatkan lagi dengan pandangan Brookfield dalam Ambrose (2002), bahawa guru yang berkarisma biasanya mampu memberi dorongan dan memberi sumber ilham kepada para pelajarnya.</w:t>
      </w:r>
    </w:p>
    <w:p w:rsidR="00CD4F26" w:rsidRPr="001A0C41" w:rsidRDefault="00CD4F26" w:rsidP="00C92422">
      <w:pPr>
        <w:pStyle w:val="BodyTextIndent"/>
        <w:ind w:left="0" w:firstLine="720"/>
        <w:contextualSpacing/>
        <w:rPr>
          <w:rFonts w:ascii="Book Antiqua" w:hAnsi="Book Antiqua"/>
          <w:sz w:val="22"/>
          <w:szCs w:val="22"/>
          <w:lang w:val="sv-SE"/>
        </w:rPr>
      </w:pPr>
    </w:p>
    <w:p w:rsidR="00CD4F26" w:rsidRPr="001A0C41" w:rsidRDefault="00CD4F26" w:rsidP="00C92422">
      <w:pPr>
        <w:pStyle w:val="BodyText"/>
        <w:ind w:firstLine="720"/>
        <w:contextualSpacing/>
        <w:rPr>
          <w:rFonts w:ascii="Book Antiqua" w:hAnsi="Book Antiqua"/>
          <w:bCs/>
          <w:sz w:val="22"/>
          <w:szCs w:val="22"/>
        </w:rPr>
      </w:pPr>
      <w:r w:rsidRPr="001A0C41">
        <w:rPr>
          <w:rFonts w:ascii="Book Antiqua" w:hAnsi="Book Antiqua"/>
          <w:bCs/>
          <w:sz w:val="22"/>
          <w:szCs w:val="22"/>
          <w:lang w:val="sv-SE"/>
        </w:rPr>
        <w:t xml:space="preserve">Pendekatan pengajaran yang digunakan oleh guru semasa proses pengajaran dan pembelajaran berjalan berubah seiring dengan kemajuan pelajar di dalam sesuatu mata pelajaran.  </w:t>
      </w:r>
      <w:r w:rsidRPr="001A0C41">
        <w:rPr>
          <w:rFonts w:ascii="Book Antiqua" w:hAnsi="Book Antiqua"/>
          <w:bCs/>
          <w:sz w:val="22"/>
          <w:szCs w:val="22"/>
        </w:rPr>
        <w:t>Pembelajaran pada mulanya adalah untuk mengaitkan pengetahuan sedia ada pelajar terhadap apa yang akan disampaikan oleh guru.  Abd. Rahman dalam Sayuti (2000), menyatakan adalah penting untuk kita menyedari bahawa manusia berbeza da</w:t>
      </w:r>
      <w:r w:rsidR="001E3248">
        <w:rPr>
          <w:rFonts w:ascii="Book Antiqua" w:hAnsi="Book Antiqua"/>
          <w:bCs/>
          <w:sz w:val="22"/>
          <w:szCs w:val="22"/>
        </w:rPr>
        <w:t>lam</w:t>
      </w:r>
      <w:r w:rsidRPr="001A0C41">
        <w:rPr>
          <w:rFonts w:ascii="Book Antiqua" w:hAnsi="Book Antiqua"/>
          <w:bCs/>
          <w:sz w:val="22"/>
          <w:szCs w:val="22"/>
        </w:rPr>
        <w:t xml:space="preserve"> beberapa segi, begitu juga dengan pelajar.  Perbezaan di antara setiap pelajar menjelaskan kepada kita bahawa gaya atau stail pembelajaran individu atau pelajar pastinya berbeza begitu juga dengan cara pendekatan pengajaran guru.</w:t>
      </w:r>
    </w:p>
    <w:p w:rsidR="00CD4F26" w:rsidRPr="001A0C41" w:rsidRDefault="00CD4F26" w:rsidP="00C92422">
      <w:pPr>
        <w:pStyle w:val="BodyText"/>
        <w:contextualSpacing/>
        <w:rPr>
          <w:rFonts w:ascii="Book Antiqua" w:hAnsi="Book Antiqua"/>
          <w:bCs/>
          <w:sz w:val="22"/>
          <w:szCs w:val="22"/>
        </w:rPr>
      </w:pPr>
    </w:p>
    <w:p w:rsidR="00CD4F26" w:rsidRPr="001A0C41" w:rsidRDefault="00CD4F26" w:rsidP="00C92422">
      <w:pPr>
        <w:ind w:firstLine="720"/>
        <w:contextualSpacing/>
        <w:jc w:val="both"/>
        <w:rPr>
          <w:rFonts w:ascii="Book Antiqua" w:hAnsi="Book Antiqua"/>
          <w:sz w:val="22"/>
          <w:szCs w:val="22"/>
        </w:rPr>
      </w:pPr>
      <w:r w:rsidRPr="001A0C41">
        <w:rPr>
          <w:rFonts w:ascii="Book Antiqua" w:hAnsi="Book Antiqua"/>
          <w:sz w:val="22"/>
          <w:szCs w:val="22"/>
        </w:rPr>
        <w:t>Atan Long (1978), menyatakan bahawa pendekatan pengajaran yang baik berkeupayaan untuk merangsang murid supaya menimbulkan minat mereka untuk melibatkan diri di dalam proses pembelajaran, mengadakan suasana yang boleh mendatangkan proses pemikiran serta mengekalkan konsep itu.  Pendekatan pengajaran yang baik dan sesuai dapat menarik minat pelajar untuk terus belajar.  Ini pasti dapat meningkatkan tahap pencapaian murid pada akhirnya.</w:t>
      </w:r>
    </w:p>
    <w:p w:rsidR="00CD4F26" w:rsidRPr="001A0C41" w:rsidRDefault="00CD4F26" w:rsidP="00C92422">
      <w:pPr>
        <w:pStyle w:val="BodyText"/>
        <w:contextualSpacing/>
        <w:rPr>
          <w:rFonts w:ascii="Book Antiqua" w:hAnsi="Book Antiqua"/>
          <w:b/>
          <w:color w:val="000000"/>
          <w:sz w:val="22"/>
          <w:szCs w:val="22"/>
          <w:lang w:val="ms-MY"/>
        </w:rPr>
      </w:pPr>
    </w:p>
    <w:p w:rsidR="00CD4F26" w:rsidRPr="001A0C41" w:rsidRDefault="00CD4F26" w:rsidP="00C92422">
      <w:pPr>
        <w:pStyle w:val="BodyText2"/>
        <w:spacing w:line="240" w:lineRule="auto"/>
        <w:ind w:firstLine="720"/>
        <w:contextualSpacing/>
        <w:jc w:val="both"/>
        <w:rPr>
          <w:rFonts w:ascii="Book Antiqua" w:hAnsi="Book Antiqua"/>
          <w:sz w:val="22"/>
          <w:szCs w:val="22"/>
          <w:lang w:val="sv-SE"/>
        </w:rPr>
      </w:pPr>
      <w:r w:rsidRPr="001A0C41">
        <w:rPr>
          <w:rFonts w:ascii="Book Antiqua" w:hAnsi="Book Antiqua"/>
          <w:sz w:val="22"/>
          <w:szCs w:val="22"/>
        </w:rPr>
        <w:t xml:space="preserve">Pencapaian pelajar merupakan satu aspek yang sentiasa menarik banyak perhatian dari pelbagai pihak samada daripada pihak Kementerian Pendidikan Malaysia, pihak guru atau pihak ibu bapa.  </w:t>
      </w:r>
      <w:r w:rsidRPr="001A0C41">
        <w:rPr>
          <w:rFonts w:ascii="Book Antiqua" w:hAnsi="Book Antiqua"/>
          <w:sz w:val="22"/>
          <w:szCs w:val="22"/>
          <w:lang w:val="sv-SE"/>
        </w:rPr>
        <w:t>Banyak kajian telah dijalankan bagi menentukan faktor-faktor yang dapat mempengaruhi pencapaian pelajar.  Antaranya adalah pendekatan pengajaran guru.</w:t>
      </w:r>
    </w:p>
    <w:p w:rsidR="00CD4F26" w:rsidRPr="001A0C41" w:rsidRDefault="00CD4F26" w:rsidP="00C92422">
      <w:pPr>
        <w:pStyle w:val="BodyText2"/>
        <w:spacing w:line="240" w:lineRule="auto"/>
        <w:contextualSpacing/>
        <w:jc w:val="both"/>
        <w:rPr>
          <w:rFonts w:ascii="Book Antiqua" w:hAnsi="Book Antiqua"/>
          <w:sz w:val="22"/>
          <w:szCs w:val="22"/>
          <w:lang w:val="sv-SE"/>
        </w:rPr>
      </w:pPr>
    </w:p>
    <w:p w:rsidR="00CD4F26" w:rsidRPr="001A0C41" w:rsidRDefault="00CD4F26" w:rsidP="00C92422">
      <w:pPr>
        <w:pStyle w:val="BodyText2"/>
        <w:spacing w:line="240" w:lineRule="auto"/>
        <w:contextualSpacing/>
        <w:jc w:val="both"/>
        <w:rPr>
          <w:rFonts w:ascii="Book Antiqua" w:hAnsi="Book Antiqua"/>
          <w:sz w:val="22"/>
          <w:szCs w:val="22"/>
          <w:lang w:val="sv-SE"/>
        </w:rPr>
      </w:pPr>
      <w:r w:rsidRPr="001A0C41">
        <w:rPr>
          <w:rFonts w:ascii="Book Antiqua" w:hAnsi="Book Antiqua"/>
          <w:sz w:val="22"/>
          <w:szCs w:val="22"/>
          <w:lang w:val="sv-SE"/>
        </w:rPr>
        <w:tab/>
        <w:t>Pendekatan biasanya dimaksudkan dengan arah atau hala yang diambil untuk menuju ke sesuatu sasaran.  Dalam pengertian yang lebih luas pendekatan juga dimaksudkan sebagai “</w:t>
      </w:r>
      <w:r w:rsidRPr="001A0C41">
        <w:rPr>
          <w:rFonts w:ascii="Book Antiqua" w:hAnsi="Book Antiqua"/>
          <w:i/>
          <w:sz w:val="22"/>
          <w:szCs w:val="22"/>
          <w:lang w:val="sv-SE"/>
        </w:rPr>
        <w:t>to come near to in any sense</w:t>
      </w:r>
      <w:r w:rsidRPr="001A0C41">
        <w:rPr>
          <w:rFonts w:ascii="Book Antiqua" w:hAnsi="Book Antiqua"/>
          <w:sz w:val="22"/>
          <w:szCs w:val="22"/>
          <w:lang w:val="sv-SE"/>
        </w:rPr>
        <w:t xml:space="preserve">” atau jalan yang diambil untuk melakukan sesuatu.  Manakala pendekatan pengajaran pula merupakan haluan atau aspek yang digunakan untuk mendekati atau memulakan proses pengajaran dan pembelajaran.  Ee Ah Meng (1987), mengatakan bahawa pendekatan pengajaran boleh digolongkan mengikut cara pengelolaan dan cara penyampaian isi pelajaran. </w:t>
      </w:r>
    </w:p>
    <w:p w:rsidR="00CD4F26" w:rsidRPr="001A0C41" w:rsidRDefault="00CD4F26" w:rsidP="00C92422">
      <w:pPr>
        <w:pStyle w:val="BodyText2"/>
        <w:spacing w:line="240" w:lineRule="auto"/>
        <w:contextualSpacing/>
        <w:jc w:val="both"/>
        <w:rPr>
          <w:rFonts w:ascii="Book Antiqua" w:hAnsi="Book Antiqua"/>
          <w:sz w:val="22"/>
          <w:szCs w:val="22"/>
          <w:lang w:val="sv-SE"/>
        </w:rPr>
      </w:pPr>
    </w:p>
    <w:p w:rsidR="00CD4F26" w:rsidRPr="001A0C41" w:rsidRDefault="00CD4F26" w:rsidP="00C92422">
      <w:pPr>
        <w:pStyle w:val="BodyText2"/>
        <w:spacing w:line="240" w:lineRule="auto"/>
        <w:contextualSpacing/>
        <w:jc w:val="both"/>
        <w:rPr>
          <w:rFonts w:ascii="Book Antiqua" w:hAnsi="Book Antiqua"/>
          <w:sz w:val="22"/>
          <w:szCs w:val="22"/>
          <w:lang w:val="nl-NL"/>
        </w:rPr>
      </w:pPr>
      <w:r w:rsidRPr="001A0C41">
        <w:rPr>
          <w:rFonts w:ascii="Book Antiqua" w:hAnsi="Book Antiqua"/>
          <w:sz w:val="22"/>
          <w:szCs w:val="22"/>
          <w:lang w:val="sv-SE"/>
        </w:rPr>
        <w:tab/>
      </w:r>
      <w:r w:rsidRPr="001A0C41">
        <w:rPr>
          <w:rFonts w:ascii="Book Antiqua" w:hAnsi="Book Antiqua"/>
          <w:sz w:val="22"/>
          <w:szCs w:val="22"/>
          <w:lang w:val="nl-NL"/>
        </w:rPr>
        <w:t xml:space="preserve">Pendekatan pengajaran yang diambil oleh guru seharusnya dapat menarik minat pelajar untuk mengikuti setiap apa yang diajarkan oleh beliau.  Ini bertepatan dengan pendapat Ee Ah Meng (1997), menyatakan bahawa guru-guru akan dapat menimbulkan minat murid-murid terhadap pelajaran yang disampaikan jika pengajaran mereka menggunakan pelbagai rangsangan seperti nada suara yang berubah-ubah, carta yang menarik, pita rakaman, video dan permainan.  Melalui aktiviti ini guru akan dapat menimbulkan dan mengekalkan minat murid-murid terhadap pengajarannya.  Guru juga seharusnya pandai mengaitkan pelajaran dengan minat, perasaan ingin tahu dan ingin meneroka pada murid-murid.  </w:t>
      </w:r>
    </w:p>
    <w:p w:rsidR="00CD4F26" w:rsidRPr="001A0C41" w:rsidRDefault="00CD4F26" w:rsidP="00C92422">
      <w:pPr>
        <w:ind w:firstLine="720"/>
        <w:contextualSpacing/>
        <w:jc w:val="both"/>
        <w:rPr>
          <w:rFonts w:ascii="Book Antiqua" w:hAnsi="Book Antiqua"/>
          <w:sz w:val="22"/>
          <w:szCs w:val="22"/>
          <w:lang w:val="nl-NL"/>
        </w:rPr>
      </w:pPr>
    </w:p>
    <w:p w:rsidR="00CD4F26" w:rsidRPr="001A0C41" w:rsidRDefault="00CD4F26" w:rsidP="001E3248">
      <w:pPr>
        <w:pStyle w:val="Header"/>
        <w:tabs>
          <w:tab w:val="clear" w:pos="4320"/>
          <w:tab w:val="clear" w:pos="8640"/>
        </w:tabs>
        <w:ind w:firstLine="720"/>
        <w:contextualSpacing/>
        <w:jc w:val="both"/>
        <w:rPr>
          <w:rFonts w:ascii="Book Antiqua" w:hAnsi="Book Antiqua"/>
          <w:sz w:val="22"/>
          <w:szCs w:val="22"/>
        </w:rPr>
      </w:pPr>
      <w:r w:rsidRPr="001A0C41">
        <w:rPr>
          <w:rFonts w:ascii="Book Antiqua" w:hAnsi="Book Antiqua"/>
          <w:sz w:val="22"/>
          <w:szCs w:val="22"/>
        </w:rPr>
        <w:t xml:space="preserve"> Menurut Smith (1969), untuk melahirkan pengajaran yang berkesan, guru mestilah memahami tentang isi kandungan mata pelajaran yang akan di ajar dan yang seterusnya kefahaman mengenai displin-displin yang telah melahirkan mata pelajaran yang diajar.  Dalam erti kata lain kefahaman yang pertama adalah perlu untuk mengajar apa jua mata pelajaran, </w:t>
      </w:r>
      <w:r w:rsidRPr="001A0C41">
        <w:rPr>
          <w:rFonts w:ascii="Book Antiqua" w:hAnsi="Book Antiqua"/>
          <w:sz w:val="22"/>
          <w:szCs w:val="22"/>
        </w:rPr>
        <w:lastRenderedPageBreak/>
        <w:t>manakala kefahaman kedua adalah untuk mendalami pengetahuan yang perlu dari segi intelek dan kebolehan menggunakan isi kandungan pengajaran tersebut.  Pengajaran guru mestilah jelas dan mudah difahami pelajar agar dapat menarik minat pelajar untuk terus mengikuti pengajaran guru.</w:t>
      </w:r>
    </w:p>
    <w:p w:rsidR="00CD4F26" w:rsidRPr="001A0C41" w:rsidRDefault="00CD4F26" w:rsidP="00C92422">
      <w:pPr>
        <w:contextualSpacing/>
        <w:jc w:val="both"/>
        <w:rPr>
          <w:rFonts w:ascii="Book Antiqua" w:hAnsi="Book Antiqua"/>
          <w:sz w:val="22"/>
          <w:szCs w:val="22"/>
        </w:rPr>
      </w:pPr>
    </w:p>
    <w:p w:rsidR="00CD4F26" w:rsidRPr="005A6F3E" w:rsidRDefault="00CD4F26" w:rsidP="005A6F3E">
      <w:pPr>
        <w:pStyle w:val="BodyText"/>
        <w:ind w:firstLine="720"/>
        <w:contextualSpacing/>
        <w:rPr>
          <w:rFonts w:ascii="Book Antiqua" w:hAnsi="Book Antiqua"/>
          <w:sz w:val="22"/>
          <w:szCs w:val="22"/>
          <w:lang w:val="sv-SE"/>
        </w:rPr>
      </w:pPr>
      <w:r w:rsidRPr="001A0C41">
        <w:rPr>
          <w:rFonts w:ascii="Book Antiqua" w:hAnsi="Book Antiqua"/>
          <w:sz w:val="22"/>
          <w:szCs w:val="22"/>
          <w:lang w:val="nl-NL"/>
        </w:rPr>
        <w:t xml:space="preserve">Secara umumnya didapati dari kajian-kajian yang lepas, faktor pengajaran guru sememangnya berhubung kait dengan tahap pencapaian seseorang pelajar.  </w:t>
      </w:r>
      <w:r w:rsidRPr="001A0C41">
        <w:rPr>
          <w:rFonts w:ascii="Book Antiqua" w:hAnsi="Book Antiqua"/>
          <w:sz w:val="22"/>
          <w:szCs w:val="22"/>
          <w:lang w:val="sv-SE"/>
        </w:rPr>
        <w:t>Namun terdapat juga faktor-faktor lain yang berhubungan dengan tahap pencapaian pelajar seperti faktor minat, faktor keluarga, faktor rakan sebaya, faktor kemudahan dan sebagainya.  Fraser (1977), menyatakan sikap keluarga terhadap pelajaran dan jangkaan pelajaran merupakan suatu darjah galakan terhadap kerja-kerja sekolah anak-anak berkait rapat dengan darjah kecerdasan dan pencapaian anak-anak.  Pernyataan tersebut disokong oleh</w:t>
      </w:r>
      <w:r w:rsidRPr="001A0C41">
        <w:rPr>
          <w:rFonts w:ascii="Book Antiqua" w:hAnsi="Book Antiqua"/>
          <w:bCs/>
          <w:sz w:val="22"/>
          <w:szCs w:val="22"/>
          <w:lang w:val="sv-SE"/>
        </w:rPr>
        <w:t xml:space="preserve"> </w:t>
      </w:r>
      <w:r w:rsidRPr="001A0C41">
        <w:rPr>
          <w:rFonts w:ascii="Book Antiqua" w:hAnsi="Book Antiqua"/>
          <w:sz w:val="22"/>
          <w:szCs w:val="22"/>
          <w:lang w:val="sv-SE"/>
        </w:rPr>
        <w:t xml:space="preserve">Jensen dalam Adzmi (2003), mengatakan kurang daripada 50% pencapaian akademik dipengaruhi oleh kefahaman, dan seterusnya menyatakan perbezaan tingkat pencapaian akademik di sekolah adalah disebabkan oleh perbezaan persekitaran keluarga pelajar.  Justeru itu, pengkaji ingin mengenal pasti adakah terdapat hubungan di antara pendekatan pengajaran guru dan kesannya terhadap tahap pencapaian pelajar di dalam mata pelajaran Kemahiran Hidup. </w:t>
      </w:r>
    </w:p>
    <w:p w:rsidR="00CD4F26" w:rsidRPr="001A0C41" w:rsidRDefault="00CD4F26" w:rsidP="00C92422">
      <w:pPr>
        <w:pStyle w:val="BodyText"/>
        <w:contextualSpacing/>
        <w:rPr>
          <w:rFonts w:ascii="Book Antiqua" w:hAnsi="Book Antiqua"/>
          <w:b/>
          <w:color w:val="000000"/>
          <w:sz w:val="22"/>
          <w:szCs w:val="22"/>
          <w:lang w:val="ms-MY"/>
        </w:rPr>
      </w:pPr>
    </w:p>
    <w:p w:rsidR="00CD4F26" w:rsidRPr="001A0C41" w:rsidRDefault="00CD4F26" w:rsidP="00C92422">
      <w:pPr>
        <w:pStyle w:val="BodyText"/>
        <w:contextualSpacing/>
        <w:rPr>
          <w:rFonts w:ascii="Book Antiqua" w:hAnsi="Book Antiqua"/>
          <w:b/>
          <w:color w:val="000000"/>
          <w:sz w:val="22"/>
          <w:szCs w:val="22"/>
          <w:lang w:val="ms-MY"/>
        </w:rPr>
      </w:pPr>
    </w:p>
    <w:p w:rsidR="00BE4A3D" w:rsidRPr="001A0C41" w:rsidRDefault="00BE4A3D" w:rsidP="00C92422">
      <w:pPr>
        <w:pStyle w:val="BodyText"/>
        <w:numPr>
          <w:ilvl w:val="0"/>
          <w:numId w:val="1"/>
        </w:numPr>
        <w:ind w:left="630" w:hanging="630"/>
        <w:contextualSpacing/>
        <w:rPr>
          <w:rFonts w:ascii="Book Antiqua" w:hAnsi="Book Antiqua"/>
          <w:b/>
          <w:color w:val="000000"/>
          <w:sz w:val="22"/>
          <w:szCs w:val="22"/>
          <w:lang w:val="ms-MY"/>
        </w:rPr>
      </w:pPr>
      <w:r w:rsidRPr="001A0C41">
        <w:rPr>
          <w:rFonts w:ascii="Book Antiqua" w:hAnsi="Book Antiqua"/>
          <w:b/>
          <w:color w:val="000000"/>
          <w:sz w:val="22"/>
          <w:szCs w:val="22"/>
          <w:lang w:val="ms-MY"/>
        </w:rPr>
        <w:t>Persoalan Kajian</w:t>
      </w:r>
    </w:p>
    <w:p w:rsidR="00CD4F26" w:rsidRPr="001A0C41" w:rsidRDefault="00CD4F26" w:rsidP="00C92422">
      <w:pPr>
        <w:pStyle w:val="BodyText"/>
        <w:contextualSpacing/>
        <w:rPr>
          <w:rFonts w:ascii="Book Antiqua" w:hAnsi="Book Antiqua"/>
          <w:b/>
          <w:color w:val="000000"/>
          <w:sz w:val="22"/>
          <w:szCs w:val="22"/>
          <w:lang w:val="ms-MY"/>
        </w:rPr>
      </w:pPr>
    </w:p>
    <w:p w:rsidR="00CD4F26" w:rsidRPr="001A0C41" w:rsidRDefault="00CD4F26" w:rsidP="00C92422">
      <w:pPr>
        <w:pStyle w:val="BodyTextIndent2"/>
        <w:spacing w:line="240" w:lineRule="auto"/>
        <w:contextualSpacing/>
        <w:rPr>
          <w:rFonts w:ascii="Book Antiqua" w:hAnsi="Book Antiqua"/>
          <w:color w:val="000000"/>
          <w:sz w:val="22"/>
          <w:szCs w:val="22"/>
        </w:rPr>
      </w:pPr>
      <w:r w:rsidRPr="001A0C41">
        <w:rPr>
          <w:rFonts w:ascii="Book Antiqua" w:hAnsi="Book Antiqua"/>
          <w:sz w:val="22"/>
          <w:szCs w:val="22"/>
        </w:rPr>
        <w:t>P</w:t>
      </w:r>
      <w:r w:rsidRPr="001A0C41">
        <w:rPr>
          <w:rFonts w:ascii="Book Antiqua" w:hAnsi="Book Antiqua"/>
          <w:color w:val="000000"/>
          <w:sz w:val="22"/>
          <w:szCs w:val="22"/>
        </w:rPr>
        <w:t>ersoalan kajian ini adalah seperti berikut:</w:t>
      </w:r>
    </w:p>
    <w:p w:rsidR="00CD4F26" w:rsidRPr="001A0C41" w:rsidRDefault="00CD4F26" w:rsidP="00C92422">
      <w:pPr>
        <w:pStyle w:val="BodyTextIndent2"/>
        <w:spacing w:line="240" w:lineRule="auto"/>
        <w:contextualSpacing/>
        <w:rPr>
          <w:rFonts w:ascii="Book Antiqua" w:hAnsi="Book Antiqua"/>
          <w:color w:val="000000"/>
          <w:sz w:val="22"/>
          <w:szCs w:val="22"/>
        </w:rPr>
      </w:pPr>
    </w:p>
    <w:p w:rsidR="00CD4F26" w:rsidRPr="001A0C41" w:rsidRDefault="00CD4F26" w:rsidP="00C92422">
      <w:pPr>
        <w:numPr>
          <w:ilvl w:val="2"/>
          <w:numId w:val="5"/>
        </w:numPr>
        <w:tabs>
          <w:tab w:val="clear" w:pos="1080"/>
          <w:tab w:val="num" w:pos="720"/>
        </w:tabs>
        <w:ind w:left="720"/>
        <w:contextualSpacing/>
        <w:jc w:val="both"/>
        <w:rPr>
          <w:rFonts w:ascii="Book Antiqua" w:hAnsi="Book Antiqua"/>
          <w:color w:val="000000"/>
          <w:sz w:val="22"/>
          <w:szCs w:val="22"/>
        </w:rPr>
      </w:pPr>
      <w:r w:rsidRPr="001A0C41">
        <w:rPr>
          <w:rFonts w:ascii="Book Antiqua" w:hAnsi="Book Antiqua"/>
          <w:color w:val="000000"/>
          <w:sz w:val="22"/>
          <w:szCs w:val="22"/>
        </w:rPr>
        <w:t>Apakah jenis pendekatan pengajaran yang diamalkan oleh guru di sekolah dalam mengajar mata pelajaran Kemahiran Hidup?</w:t>
      </w:r>
    </w:p>
    <w:p w:rsidR="00CD4F26" w:rsidRPr="001A0C41" w:rsidRDefault="00CD4F26" w:rsidP="00C92422">
      <w:pPr>
        <w:tabs>
          <w:tab w:val="num" w:pos="720"/>
        </w:tabs>
        <w:ind w:left="720" w:hanging="720"/>
        <w:contextualSpacing/>
        <w:jc w:val="both"/>
        <w:rPr>
          <w:rFonts w:ascii="Book Antiqua" w:hAnsi="Book Antiqua"/>
          <w:color w:val="000000"/>
          <w:sz w:val="22"/>
          <w:szCs w:val="22"/>
        </w:rPr>
      </w:pPr>
    </w:p>
    <w:p w:rsidR="00CD4F26" w:rsidRPr="001A0C41" w:rsidRDefault="00CD4F26" w:rsidP="00C92422">
      <w:pPr>
        <w:numPr>
          <w:ilvl w:val="2"/>
          <w:numId w:val="5"/>
        </w:numPr>
        <w:tabs>
          <w:tab w:val="clear" w:pos="1080"/>
          <w:tab w:val="num" w:pos="720"/>
        </w:tabs>
        <w:ind w:left="720"/>
        <w:contextualSpacing/>
        <w:jc w:val="both"/>
        <w:rPr>
          <w:rFonts w:ascii="Book Antiqua" w:hAnsi="Book Antiqua"/>
          <w:color w:val="000000"/>
          <w:sz w:val="22"/>
          <w:szCs w:val="22"/>
        </w:rPr>
      </w:pPr>
      <w:r w:rsidRPr="001A0C41">
        <w:rPr>
          <w:rFonts w:ascii="Book Antiqua" w:hAnsi="Book Antiqua"/>
          <w:color w:val="000000"/>
          <w:sz w:val="22"/>
          <w:szCs w:val="22"/>
        </w:rPr>
        <w:t>Apakah jenis pendekatan pengajaran yang paling dominan yang diamalkan oleh guru dalam mengajar mata pelajaran Kemahiran Hidup?</w:t>
      </w:r>
    </w:p>
    <w:p w:rsidR="00CD4F26" w:rsidRPr="001A0C41" w:rsidRDefault="00CD4F26" w:rsidP="00C92422">
      <w:pPr>
        <w:tabs>
          <w:tab w:val="num" w:pos="720"/>
        </w:tabs>
        <w:ind w:left="720" w:hanging="720"/>
        <w:contextualSpacing/>
        <w:jc w:val="both"/>
        <w:rPr>
          <w:rFonts w:ascii="Book Antiqua" w:hAnsi="Book Antiqua"/>
          <w:color w:val="000000"/>
          <w:sz w:val="22"/>
          <w:szCs w:val="22"/>
        </w:rPr>
      </w:pPr>
    </w:p>
    <w:p w:rsidR="00CD4F26" w:rsidRPr="001A0C41" w:rsidRDefault="00CD4F26" w:rsidP="00C92422">
      <w:pPr>
        <w:numPr>
          <w:ilvl w:val="2"/>
          <w:numId w:val="5"/>
        </w:numPr>
        <w:tabs>
          <w:tab w:val="clear" w:pos="1080"/>
          <w:tab w:val="num" w:pos="720"/>
        </w:tabs>
        <w:ind w:left="720"/>
        <w:contextualSpacing/>
        <w:jc w:val="both"/>
        <w:rPr>
          <w:rFonts w:ascii="Book Antiqua" w:hAnsi="Book Antiqua"/>
          <w:color w:val="000000"/>
          <w:sz w:val="22"/>
          <w:szCs w:val="22"/>
          <w:lang w:val="sv-SE"/>
        </w:rPr>
      </w:pPr>
      <w:r w:rsidRPr="001A0C41">
        <w:rPr>
          <w:rFonts w:ascii="Book Antiqua" w:hAnsi="Book Antiqua"/>
          <w:color w:val="000000"/>
          <w:sz w:val="22"/>
          <w:szCs w:val="22"/>
          <w:lang w:val="sv-SE"/>
        </w:rPr>
        <w:t>Adakah terdapat hubungan antara pendekatan pengajaran guru dengan pencapaian pelajar?</w:t>
      </w:r>
    </w:p>
    <w:p w:rsidR="00CD4F26" w:rsidRPr="001A0C41" w:rsidRDefault="00CD4F26" w:rsidP="00C92422">
      <w:pPr>
        <w:pStyle w:val="BodyText"/>
        <w:contextualSpacing/>
        <w:rPr>
          <w:rFonts w:ascii="Book Antiqua" w:hAnsi="Book Antiqua"/>
          <w:color w:val="000000"/>
          <w:sz w:val="22"/>
          <w:szCs w:val="22"/>
          <w:lang w:val="ms-MY"/>
        </w:rPr>
      </w:pPr>
    </w:p>
    <w:p w:rsidR="00C92422" w:rsidRPr="001A0C41" w:rsidRDefault="00C92422" w:rsidP="00C92422">
      <w:pPr>
        <w:pStyle w:val="BodyText"/>
        <w:contextualSpacing/>
        <w:rPr>
          <w:rFonts w:ascii="Book Antiqua" w:hAnsi="Book Antiqua"/>
          <w:color w:val="000000"/>
          <w:sz w:val="22"/>
          <w:szCs w:val="22"/>
          <w:lang w:val="ms-MY"/>
        </w:rPr>
      </w:pPr>
    </w:p>
    <w:p w:rsidR="00BE4A3D" w:rsidRPr="001A0C41" w:rsidRDefault="00BE4A3D" w:rsidP="00C92422">
      <w:pPr>
        <w:pStyle w:val="BodyText"/>
        <w:numPr>
          <w:ilvl w:val="0"/>
          <w:numId w:val="1"/>
        </w:numPr>
        <w:ind w:left="630" w:hanging="630"/>
        <w:contextualSpacing/>
        <w:rPr>
          <w:rFonts w:ascii="Book Antiqua" w:hAnsi="Book Antiqua"/>
          <w:b/>
          <w:color w:val="000000"/>
          <w:sz w:val="22"/>
          <w:szCs w:val="22"/>
          <w:lang w:val="ms-MY"/>
        </w:rPr>
      </w:pPr>
      <w:r w:rsidRPr="001A0C41">
        <w:rPr>
          <w:rFonts w:ascii="Book Antiqua" w:hAnsi="Book Antiqua"/>
          <w:b/>
          <w:color w:val="000000"/>
          <w:sz w:val="22"/>
          <w:szCs w:val="22"/>
          <w:lang w:val="ms-MY"/>
        </w:rPr>
        <w:t>Metodologi Kajian</w:t>
      </w:r>
    </w:p>
    <w:p w:rsidR="00CD4F26" w:rsidRPr="001A0C41" w:rsidRDefault="00CD4F26" w:rsidP="00C92422">
      <w:pPr>
        <w:pStyle w:val="BodyText"/>
        <w:contextualSpacing/>
        <w:rPr>
          <w:rFonts w:ascii="Book Antiqua" w:hAnsi="Book Antiqua"/>
          <w:b/>
          <w:color w:val="000000"/>
          <w:sz w:val="22"/>
          <w:szCs w:val="22"/>
          <w:lang w:val="ms-MY"/>
        </w:rPr>
      </w:pPr>
    </w:p>
    <w:p w:rsidR="00CD4F26" w:rsidRPr="001A0C41" w:rsidRDefault="00CD4F26" w:rsidP="00C92422">
      <w:pPr>
        <w:pStyle w:val="BodyText"/>
        <w:contextualSpacing/>
        <w:rPr>
          <w:rFonts w:ascii="Book Antiqua" w:hAnsi="Book Antiqua"/>
          <w:i/>
          <w:color w:val="000000"/>
          <w:sz w:val="22"/>
          <w:szCs w:val="22"/>
          <w:lang w:val="ms-MY"/>
        </w:rPr>
      </w:pPr>
    </w:p>
    <w:p w:rsidR="005A6F3E" w:rsidRDefault="00CD4F26" w:rsidP="005A6F3E">
      <w:pPr>
        <w:autoSpaceDE w:val="0"/>
        <w:autoSpaceDN w:val="0"/>
        <w:adjustRightInd w:val="0"/>
        <w:ind w:firstLine="720"/>
        <w:contextualSpacing/>
        <w:jc w:val="both"/>
        <w:rPr>
          <w:rFonts w:ascii="Book Antiqua" w:hAnsi="Book Antiqua"/>
          <w:sz w:val="22"/>
          <w:szCs w:val="22"/>
          <w:lang w:val="ms-MY"/>
        </w:rPr>
      </w:pPr>
      <w:r w:rsidRPr="001A0C41">
        <w:rPr>
          <w:rFonts w:ascii="Book Antiqua" w:hAnsi="Book Antiqua"/>
          <w:color w:val="000000"/>
          <w:sz w:val="22"/>
          <w:szCs w:val="22"/>
          <w:lang w:val="ms-MY"/>
        </w:rPr>
        <w:t>Rekabentuk kajian adalah kaedah bagi membolehkan maklumat diperolehi untuk menjawab masalah kajian yang dibina dan merupakan keseluruhan rangkakerja penyelidikan bagi menjawab dan mencapai objektif kajian.</w:t>
      </w:r>
      <w:r w:rsidRPr="001A0C41">
        <w:rPr>
          <w:rFonts w:ascii="Book Antiqua" w:hAnsi="Book Antiqua"/>
          <w:b/>
          <w:bCs/>
          <w:sz w:val="22"/>
          <w:szCs w:val="22"/>
          <w:lang w:val="ms-MY"/>
        </w:rPr>
        <w:t xml:space="preserve"> </w:t>
      </w:r>
      <w:r w:rsidRPr="001A0C41">
        <w:rPr>
          <w:rFonts w:ascii="Book Antiqua" w:hAnsi="Book Antiqua"/>
          <w:sz w:val="22"/>
          <w:szCs w:val="22"/>
          <w:lang w:val="ms-MY"/>
        </w:rPr>
        <w:t>Rekabentuk kajian ini adalah berbentuk deskriptif di mana tinjauan dibuat bagi</w:t>
      </w:r>
      <w:r w:rsidRPr="001A0C41">
        <w:rPr>
          <w:rFonts w:ascii="Book Antiqua" w:hAnsi="Book Antiqua"/>
          <w:b/>
          <w:bCs/>
          <w:sz w:val="22"/>
          <w:szCs w:val="22"/>
          <w:lang w:val="ms-MY"/>
        </w:rPr>
        <w:t xml:space="preserve"> </w:t>
      </w:r>
      <w:r w:rsidRPr="001A0C41">
        <w:rPr>
          <w:rFonts w:ascii="Book Antiqua" w:hAnsi="Book Antiqua"/>
          <w:sz w:val="22"/>
          <w:szCs w:val="22"/>
          <w:lang w:val="ms-MY"/>
        </w:rPr>
        <w:t xml:space="preserve">mendapatkan maklumat. </w:t>
      </w:r>
      <w:r w:rsidRPr="001A0C41">
        <w:rPr>
          <w:rFonts w:ascii="Book Antiqua" w:hAnsi="Book Antiqua"/>
          <w:color w:val="000000"/>
          <w:sz w:val="22"/>
          <w:szCs w:val="22"/>
          <w:lang w:val="ms-MY"/>
        </w:rPr>
        <w:t>Penyelidikan deskriptif merupakan suatu jenis penyelidikan yang bertujuan untuk menerangkan fenomena yang sedang berlaku (Mohd Majid Konting, 1994).</w:t>
      </w:r>
      <w:r w:rsidRPr="001A0C41">
        <w:rPr>
          <w:rFonts w:ascii="Book Antiqua" w:hAnsi="Book Antiqua"/>
          <w:sz w:val="22"/>
          <w:szCs w:val="22"/>
          <w:lang w:val="ms-MY"/>
        </w:rPr>
        <w:t xml:space="preserve"> Reka bentuk ini dapat menunjukkan pola pada satu-satu</w:t>
      </w:r>
      <w:r w:rsidRPr="001A0C41">
        <w:rPr>
          <w:rFonts w:ascii="Book Antiqua" w:hAnsi="Book Antiqua"/>
          <w:b/>
          <w:bCs/>
          <w:sz w:val="22"/>
          <w:szCs w:val="22"/>
          <w:lang w:val="ms-MY"/>
        </w:rPr>
        <w:t xml:space="preserve"> </w:t>
      </w:r>
      <w:r w:rsidRPr="001A0C41">
        <w:rPr>
          <w:rFonts w:ascii="Book Antiqua" w:hAnsi="Book Antiqua"/>
          <w:sz w:val="22"/>
          <w:szCs w:val="22"/>
          <w:lang w:val="ms-MY"/>
        </w:rPr>
        <w:t xml:space="preserve">peringkat masyarakat. Kajian yang dijalankan berasaskan kajian tinjauan </w:t>
      </w:r>
      <w:r w:rsidR="00EA4168" w:rsidRPr="001A0C41">
        <w:rPr>
          <w:rFonts w:ascii="Book Antiqua" w:hAnsi="Book Antiqua"/>
          <w:sz w:val="22"/>
          <w:szCs w:val="22"/>
          <w:lang w:val="ms-MY"/>
        </w:rPr>
        <w:t xml:space="preserve">pendekatan pengajaran guru </w:t>
      </w:r>
      <w:r w:rsidRPr="001A0C41">
        <w:rPr>
          <w:rFonts w:ascii="Book Antiqua" w:hAnsi="Book Antiqua"/>
          <w:sz w:val="22"/>
          <w:szCs w:val="22"/>
          <w:lang w:val="ms-MY"/>
        </w:rPr>
        <w:t xml:space="preserve">di </w:t>
      </w:r>
      <w:r w:rsidR="00EA4168" w:rsidRPr="001A0C41">
        <w:rPr>
          <w:rFonts w:ascii="Book Antiqua" w:hAnsi="Book Antiqua"/>
          <w:bCs/>
          <w:color w:val="000000"/>
          <w:sz w:val="22"/>
          <w:szCs w:val="22"/>
          <w:lang w:val="sv-SE"/>
        </w:rPr>
        <w:t>Sekolah Menengah Kebangsaan Senai, Johor</w:t>
      </w:r>
      <w:r w:rsidR="00EA4168" w:rsidRPr="001A0C41">
        <w:rPr>
          <w:rFonts w:ascii="Book Antiqua" w:hAnsi="Book Antiqua"/>
          <w:sz w:val="22"/>
          <w:szCs w:val="22"/>
          <w:lang w:val="ms-MY"/>
        </w:rPr>
        <w:t xml:space="preserve"> </w:t>
      </w:r>
      <w:r w:rsidRPr="001A0C41">
        <w:rPr>
          <w:rFonts w:ascii="Book Antiqua" w:hAnsi="Book Antiqua"/>
          <w:sz w:val="22"/>
          <w:szCs w:val="22"/>
          <w:lang w:val="ms-MY"/>
        </w:rPr>
        <w:t>dengan menggunakan soal selidik sebagai alat pengumpulan data.</w:t>
      </w:r>
      <w:r w:rsidR="005A6F3E">
        <w:rPr>
          <w:rFonts w:ascii="Book Antiqua" w:hAnsi="Book Antiqua"/>
          <w:sz w:val="22"/>
          <w:szCs w:val="22"/>
          <w:lang w:val="ms-MY"/>
        </w:rPr>
        <w:t xml:space="preserve"> </w:t>
      </w:r>
    </w:p>
    <w:p w:rsidR="005A6F3E" w:rsidRDefault="005A6F3E" w:rsidP="005A6F3E">
      <w:pPr>
        <w:autoSpaceDE w:val="0"/>
        <w:autoSpaceDN w:val="0"/>
        <w:adjustRightInd w:val="0"/>
        <w:ind w:firstLine="720"/>
        <w:contextualSpacing/>
        <w:jc w:val="both"/>
        <w:rPr>
          <w:rFonts w:ascii="Book Antiqua" w:hAnsi="Book Antiqua"/>
          <w:sz w:val="22"/>
          <w:szCs w:val="22"/>
          <w:lang w:val="ms-MY"/>
        </w:rPr>
      </w:pPr>
    </w:p>
    <w:p w:rsidR="00CD4F26" w:rsidRPr="001A0C41" w:rsidRDefault="00CD4F26" w:rsidP="005A6F3E">
      <w:pPr>
        <w:autoSpaceDE w:val="0"/>
        <w:autoSpaceDN w:val="0"/>
        <w:adjustRightInd w:val="0"/>
        <w:ind w:firstLine="720"/>
        <w:contextualSpacing/>
        <w:jc w:val="both"/>
        <w:rPr>
          <w:rFonts w:ascii="Book Antiqua" w:hAnsi="Book Antiqua"/>
          <w:i/>
          <w:color w:val="000000"/>
          <w:sz w:val="22"/>
          <w:szCs w:val="22"/>
          <w:lang w:val="sv-SE"/>
        </w:rPr>
      </w:pPr>
      <w:r w:rsidRPr="001A0C41">
        <w:rPr>
          <w:rFonts w:ascii="Book Antiqua" w:hAnsi="Book Antiqua"/>
          <w:color w:val="000000"/>
          <w:sz w:val="22"/>
          <w:szCs w:val="22"/>
          <w:lang w:val="sv-SE"/>
        </w:rPr>
        <w:lastRenderedPageBreak/>
        <w:t xml:space="preserve">Dalam kajian ini sampel adalah terdiri daripada pelajar tingkatan dua yang mengambil mata pelajaran Kemahiran Hidup di Sekolah Menengah Kebangsaan Senai, Johor.  Sampel kajian adalah seramai 201 daripada jumlah populasi seramai 412 orang.  Pemilihan sampel kajian ini dibuat dengan berpandukan </w:t>
      </w:r>
      <w:r w:rsidR="005A6F3E">
        <w:rPr>
          <w:rFonts w:ascii="Book Antiqua" w:hAnsi="Book Antiqua"/>
          <w:color w:val="000000"/>
          <w:sz w:val="22"/>
          <w:szCs w:val="22"/>
          <w:lang w:val="sv-SE"/>
        </w:rPr>
        <w:t>j</w:t>
      </w:r>
      <w:r w:rsidRPr="001A0C41">
        <w:rPr>
          <w:rFonts w:ascii="Book Antiqua" w:hAnsi="Book Antiqua"/>
          <w:color w:val="000000"/>
          <w:sz w:val="22"/>
          <w:szCs w:val="22"/>
          <w:lang w:val="sv-SE"/>
        </w:rPr>
        <w:t>adual Krecie</w:t>
      </w:r>
      <w:r w:rsidR="005A6F3E">
        <w:rPr>
          <w:rFonts w:ascii="Book Antiqua" w:hAnsi="Book Antiqua"/>
          <w:color w:val="000000"/>
          <w:sz w:val="22"/>
          <w:szCs w:val="22"/>
          <w:lang w:val="sv-SE"/>
        </w:rPr>
        <w:t xml:space="preserve"> dan Morgan</w:t>
      </w:r>
      <w:r w:rsidRPr="001A0C41">
        <w:rPr>
          <w:rFonts w:ascii="Book Antiqua" w:hAnsi="Book Antiqua"/>
          <w:color w:val="000000"/>
          <w:sz w:val="22"/>
          <w:szCs w:val="22"/>
          <w:lang w:val="sv-SE"/>
        </w:rPr>
        <w:t xml:space="preserve"> </w:t>
      </w:r>
      <w:r w:rsidR="005A6F3E">
        <w:rPr>
          <w:rFonts w:ascii="Book Antiqua" w:hAnsi="Book Antiqua"/>
          <w:color w:val="000000"/>
          <w:sz w:val="22"/>
          <w:szCs w:val="22"/>
          <w:lang w:val="sv-SE"/>
        </w:rPr>
        <w:t>(1970).</w:t>
      </w:r>
    </w:p>
    <w:p w:rsidR="00CD4F26" w:rsidRPr="001A0C41" w:rsidRDefault="00CD4F26" w:rsidP="00C92422">
      <w:pPr>
        <w:pStyle w:val="BodyTextIndent"/>
        <w:tabs>
          <w:tab w:val="left" w:pos="7308"/>
        </w:tabs>
        <w:ind w:left="0"/>
        <w:contextualSpacing/>
        <w:rPr>
          <w:rFonts w:ascii="Book Antiqua" w:hAnsi="Book Antiqua"/>
          <w:i/>
          <w:color w:val="000000"/>
          <w:sz w:val="22"/>
          <w:szCs w:val="22"/>
          <w:lang w:val="sv-SE"/>
        </w:rPr>
      </w:pPr>
    </w:p>
    <w:p w:rsidR="00CD4F26" w:rsidRPr="001A0C41" w:rsidRDefault="005A6F3E" w:rsidP="005A6F3E">
      <w:pPr>
        <w:ind w:firstLine="720"/>
        <w:contextualSpacing/>
        <w:jc w:val="both"/>
        <w:rPr>
          <w:rFonts w:ascii="Book Antiqua" w:hAnsi="Book Antiqua"/>
          <w:sz w:val="22"/>
          <w:szCs w:val="22"/>
          <w:lang w:val="es-ES"/>
        </w:rPr>
      </w:pPr>
      <w:r>
        <w:rPr>
          <w:rFonts w:ascii="Book Antiqua" w:hAnsi="Book Antiqua"/>
          <w:color w:val="000000"/>
          <w:sz w:val="22"/>
          <w:szCs w:val="22"/>
          <w:lang w:val="sv-SE"/>
        </w:rPr>
        <w:t>S</w:t>
      </w:r>
      <w:r w:rsidR="00CD4F26" w:rsidRPr="001A0C41">
        <w:rPr>
          <w:rFonts w:ascii="Book Antiqua" w:hAnsi="Book Antiqua"/>
          <w:color w:val="000000"/>
          <w:sz w:val="22"/>
          <w:szCs w:val="22"/>
          <w:lang w:val="sv-SE"/>
        </w:rPr>
        <w:t xml:space="preserve">oal selidik </w:t>
      </w:r>
      <w:r>
        <w:rPr>
          <w:rFonts w:ascii="Book Antiqua" w:hAnsi="Book Antiqua"/>
          <w:color w:val="000000"/>
          <w:sz w:val="22"/>
          <w:szCs w:val="22"/>
          <w:lang w:val="sv-SE"/>
        </w:rPr>
        <w:t xml:space="preserve">digunakan </w:t>
      </w:r>
      <w:r w:rsidR="00CD4F26" w:rsidRPr="001A0C41">
        <w:rPr>
          <w:rFonts w:ascii="Book Antiqua" w:hAnsi="Book Antiqua"/>
          <w:color w:val="000000"/>
          <w:sz w:val="22"/>
          <w:szCs w:val="22"/>
          <w:lang w:val="sv-SE"/>
        </w:rPr>
        <w:t>sebagai instrumen di dalam kajian ini.</w:t>
      </w:r>
      <w:r w:rsidR="00CD4F26" w:rsidRPr="001A0C41">
        <w:rPr>
          <w:rFonts w:ascii="Book Antiqua" w:hAnsi="Book Antiqua"/>
          <w:sz w:val="22"/>
          <w:szCs w:val="22"/>
          <w:lang w:val="sv-SE"/>
        </w:rPr>
        <w:t xml:space="preserve">  Soal selidik dibina sendiri oleh penyelidik dan dihantar kepada sampel untuk mendapatkan maklumat atau data yang diperlukan.  Maklumat tersebut kemudiannya dikumpulkan dan dianalisis bagi menjawab persoalan kajian yang </w:t>
      </w:r>
      <w:r>
        <w:rPr>
          <w:rFonts w:ascii="Book Antiqua" w:hAnsi="Book Antiqua"/>
          <w:sz w:val="22"/>
          <w:szCs w:val="22"/>
          <w:lang w:val="sv-SE"/>
        </w:rPr>
        <w:t xml:space="preserve">telah ditetapkan. </w:t>
      </w:r>
    </w:p>
    <w:p w:rsidR="00203A0D" w:rsidRPr="001A0C41" w:rsidRDefault="00203A0D" w:rsidP="00C92422">
      <w:pPr>
        <w:pStyle w:val="BodyText"/>
        <w:contextualSpacing/>
        <w:rPr>
          <w:rFonts w:ascii="Book Antiqua" w:hAnsi="Book Antiqua"/>
          <w:sz w:val="22"/>
          <w:szCs w:val="22"/>
          <w:lang w:val="sv-SE"/>
        </w:rPr>
      </w:pPr>
    </w:p>
    <w:p w:rsidR="00203A0D" w:rsidRPr="001A0C41" w:rsidRDefault="00203A0D" w:rsidP="005A6F3E">
      <w:pPr>
        <w:pStyle w:val="BodyText"/>
        <w:ind w:firstLine="720"/>
        <w:contextualSpacing/>
        <w:rPr>
          <w:rFonts w:ascii="Book Antiqua" w:hAnsi="Book Antiqua"/>
          <w:color w:val="000000"/>
          <w:sz w:val="22"/>
          <w:szCs w:val="22"/>
          <w:lang w:val="sv-SE"/>
        </w:rPr>
      </w:pPr>
      <w:r w:rsidRPr="001A0C41">
        <w:rPr>
          <w:rFonts w:ascii="Book Antiqua" w:hAnsi="Book Antiqua"/>
          <w:color w:val="000000"/>
          <w:sz w:val="22"/>
          <w:szCs w:val="22"/>
          <w:lang w:val="sv-SE"/>
        </w:rPr>
        <w:t xml:space="preserve">Soal selidik mengandungi 44 soalan  yang dibahagikan kepada dua bahagian mengikut kategori persoalan kajian.  Responden dikehendaki menandakan (√) disalah satu jawapan daripada lima pilihan yang difikirkan betul terhadap soalan-soalan yang dikemukakan.  Pecahan dan bilangan soalan adalah sebagaimana yang dinyatakan dalam Jadual 3.2. </w:t>
      </w:r>
    </w:p>
    <w:p w:rsidR="00203A0D" w:rsidRPr="001A0C41" w:rsidRDefault="00203A0D" w:rsidP="00E1089E">
      <w:pPr>
        <w:pStyle w:val="BodyTextIndent"/>
        <w:ind w:left="0"/>
        <w:contextualSpacing/>
        <w:rPr>
          <w:rFonts w:ascii="Book Antiqua" w:hAnsi="Book Antiqua"/>
          <w:color w:val="000000"/>
          <w:sz w:val="22"/>
          <w:szCs w:val="22"/>
          <w:lang w:val="sv-SE"/>
        </w:rPr>
      </w:pPr>
    </w:p>
    <w:p w:rsidR="00203A0D" w:rsidRPr="001A0C41" w:rsidRDefault="00203A0D" w:rsidP="00E1089E">
      <w:pPr>
        <w:pStyle w:val="BodyTextIndent"/>
        <w:ind w:left="0"/>
        <w:contextualSpacing/>
        <w:jc w:val="center"/>
        <w:rPr>
          <w:rFonts w:ascii="Book Antiqua" w:hAnsi="Book Antiqua"/>
          <w:b/>
          <w:color w:val="000000"/>
          <w:sz w:val="22"/>
          <w:szCs w:val="22"/>
          <w:lang w:val="sv-SE"/>
        </w:rPr>
      </w:pPr>
      <w:r w:rsidRPr="001A0C41">
        <w:rPr>
          <w:rFonts w:ascii="Book Antiqua" w:hAnsi="Book Antiqua"/>
          <w:b/>
          <w:color w:val="000000"/>
          <w:sz w:val="22"/>
          <w:szCs w:val="22"/>
          <w:lang w:val="sv-SE"/>
        </w:rPr>
        <w:t xml:space="preserve">Jadual 2 : </w:t>
      </w:r>
      <w:r w:rsidRPr="001A0C41">
        <w:rPr>
          <w:rFonts w:ascii="Book Antiqua" w:hAnsi="Book Antiqua"/>
          <w:color w:val="000000"/>
          <w:sz w:val="22"/>
          <w:szCs w:val="22"/>
          <w:lang w:val="sv-SE"/>
        </w:rPr>
        <w:t>Taburan soalan mengikut persoalan kajian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1800"/>
      </w:tblGrid>
      <w:tr w:rsidR="00203A0D" w:rsidRPr="001A0C41" w:rsidTr="001E3248">
        <w:trPr>
          <w:trHeight w:val="755"/>
          <w:jc w:val="center"/>
        </w:trPr>
        <w:tc>
          <w:tcPr>
            <w:tcW w:w="5796" w:type="dxa"/>
            <w:vAlign w:val="center"/>
          </w:tcPr>
          <w:p w:rsidR="00203A0D" w:rsidRPr="001A0C41" w:rsidRDefault="00203A0D" w:rsidP="00E1089E">
            <w:pPr>
              <w:contextualSpacing/>
              <w:jc w:val="center"/>
              <w:rPr>
                <w:rFonts w:ascii="Book Antiqua" w:hAnsi="Book Antiqua"/>
                <w:b/>
                <w:color w:val="000000"/>
                <w:position w:val="-6"/>
                <w:sz w:val="22"/>
                <w:szCs w:val="22"/>
                <w:lang w:val="fr-FR"/>
              </w:rPr>
            </w:pPr>
            <w:r w:rsidRPr="001A0C41">
              <w:rPr>
                <w:rFonts w:ascii="Book Antiqua" w:hAnsi="Book Antiqua"/>
                <w:b/>
                <w:color w:val="000000"/>
                <w:position w:val="-6"/>
                <w:sz w:val="22"/>
                <w:szCs w:val="22"/>
                <w:lang w:val="fr-FR"/>
              </w:rPr>
              <w:t>Bahagian-bahagian Persoalan Kajian</w:t>
            </w:r>
          </w:p>
        </w:tc>
        <w:tc>
          <w:tcPr>
            <w:tcW w:w="1800" w:type="dxa"/>
            <w:vAlign w:val="center"/>
          </w:tcPr>
          <w:p w:rsidR="00203A0D" w:rsidRPr="001A0C41" w:rsidRDefault="00203A0D" w:rsidP="00E1089E">
            <w:pPr>
              <w:contextualSpacing/>
              <w:jc w:val="center"/>
              <w:rPr>
                <w:rFonts w:ascii="Book Antiqua" w:hAnsi="Book Antiqua"/>
                <w:b/>
                <w:color w:val="000000"/>
                <w:position w:val="-6"/>
                <w:sz w:val="22"/>
                <w:szCs w:val="22"/>
                <w:lang w:val="fr-FR"/>
              </w:rPr>
            </w:pPr>
            <w:r w:rsidRPr="001A0C41">
              <w:rPr>
                <w:rFonts w:ascii="Book Antiqua" w:hAnsi="Book Antiqua"/>
                <w:b/>
                <w:color w:val="000000"/>
                <w:position w:val="-6"/>
                <w:sz w:val="22"/>
                <w:szCs w:val="22"/>
                <w:lang w:val="fr-FR"/>
              </w:rPr>
              <w:t>Jumlah Item</w:t>
            </w:r>
          </w:p>
        </w:tc>
      </w:tr>
      <w:tr w:rsidR="00203A0D" w:rsidRPr="001A0C41" w:rsidTr="001E3248">
        <w:trPr>
          <w:trHeight w:val="584"/>
          <w:jc w:val="center"/>
        </w:trPr>
        <w:tc>
          <w:tcPr>
            <w:tcW w:w="5796" w:type="dxa"/>
            <w:vAlign w:val="center"/>
          </w:tcPr>
          <w:p w:rsidR="00203A0D" w:rsidRPr="001A0C41" w:rsidRDefault="00203A0D" w:rsidP="00E1089E">
            <w:pPr>
              <w:contextualSpacing/>
              <w:rPr>
                <w:rFonts w:ascii="Book Antiqua" w:hAnsi="Book Antiqua"/>
                <w:color w:val="000000"/>
                <w:sz w:val="22"/>
                <w:szCs w:val="22"/>
                <w:lang w:val="fr-FR"/>
              </w:rPr>
            </w:pPr>
            <w:r w:rsidRPr="001A0C41">
              <w:rPr>
                <w:rFonts w:ascii="Book Antiqua" w:hAnsi="Book Antiqua"/>
                <w:color w:val="000000"/>
                <w:sz w:val="22"/>
                <w:szCs w:val="22"/>
              </w:rPr>
              <w:t>Pendekatan pengajaran guru secara penyelesaian masalah</w:t>
            </w:r>
          </w:p>
        </w:tc>
        <w:tc>
          <w:tcPr>
            <w:tcW w:w="1800" w:type="dxa"/>
            <w:vAlign w:val="center"/>
          </w:tcPr>
          <w:p w:rsidR="00203A0D" w:rsidRPr="001A0C41" w:rsidRDefault="00203A0D" w:rsidP="00E1089E">
            <w:pPr>
              <w:contextualSpacing/>
              <w:jc w:val="center"/>
              <w:rPr>
                <w:rFonts w:ascii="Book Antiqua" w:hAnsi="Book Antiqua"/>
                <w:color w:val="000000"/>
                <w:sz w:val="22"/>
                <w:szCs w:val="22"/>
                <w:lang w:val="fr-FR"/>
              </w:rPr>
            </w:pPr>
            <w:r w:rsidRPr="001A0C41">
              <w:rPr>
                <w:rFonts w:ascii="Book Antiqua" w:hAnsi="Book Antiqua"/>
                <w:color w:val="000000"/>
                <w:sz w:val="22"/>
                <w:szCs w:val="22"/>
                <w:lang w:val="fr-FR"/>
              </w:rPr>
              <w:t>22</w:t>
            </w:r>
          </w:p>
        </w:tc>
      </w:tr>
      <w:tr w:rsidR="00203A0D" w:rsidRPr="001A0C41" w:rsidTr="001E3248">
        <w:trPr>
          <w:trHeight w:val="539"/>
          <w:jc w:val="center"/>
        </w:trPr>
        <w:tc>
          <w:tcPr>
            <w:tcW w:w="5796" w:type="dxa"/>
            <w:vAlign w:val="center"/>
          </w:tcPr>
          <w:p w:rsidR="00203A0D" w:rsidRPr="001A0C41" w:rsidRDefault="00203A0D" w:rsidP="00E1089E">
            <w:pPr>
              <w:contextualSpacing/>
              <w:rPr>
                <w:rFonts w:ascii="Book Antiqua" w:hAnsi="Book Antiqua"/>
                <w:color w:val="000000"/>
                <w:sz w:val="22"/>
                <w:szCs w:val="22"/>
                <w:lang w:val="fr-FR"/>
              </w:rPr>
            </w:pPr>
            <w:r w:rsidRPr="001A0C41">
              <w:rPr>
                <w:rFonts w:ascii="Book Antiqua" w:hAnsi="Book Antiqua"/>
                <w:color w:val="000000"/>
                <w:sz w:val="22"/>
                <w:szCs w:val="22"/>
                <w:lang w:val="sv-SE"/>
              </w:rPr>
              <w:t>Pendekatan pengajaran guru secara induktif</w:t>
            </w:r>
          </w:p>
        </w:tc>
        <w:tc>
          <w:tcPr>
            <w:tcW w:w="1800" w:type="dxa"/>
            <w:vAlign w:val="center"/>
          </w:tcPr>
          <w:p w:rsidR="00203A0D" w:rsidRPr="001A0C41" w:rsidRDefault="00203A0D" w:rsidP="00E1089E">
            <w:pPr>
              <w:contextualSpacing/>
              <w:jc w:val="center"/>
              <w:rPr>
                <w:rFonts w:ascii="Book Antiqua" w:hAnsi="Book Antiqua"/>
                <w:color w:val="000000"/>
                <w:sz w:val="22"/>
                <w:szCs w:val="22"/>
                <w:lang w:val="fr-FR"/>
              </w:rPr>
            </w:pPr>
            <w:r w:rsidRPr="001A0C41">
              <w:rPr>
                <w:rFonts w:ascii="Book Antiqua" w:hAnsi="Book Antiqua"/>
                <w:color w:val="000000"/>
                <w:sz w:val="22"/>
                <w:szCs w:val="22"/>
                <w:lang w:val="fr-FR"/>
              </w:rPr>
              <w:t>22</w:t>
            </w:r>
          </w:p>
        </w:tc>
      </w:tr>
    </w:tbl>
    <w:p w:rsidR="00203A0D" w:rsidRPr="001A0C41" w:rsidRDefault="00203A0D" w:rsidP="00C92422">
      <w:pPr>
        <w:pStyle w:val="BodyText"/>
        <w:contextualSpacing/>
        <w:rPr>
          <w:rFonts w:ascii="Book Antiqua" w:hAnsi="Book Antiqua"/>
          <w:sz w:val="22"/>
          <w:szCs w:val="22"/>
          <w:lang w:val="sv-SE"/>
        </w:rPr>
      </w:pPr>
    </w:p>
    <w:p w:rsidR="00CD4F26" w:rsidRPr="001A0C41" w:rsidRDefault="00CD4F26" w:rsidP="00C92422">
      <w:pPr>
        <w:pStyle w:val="BodyText"/>
        <w:contextualSpacing/>
        <w:rPr>
          <w:rFonts w:ascii="Book Antiqua" w:hAnsi="Book Antiqua"/>
          <w:sz w:val="22"/>
          <w:szCs w:val="22"/>
          <w:lang w:val="es-ES"/>
        </w:rPr>
      </w:pPr>
    </w:p>
    <w:p w:rsidR="00C92422" w:rsidRPr="001A0C41" w:rsidRDefault="00C92422" w:rsidP="004C1D9B">
      <w:pPr>
        <w:autoSpaceDE w:val="0"/>
        <w:autoSpaceDN w:val="0"/>
        <w:adjustRightInd w:val="0"/>
        <w:ind w:firstLine="720"/>
        <w:contextualSpacing/>
        <w:jc w:val="both"/>
        <w:rPr>
          <w:rFonts w:ascii="Book Antiqua" w:hAnsi="Book Antiqua"/>
          <w:color w:val="000000"/>
          <w:sz w:val="22"/>
          <w:szCs w:val="22"/>
          <w:lang w:val="sv-SE"/>
        </w:rPr>
      </w:pPr>
      <w:r w:rsidRPr="001A0C41">
        <w:rPr>
          <w:rFonts w:ascii="Book Antiqua" w:hAnsi="Book Antiqua"/>
          <w:sz w:val="22"/>
          <w:szCs w:val="22"/>
          <w:lang w:val="ms-MY"/>
        </w:rPr>
        <w:t xml:space="preserve">Skala lima mata digunakan dalam bahagian ini. Respon kepada item bahagian B, diberi skala 1 hingga 5. </w:t>
      </w:r>
      <w:r w:rsidRPr="001A0C41">
        <w:rPr>
          <w:rFonts w:ascii="Book Antiqua" w:hAnsi="Book Antiqua"/>
          <w:color w:val="000000"/>
          <w:sz w:val="22"/>
          <w:szCs w:val="22"/>
          <w:lang w:val="nl-NL"/>
        </w:rPr>
        <w:t xml:space="preserve">Dari penganalisan tersebut penyelidik dapat membuat penilaian terhadap responden dengan mengkategorikan penilaian tersebut kepada beberapa tahap tertentu. </w:t>
      </w:r>
    </w:p>
    <w:p w:rsidR="001C1418" w:rsidRPr="001A0C41" w:rsidRDefault="001C1418" w:rsidP="00C92422">
      <w:pPr>
        <w:pStyle w:val="BodyTextIndent"/>
        <w:tabs>
          <w:tab w:val="left" w:pos="7308"/>
        </w:tabs>
        <w:ind w:left="0"/>
        <w:contextualSpacing/>
        <w:rPr>
          <w:rFonts w:ascii="Book Antiqua" w:hAnsi="Book Antiqua"/>
          <w:color w:val="000000"/>
          <w:sz w:val="22"/>
          <w:szCs w:val="22"/>
          <w:lang w:val="sv-SE"/>
        </w:rPr>
      </w:pPr>
    </w:p>
    <w:p w:rsidR="00C92422" w:rsidRPr="001A0C41" w:rsidRDefault="00C92422" w:rsidP="004C1D9B">
      <w:pPr>
        <w:pStyle w:val="BodyTextIndent"/>
        <w:tabs>
          <w:tab w:val="left" w:pos="720"/>
        </w:tabs>
        <w:ind w:left="0"/>
        <w:contextualSpacing/>
        <w:rPr>
          <w:rFonts w:ascii="Book Antiqua" w:hAnsi="Book Antiqua"/>
          <w:b/>
          <w:color w:val="000000"/>
          <w:sz w:val="22"/>
          <w:szCs w:val="22"/>
          <w:lang w:val="ms-MY"/>
        </w:rPr>
      </w:pPr>
      <w:r w:rsidRPr="001A0C41">
        <w:rPr>
          <w:rFonts w:ascii="Book Antiqua" w:hAnsi="Book Antiqua"/>
          <w:sz w:val="22"/>
          <w:szCs w:val="22"/>
          <w:lang w:val="sv-SE"/>
        </w:rPr>
        <w:tab/>
        <w:t xml:space="preserve">Untuk mengaitkan pendekatan pengajaran guru dengan tahap pencapaian pelajar keadah korelasi akan digunakan.  Menurut Mohd. Najib (1999), kolerasi digunakan untuk mengukur hubungkait antara dua pemboleh ubah. Ia menerangkan kekuatan kaitan samada ianya signifikan ataupun tidak.  Dalam kajian ini ujian kolerasi Spearman digunakan untuk mengukur kaitan di antara pendekatan pengajaran dengan tahap pencapaian pelajar.  </w:t>
      </w:r>
    </w:p>
    <w:p w:rsidR="001C1418" w:rsidRPr="001A0C41" w:rsidRDefault="001C1418" w:rsidP="00C92422">
      <w:pPr>
        <w:pStyle w:val="BodyText"/>
        <w:contextualSpacing/>
        <w:rPr>
          <w:rFonts w:ascii="Book Antiqua" w:hAnsi="Book Antiqua"/>
          <w:b/>
          <w:color w:val="000000"/>
          <w:sz w:val="22"/>
          <w:szCs w:val="22"/>
          <w:lang w:val="ms-MY"/>
        </w:rPr>
      </w:pPr>
    </w:p>
    <w:p w:rsidR="00E1089E" w:rsidRPr="001A0C41" w:rsidRDefault="00E1089E" w:rsidP="00C92422">
      <w:pPr>
        <w:pStyle w:val="BodyText"/>
        <w:contextualSpacing/>
        <w:rPr>
          <w:rFonts w:ascii="Book Antiqua" w:hAnsi="Book Antiqua"/>
          <w:b/>
          <w:color w:val="000000"/>
          <w:sz w:val="22"/>
          <w:szCs w:val="22"/>
          <w:lang w:val="ms-MY"/>
        </w:rPr>
      </w:pPr>
    </w:p>
    <w:p w:rsidR="00E1089E" w:rsidRPr="001A0C41" w:rsidRDefault="00E1089E" w:rsidP="00C92422">
      <w:pPr>
        <w:pStyle w:val="BodyText"/>
        <w:contextualSpacing/>
        <w:rPr>
          <w:rFonts w:ascii="Book Antiqua" w:hAnsi="Book Antiqua"/>
          <w:b/>
          <w:color w:val="000000"/>
          <w:sz w:val="22"/>
          <w:szCs w:val="22"/>
          <w:lang w:val="ms-MY"/>
        </w:rPr>
      </w:pPr>
    </w:p>
    <w:p w:rsidR="00BE4A3D" w:rsidRPr="001A0C41" w:rsidRDefault="004C1D9B" w:rsidP="00C92422">
      <w:pPr>
        <w:pStyle w:val="BodyText"/>
        <w:numPr>
          <w:ilvl w:val="0"/>
          <w:numId w:val="1"/>
        </w:numPr>
        <w:ind w:left="630" w:hanging="630"/>
        <w:contextualSpacing/>
        <w:rPr>
          <w:rFonts w:ascii="Book Antiqua" w:hAnsi="Book Antiqua"/>
          <w:b/>
          <w:color w:val="000000"/>
          <w:sz w:val="22"/>
          <w:szCs w:val="22"/>
          <w:lang w:val="ms-MY"/>
        </w:rPr>
      </w:pPr>
      <w:r w:rsidRPr="001A0C41">
        <w:rPr>
          <w:rFonts w:ascii="Book Antiqua" w:hAnsi="Book Antiqua"/>
          <w:b/>
          <w:color w:val="000000"/>
          <w:sz w:val="22"/>
          <w:szCs w:val="22"/>
          <w:lang w:val="ms-MY"/>
        </w:rPr>
        <w:t>Dapatan Kajian dan Perbincangan</w:t>
      </w:r>
    </w:p>
    <w:p w:rsidR="00C92422" w:rsidRPr="001A0C41" w:rsidRDefault="00C92422" w:rsidP="00C92422">
      <w:pPr>
        <w:pStyle w:val="BodyText"/>
        <w:contextualSpacing/>
        <w:rPr>
          <w:rFonts w:ascii="Book Antiqua" w:hAnsi="Book Antiqua"/>
          <w:b/>
          <w:color w:val="000000"/>
          <w:sz w:val="22"/>
          <w:szCs w:val="22"/>
          <w:lang w:val="ms-MY"/>
        </w:rPr>
      </w:pPr>
    </w:p>
    <w:p w:rsidR="00C92422" w:rsidRPr="001A0C41" w:rsidRDefault="00C92422" w:rsidP="00C92422">
      <w:pPr>
        <w:autoSpaceDE w:val="0"/>
        <w:autoSpaceDN w:val="0"/>
        <w:adjustRightInd w:val="0"/>
        <w:jc w:val="both"/>
        <w:rPr>
          <w:rFonts w:ascii="Book Antiqua" w:hAnsi="Book Antiqua"/>
          <w:b/>
          <w:sz w:val="22"/>
          <w:szCs w:val="22"/>
          <w:lang w:val="ms-MY"/>
        </w:rPr>
      </w:pPr>
    </w:p>
    <w:p w:rsidR="004C1D9B" w:rsidRPr="001A0C41" w:rsidRDefault="005A6F3E" w:rsidP="001A0C41">
      <w:pPr>
        <w:ind w:firstLine="720"/>
        <w:contextualSpacing/>
        <w:jc w:val="both"/>
        <w:rPr>
          <w:rFonts w:ascii="Book Antiqua" w:hAnsi="Book Antiqua"/>
          <w:sz w:val="22"/>
          <w:szCs w:val="22"/>
        </w:rPr>
      </w:pPr>
      <w:r>
        <w:rPr>
          <w:rFonts w:ascii="Book Antiqua" w:hAnsi="Book Antiqua"/>
          <w:sz w:val="22"/>
          <w:szCs w:val="22"/>
        </w:rPr>
        <w:t xml:space="preserve">Seramai 201 orang pelajar tingkatan dua </w:t>
      </w:r>
      <w:r w:rsidR="004C1D9B" w:rsidRPr="001A0C41">
        <w:rPr>
          <w:rFonts w:ascii="Book Antiqua" w:hAnsi="Book Antiqua"/>
          <w:sz w:val="22"/>
          <w:szCs w:val="22"/>
        </w:rPr>
        <w:t>yang mengambil mata pelajaran Kemahiran Hidup di SMK Senai, Johor</w:t>
      </w:r>
      <w:r>
        <w:rPr>
          <w:rFonts w:ascii="Book Antiqua" w:hAnsi="Book Antiqua"/>
          <w:sz w:val="22"/>
          <w:szCs w:val="22"/>
        </w:rPr>
        <w:t xml:space="preserve"> telah terlibat dalam kajian ini</w:t>
      </w:r>
      <w:r w:rsidR="004C1D9B" w:rsidRPr="001A0C41">
        <w:rPr>
          <w:rFonts w:ascii="Book Antiqua" w:hAnsi="Book Antiqua"/>
          <w:sz w:val="22"/>
          <w:szCs w:val="22"/>
        </w:rPr>
        <w:t>.</w:t>
      </w:r>
    </w:p>
    <w:p w:rsidR="004C1D9B" w:rsidRDefault="004C1D9B" w:rsidP="001A0C41">
      <w:pPr>
        <w:contextualSpacing/>
        <w:jc w:val="both"/>
        <w:rPr>
          <w:rFonts w:ascii="Book Antiqua" w:hAnsi="Book Antiqua"/>
          <w:b/>
          <w:sz w:val="22"/>
          <w:szCs w:val="22"/>
        </w:rPr>
      </w:pPr>
    </w:p>
    <w:p w:rsidR="005A6F3E" w:rsidRDefault="005A6F3E" w:rsidP="001A0C41">
      <w:pPr>
        <w:contextualSpacing/>
        <w:jc w:val="both"/>
        <w:rPr>
          <w:rFonts w:ascii="Book Antiqua" w:hAnsi="Book Antiqua"/>
          <w:b/>
          <w:sz w:val="22"/>
          <w:szCs w:val="22"/>
        </w:rPr>
      </w:pPr>
    </w:p>
    <w:p w:rsidR="005A6F3E" w:rsidRDefault="005A6F3E" w:rsidP="001A0C41">
      <w:pPr>
        <w:contextualSpacing/>
        <w:jc w:val="both"/>
        <w:rPr>
          <w:rFonts w:ascii="Book Antiqua" w:hAnsi="Book Antiqua"/>
          <w:b/>
          <w:sz w:val="22"/>
          <w:szCs w:val="22"/>
        </w:rPr>
      </w:pPr>
    </w:p>
    <w:p w:rsidR="005A6F3E" w:rsidRDefault="005A6F3E" w:rsidP="001A0C41">
      <w:pPr>
        <w:contextualSpacing/>
        <w:jc w:val="both"/>
        <w:rPr>
          <w:rFonts w:ascii="Book Antiqua" w:hAnsi="Book Antiqua"/>
          <w:b/>
          <w:sz w:val="22"/>
          <w:szCs w:val="22"/>
        </w:rPr>
      </w:pPr>
    </w:p>
    <w:p w:rsidR="004C1D9B" w:rsidRDefault="004C1D9B" w:rsidP="001A0C41">
      <w:pPr>
        <w:contextualSpacing/>
        <w:jc w:val="center"/>
        <w:rPr>
          <w:rFonts w:ascii="Book Antiqua" w:hAnsi="Book Antiqua"/>
          <w:sz w:val="22"/>
          <w:szCs w:val="22"/>
        </w:rPr>
      </w:pPr>
      <w:r w:rsidRPr="001A0C41">
        <w:rPr>
          <w:rFonts w:ascii="Book Antiqua" w:hAnsi="Book Antiqua"/>
          <w:b/>
          <w:sz w:val="22"/>
          <w:szCs w:val="22"/>
        </w:rPr>
        <w:lastRenderedPageBreak/>
        <w:t xml:space="preserve">Jadual 1: </w:t>
      </w:r>
      <w:r w:rsidRPr="001A0C41">
        <w:rPr>
          <w:rFonts w:ascii="Book Antiqua" w:hAnsi="Book Antiqua"/>
          <w:sz w:val="22"/>
          <w:szCs w:val="22"/>
        </w:rPr>
        <w:t>Taburan responden mengikut jantina</w:t>
      </w:r>
    </w:p>
    <w:p w:rsidR="005A6F3E" w:rsidRPr="001A0C41" w:rsidRDefault="005A6F3E" w:rsidP="001A0C41">
      <w:pPr>
        <w:contextualSpacing/>
        <w:jc w:val="center"/>
        <w:rPr>
          <w:rFonts w:ascii="Book Antiqua" w:hAnsi="Book Antiqua"/>
          <w:b/>
          <w:sz w:val="22"/>
          <w:szCs w:val="22"/>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530"/>
        <w:gridCol w:w="1440"/>
      </w:tblGrid>
      <w:tr w:rsidR="004C1D9B" w:rsidRPr="001A0C41" w:rsidTr="005A6F3E">
        <w:tblPrEx>
          <w:tblCellMar>
            <w:top w:w="0" w:type="dxa"/>
            <w:bottom w:w="0" w:type="dxa"/>
          </w:tblCellMar>
        </w:tblPrEx>
        <w:trPr>
          <w:trHeight w:val="686"/>
          <w:jc w:val="center"/>
        </w:trPr>
        <w:tc>
          <w:tcPr>
            <w:tcW w:w="1980" w:type="dxa"/>
            <w:shd w:val="clear" w:color="auto" w:fill="E6E6E6"/>
            <w:vAlign w:val="center"/>
          </w:tcPr>
          <w:p w:rsidR="004C1D9B" w:rsidRPr="001A0C41" w:rsidRDefault="004C1D9B" w:rsidP="001A0C41">
            <w:pPr>
              <w:contextualSpacing/>
              <w:jc w:val="center"/>
              <w:rPr>
                <w:rFonts w:ascii="Book Antiqua" w:hAnsi="Book Antiqua"/>
                <w:b/>
                <w:bCs/>
                <w:sz w:val="22"/>
                <w:szCs w:val="22"/>
              </w:rPr>
            </w:pPr>
            <w:r w:rsidRPr="001A0C41">
              <w:rPr>
                <w:rFonts w:ascii="Book Antiqua" w:hAnsi="Book Antiqua"/>
                <w:b/>
                <w:bCs/>
                <w:sz w:val="22"/>
                <w:szCs w:val="22"/>
              </w:rPr>
              <w:t>Jantina</w:t>
            </w:r>
          </w:p>
        </w:tc>
        <w:tc>
          <w:tcPr>
            <w:tcW w:w="1530" w:type="dxa"/>
            <w:shd w:val="clear" w:color="auto" w:fill="E6E6E6"/>
            <w:vAlign w:val="center"/>
          </w:tcPr>
          <w:p w:rsidR="004C1D9B" w:rsidRPr="001A0C41" w:rsidRDefault="004C1D9B" w:rsidP="001A0C41">
            <w:pPr>
              <w:contextualSpacing/>
              <w:jc w:val="center"/>
              <w:rPr>
                <w:rFonts w:ascii="Book Antiqua" w:hAnsi="Book Antiqua"/>
                <w:b/>
                <w:bCs/>
                <w:sz w:val="22"/>
                <w:szCs w:val="22"/>
              </w:rPr>
            </w:pPr>
            <w:r w:rsidRPr="001A0C41">
              <w:rPr>
                <w:rFonts w:ascii="Book Antiqua" w:hAnsi="Book Antiqua"/>
                <w:b/>
                <w:bCs/>
                <w:sz w:val="22"/>
                <w:szCs w:val="22"/>
              </w:rPr>
              <w:t>Bilangan</w:t>
            </w:r>
          </w:p>
        </w:tc>
        <w:tc>
          <w:tcPr>
            <w:tcW w:w="1440" w:type="dxa"/>
            <w:shd w:val="clear" w:color="auto" w:fill="E6E6E6"/>
            <w:vAlign w:val="center"/>
          </w:tcPr>
          <w:p w:rsidR="004C1D9B" w:rsidRPr="001A0C41" w:rsidRDefault="004C1D9B" w:rsidP="001A0C41">
            <w:pPr>
              <w:contextualSpacing/>
              <w:jc w:val="center"/>
              <w:rPr>
                <w:rFonts w:ascii="Book Antiqua" w:hAnsi="Book Antiqua"/>
                <w:b/>
                <w:bCs/>
                <w:sz w:val="22"/>
                <w:szCs w:val="22"/>
              </w:rPr>
            </w:pPr>
            <w:r w:rsidRPr="001A0C41">
              <w:rPr>
                <w:rFonts w:ascii="Book Antiqua" w:hAnsi="Book Antiqua"/>
                <w:b/>
                <w:bCs/>
                <w:sz w:val="22"/>
                <w:szCs w:val="22"/>
              </w:rPr>
              <w:t>Peratus (%)</w:t>
            </w:r>
          </w:p>
        </w:tc>
      </w:tr>
      <w:tr w:rsidR="004C1D9B" w:rsidRPr="001A0C41" w:rsidTr="005A6F3E">
        <w:tblPrEx>
          <w:tblCellMar>
            <w:top w:w="0" w:type="dxa"/>
            <w:bottom w:w="0" w:type="dxa"/>
          </w:tblCellMar>
        </w:tblPrEx>
        <w:trPr>
          <w:jc w:val="center"/>
        </w:trPr>
        <w:tc>
          <w:tcPr>
            <w:tcW w:w="1980" w:type="dxa"/>
            <w:vAlign w:val="center"/>
          </w:tcPr>
          <w:p w:rsidR="004C1D9B" w:rsidRPr="001A0C41" w:rsidRDefault="004C1D9B" w:rsidP="001A0C41">
            <w:pPr>
              <w:contextualSpacing/>
              <w:jc w:val="center"/>
              <w:rPr>
                <w:rFonts w:ascii="Book Antiqua" w:hAnsi="Book Antiqua"/>
                <w:sz w:val="22"/>
                <w:szCs w:val="22"/>
              </w:rPr>
            </w:pPr>
            <w:r w:rsidRPr="001A0C41">
              <w:rPr>
                <w:rFonts w:ascii="Book Antiqua" w:hAnsi="Book Antiqua"/>
                <w:sz w:val="22"/>
                <w:szCs w:val="22"/>
              </w:rPr>
              <w:t>Lelaki</w:t>
            </w:r>
          </w:p>
        </w:tc>
        <w:tc>
          <w:tcPr>
            <w:tcW w:w="1530" w:type="dxa"/>
            <w:vAlign w:val="center"/>
          </w:tcPr>
          <w:p w:rsidR="004C1D9B" w:rsidRPr="001A0C41" w:rsidRDefault="004C1D9B" w:rsidP="001A0C41">
            <w:pPr>
              <w:contextualSpacing/>
              <w:jc w:val="center"/>
              <w:rPr>
                <w:rFonts w:ascii="Book Antiqua" w:hAnsi="Book Antiqua"/>
                <w:sz w:val="22"/>
                <w:szCs w:val="22"/>
              </w:rPr>
            </w:pPr>
            <w:r w:rsidRPr="001A0C41">
              <w:rPr>
                <w:rFonts w:ascii="Book Antiqua" w:hAnsi="Book Antiqua"/>
                <w:sz w:val="22"/>
                <w:szCs w:val="22"/>
              </w:rPr>
              <w:t>97</w:t>
            </w:r>
          </w:p>
        </w:tc>
        <w:tc>
          <w:tcPr>
            <w:tcW w:w="1440" w:type="dxa"/>
            <w:vAlign w:val="center"/>
          </w:tcPr>
          <w:p w:rsidR="004C1D9B" w:rsidRPr="001A0C41" w:rsidRDefault="004C1D9B" w:rsidP="001A0C41">
            <w:pPr>
              <w:contextualSpacing/>
              <w:jc w:val="center"/>
              <w:rPr>
                <w:rFonts w:ascii="Book Antiqua" w:hAnsi="Book Antiqua"/>
                <w:sz w:val="22"/>
                <w:szCs w:val="22"/>
              </w:rPr>
            </w:pPr>
            <w:r w:rsidRPr="001A0C41">
              <w:rPr>
                <w:rFonts w:ascii="Book Antiqua" w:hAnsi="Book Antiqua"/>
                <w:sz w:val="22"/>
                <w:szCs w:val="22"/>
              </w:rPr>
              <w:t>48.3</w:t>
            </w:r>
          </w:p>
        </w:tc>
      </w:tr>
      <w:tr w:rsidR="004C1D9B" w:rsidRPr="001A0C41" w:rsidTr="005A6F3E">
        <w:tblPrEx>
          <w:tblCellMar>
            <w:top w:w="0" w:type="dxa"/>
            <w:bottom w:w="0" w:type="dxa"/>
          </w:tblCellMar>
        </w:tblPrEx>
        <w:trPr>
          <w:jc w:val="center"/>
        </w:trPr>
        <w:tc>
          <w:tcPr>
            <w:tcW w:w="1980" w:type="dxa"/>
            <w:vAlign w:val="center"/>
          </w:tcPr>
          <w:p w:rsidR="004C1D9B" w:rsidRPr="001A0C41" w:rsidRDefault="004C1D9B" w:rsidP="001A0C41">
            <w:pPr>
              <w:contextualSpacing/>
              <w:jc w:val="center"/>
              <w:rPr>
                <w:rFonts w:ascii="Book Antiqua" w:hAnsi="Book Antiqua"/>
                <w:sz w:val="22"/>
                <w:szCs w:val="22"/>
              </w:rPr>
            </w:pPr>
            <w:r w:rsidRPr="001A0C41">
              <w:rPr>
                <w:rFonts w:ascii="Book Antiqua" w:hAnsi="Book Antiqua"/>
                <w:sz w:val="22"/>
                <w:szCs w:val="22"/>
              </w:rPr>
              <w:t>Perempuan</w:t>
            </w:r>
          </w:p>
        </w:tc>
        <w:tc>
          <w:tcPr>
            <w:tcW w:w="1530" w:type="dxa"/>
            <w:vAlign w:val="center"/>
          </w:tcPr>
          <w:p w:rsidR="004C1D9B" w:rsidRPr="001A0C41" w:rsidRDefault="004C1D9B" w:rsidP="001A0C41">
            <w:pPr>
              <w:contextualSpacing/>
              <w:jc w:val="center"/>
              <w:rPr>
                <w:rFonts w:ascii="Book Antiqua" w:hAnsi="Book Antiqua"/>
                <w:sz w:val="22"/>
                <w:szCs w:val="22"/>
              </w:rPr>
            </w:pPr>
            <w:r w:rsidRPr="001A0C41">
              <w:rPr>
                <w:rFonts w:ascii="Book Antiqua" w:hAnsi="Book Antiqua"/>
                <w:sz w:val="22"/>
                <w:szCs w:val="22"/>
              </w:rPr>
              <w:t>104</w:t>
            </w:r>
          </w:p>
        </w:tc>
        <w:tc>
          <w:tcPr>
            <w:tcW w:w="1440" w:type="dxa"/>
            <w:vAlign w:val="center"/>
          </w:tcPr>
          <w:p w:rsidR="004C1D9B" w:rsidRPr="001A0C41" w:rsidRDefault="004C1D9B" w:rsidP="001A0C41">
            <w:pPr>
              <w:contextualSpacing/>
              <w:jc w:val="center"/>
              <w:rPr>
                <w:rFonts w:ascii="Book Antiqua" w:hAnsi="Book Antiqua"/>
                <w:sz w:val="22"/>
                <w:szCs w:val="22"/>
              </w:rPr>
            </w:pPr>
            <w:r w:rsidRPr="001A0C41">
              <w:rPr>
                <w:rFonts w:ascii="Book Antiqua" w:hAnsi="Book Antiqua"/>
                <w:sz w:val="22"/>
                <w:szCs w:val="22"/>
              </w:rPr>
              <w:t>51.7</w:t>
            </w:r>
          </w:p>
        </w:tc>
      </w:tr>
      <w:tr w:rsidR="004C1D9B" w:rsidRPr="001A0C41" w:rsidTr="005A6F3E">
        <w:tblPrEx>
          <w:tblCellMar>
            <w:top w:w="0" w:type="dxa"/>
            <w:bottom w:w="0" w:type="dxa"/>
          </w:tblCellMar>
        </w:tblPrEx>
        <w:trPr>
          <w:jc w:val="center"/>
        </w:trPr>
        <w:tc>
          <w:tcPr>
            <w:tcW w:w="1980" w:type="dxa"/>
            <w:vAlign w:val="center"/>
          </w:tcPr>
          <w:p w:rsidR="004C1D9B" w:rsidRPr="001A0C41" w:rsidRDefault="004C1D9B" w:rsidP="001A0C41">
            <w:pPr>
              <w:contextualSpacing/>
              <w:jc w:val="center"/>
              <w:rPr>
                <w:rFonts w:ascii="Book Antiqua" w:hAnsi="Book Antiqua"/>
                <w:sz w:val="22"/>
                <w:szCs w:val="22"/>
              </w:rPr>
            </w:pPr>
            <w:r w:rsidRPr="001A0C41">
              <w:rPr>
                <w:rFonts w:ascii="Book Antiqua" w:hAnsi="Book Antiqua"/>
                <w:sz w:val="22"/>
                <w:szCs w:val="22"/>
              </w:rPr>
              <w:t>Jumlah</w:t>
            </w:r>
          </w:p>
        </w:tc>
        <w:tc>
          <w:tcPr>
            <w:tcW w:w="1530" w:type="dxa"/>
            <w:vAlign w:val="center"/>
          </w:tcPr>
          <w:p w:rsidR="004C1D9B" w:rsidRPr="001A0C41" w:rsidRDefault="004C1D9B" w:rsidP="001A0C41">
            <w:pPr>
              <w:contextualSpacing/>
              <w:jc w:val="center"/>
              <w:rPr>
                <w:rFonts w:ascii="Book Antiqua" w:hAnsi="Book Antiqua"/>
                <w:sz w:val="22"/>
                <w:szCs w:val="22"/>
              </w:rPr>
            </w:pPr>
            <w:r w:rsidRPr="001A0C41">
              <w:rPr>
                <w:rFonts w:ascii="Book Antiqua" w:hAnsi="Book Antiqua"/>
                <w:sz w:val="22"/>
                <w:szCs w:val="22"/>
              </w:rPr>
              <w:t>201</w:t>
            </w:r>
          </w:p>
        </w:tc>
        <w:tc>
          <w:tcPr>
            <w:tcW w:w="1440" w:type="dxa"/>
            <w:vAlign w:val="center"/>
          </w:tcPr>
          <w:p w:rsidR="004C1D9B" w:rsidRPr="001A0C41" w:rsidRDefault="004C1D9B" w:rsidP="001A0C41">
            <w:pPr>
              <w:contextualSpacing/>
              <w:jc w:val="center"/>
              <w:rPr>
                <w:rFonts w:ascii="Book Antiqua" w:hAnsi="Book Antiqua"/>
                <w:sz w:val="22"/>
                <w:szCs w:val="22"/>
              </w:rPr>
            </w:pPr>
            <w:r w:rsidRPr="001A0C41">
              <w:rPr>
                <w:rFonts w:ascii="Book Antiqua" w:hAnsi="Book Antiqua"/>
                <w:sz w:val="22"/>
                <w:szCs w:val="22"/>
              </w:rPr>
              <w:t>100</w:t>
            </w:r>
          </w:p>
        </w:tc>
      </w:tr>
    </w:tbl>
    <w:p w:rsidR="004C1D9B" w:rsidRPr="001A0C41" w:rsidRDefault="004C1D9B" w:rsidP="001A0C41">
      <w:pPr>
        <w:pStyle w:val="Header"/>
        <w:tabs>
          <w:tab w:val="clear" w:pos="4320"/>
          <w:tab w:val="clear" w:pos="8640"/>
        </w:tabs>
        <w:contextualSpacing/>
        <w:rPr>
          <w:rFonts w:ascii="Book Antiqua" w:hAnsi="Book Antiqua"/>
          <w:sz w:val="22"/>
          <w:szCs w:val="22"/>
        </w:rPr>
      </w:pPr>
    </w:p>
    <w:p w:rsidR="00C92422" w:rsidRPr="001A0C41" w:rsidRDefault="004C1D9B" w:rsidP="005A6F3E">
      <w:pPr>
        <w:contextualSpacing/>
        <w:jc w:val="both"/>
        <w:rPr>
          <w:rFonts w:ascii="Book Antiqua" w:hAnsi="Book Antiqua"/>
          <w:b/>
          <w:color w:val="000000"/>
          <w:sz w:val="22"/>
          <w:szCs w:val="22"/>
          <w:lang w:val="ms-MY"/>
        </w:rPr>
      </w:pPr>
      <w:r w:rsidRPr="001A0C41">
        <w:rPr>
          <w:rFonts w:ascii="Book Antiqua" w:hAnsi="Book Antiqua"/>
          <w:sz w:val="22"/>
          <w:szCs w:val="22"/>
        </w:rPr>
        <w:tab/>
      </w:r>
      <w:r w:rsidR="005A6F3E">
        <w:rPr>
          <w:rFonts w:ascii="Book Antiqua" w:hAnsi="Book Antiqua"/>
          <w:sz w:val="22"/>
          <w:szCs w:val="22"/>
        </w:rPr>
        <w:t>B</w:t>
      </w:r>
      <w:r w:rsidRPr="001A0C41">
        <w:rPr>
          <w:rFonts w:ascii="Book Antiqua" w:hAnsi="Book Antiqua"/>
          <w:sz w:val="22"/>
          <w:szCs w:val="22"/>
        </w:rPr>
        <w:t xml:space="preserve">ilangan  responden yang tertinggi adalah perempuan iaitu sebanyak 104 orang (51.7 %) dan selebihnya adalah responden lelaki iaitu seramai 97 orang ( 48.3 %).  </w:t>
      </w:r>
    </w:p>
    <w:p w:rsidR="004A0B25" w:rsidRPr="001A0C41" w:rsidRDefault="004A0B25" w:rsidP="001A0C41">
      <w:pPr>
        <w:pStyle w:val="BodyText"/>
        <w:contextualSpacing/>
        <w:rPr>
          <w:rFonts w:ascii="Book Antiqua" w:hAnsi="Book Antiqua"/>
          <w:b/>
          <w:color w:val="000000"/>
          <w:sz w:val="22"/>
          <w:szCs w:val="22"/>
          <w:lang w:val="ms-MY"/>
        </w:rPr>
      </w:pPr>
    </w:p>
    <w:p w:rsidR="00AA2B41" w:rsidRPr="001A0C41" w:rsidRDefault="00AA2B41" w:rsidP="001A0C41">
      <w:pPr>
        <w:pStyle w:val="BodyText"/>
        <w:contextualSpacing/>
        <w:rPr>
          <w:rFonts w:ascii="Book Antiqua" w:hAnsi="Book Antiqua"/>
          <w:b/>
          <w:color w:val="000000"/>
          <w:sz w:val="22"/>
          <w:szCs w:val="22"/>
          <w:lang w:val="ms-MY"/>
        </w:rPr>
      </w:pPr>
    </w:p>
    <w:p w:rsidR="00AA2B41" w:rsidRPr="005A6F3E" w:rsidRDefault="005A6F3E" w:rsidP="001A0C41">
      <w:pPr>
        <w:pStyle w:val="BodyText"/>
        <w:contextualSpacing/>
        <w:rPr>
          <w:rFonts w:ascii="Book Antiqua" w:hAnsi="Book Antiqua"/>
          <w:i/>
          <w:color w:val="000000"/>
          <w:sz w:val="22"/>
          <w:szCs w:val="22"/>
          <w:lang w:val="ms-MY"/>
        </w:rPr>
      </w:pPr>
      <w:r w:rsidRPr="005A6F3E">
        <w:rPr>
          <w:rFonts w:ascii="Book Antiqua" w:hAnsi="Book Antiqua"/>
          <w:i/>
          <w:color w:val="000000"/>
          <w:sz w:val="22"/>
          <w:szCs w:val="22"/>
          <w:lang w:val="ms-MY"/>
        </w:rPr>
        <w:t>Pendekatan Pengajaran Penyelesaian Masalah</w:t>
      </w:r>
    </w:p>
    <w:p w:rsidR="005A6F3E" w:rsidRDefault="005A6F3E" w:rsidP="001A0C41">
      <w:pPr>
        <w:pStyle w:val="BodyText"/>
        <w:contextualSpacing/>
        <w:rPr>
          <w:rFonts w:ascii="Book Antiqua" w:hAnsi="Book Antiqua"/>
          <w:b/>
          <w:i/>
          <w:color w:val="000000"/>
          <w:sz w:val="22"/>
          <w:szCs w:val="22"/>
          <w:lang w:val="ms-MY"/>
        </w:rPr>
      </w:pPr>
    </w:p>
    <w:p w:rsidR="00AA2B41" w:rsidRDefault="005A6F3E" w:rsidP="005A6F3E">
      <w:pPr>
        <w:ind w:left="990" w:hanging="990"/>
        <w:contextualSpacing/>
        <w:jc w:val="both"/>
        <w:rPr>
          <w:rFonts w:ascii="Book Antiqua" w:hAnsi="Book Antiqua"/>
          <w:bCs/>
          <w:sz w:val="22"/>
          <w:szCs w:val="22"/>
          <w:lang w:val="sv-SE"/>
        </w:rPr>
      </w:pPr>
      <w:r>
        <w:rPr>
          <w:rFonts w:ascii="Book Antiqua" w:hAnsi="Book Antiqua"/>
          <w:b/>
          <w:bCs/>
          <w:sz w:val="22"/>
          <w:szCs w:val="22"/>
          <w:lang w:val="sv-SE"/>
        </w:rPr>
        <w:t>Jadual 2</w:t>
      </w:r>
      <w:r w:rsidR="00AA2B41" w:rsidRPr="001A0C41">
        <w:rPr>
          <w:rFonts w:ascii="Book Antiqua" w:hAnsi="Book Antiqua"/>
          <w:b/>
          <w:sz w:val="22"/>
          <w:szCs w:val="22"/>
          <w:lang w:val="sv-SE"/>
        </w:rPr>
        <w:t>:</w:t>
      </w:r>
      <w:r w:rsidR="00AA2B41" w:rsidRPr="001A0C41">
        <w:rPr>
          <w:rFonts w:ascii="Book Antiqua" w:hAnsi="Book Antiqua"/>
          <w:b/>
          <w:bCs/>
          <w:sz w:val="22"/>
          <w:szCs w:val="22"/>
          <w:lang w:val="sv-SE"/>
        </w:rPr>
        <w:t xml:space="preserve"> </w:t>
      </w:r>
      <w:r w:rsidR="00AA2B41" w:rsidRPr="001A0C41">
        <w:rPr>
          <w:rFonts w:ascii="Book Antiqua" w:hAnsi="Book Antiqua"/>
          <w:bCs/>
          <w:sz w:val="22"/>
          <w:szCs w:val="22"/>
          <w:lang w:val="sv-SE"/>
        </w:rPr>
        <w:t>Nilai min keseluruhan bagi persoalan kajian tentang pendekatan pengajaran guru secara penyelesaian masalah</w:t>
      </w:r>
    </w:p>
    <w:p w:rsidR="005A6F3E" w:rsidRPr="001A0C41" w:rsidRDefault="005A6F3E" w:rsidP="001A0C41">
      <w:pPr>
        <w:contextualSpacing/>
        <w:jc w:val="both"/>
        <w:rPr>
          <w:rFonts w:ascii="Book Antiqua" w:hAnsi="Book Antiqua"/>
          <w:sz w:val="22"/>
          <w:szCs w:val="22"/>
          <w:lang w:val="ms-M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620"/>
      </w:tblGrid>
      <w:tr w:rsidR="00AA2B41" w:rsidRPr="001A0C41" w:rsidTr="005A6F3E">
        <w:trPr>
          <w:trHeight w:val="602"/>
          <w:jc w:val="center"/>
        </w:trPr>
        <w:tc>
          <w:tcPr>
            <w:tcW w:w="3888" w:type="dxa"/>
            <w:vAlign w:val="center"/>
          </w:tcPr>
          <w:p w:rsidR="00AA2B41" w:rsidRPr="001A0C41" w:rsidRDefault="00AA2B41" w:rsidP="001A0C41">
            <w:pPr>
              <w:contextualSpacing/>
              <w:rPr>
                <w:rFonts w:ascii="Book Antiqua" w:hAnsi="Book Antiqua"/>
                <w:b/>
                <w:sz w:val="22"/>
                <w:szCs w:val="22"/>
                <w:lang w:val="ms-MY"/>
              </w:rPr>
            </w:pPr>
            <w:r w:rsidRPr="001A0C41">
              <w:rPr>
                <w:rFonts w:ascii="Book Antiqua" w:hAnsi="Book Antiqua"/>
                <w:b/>
                <w:sz w:val="22"/>
                <w:szCs w:val="22"/>
                <w:lang w:val="ms-MY"/>
              </w:rPr>
              <w:t>Pembolehubah</w:t>
            </w:r>
          </w:p>
        </w:tc>
        <w:tc>
          <w:tcPr>
            <w:tcW w:w="1620" w:type="dxa"/>
            <w:vAlign w:val="center"/>
          </w:tcPr>
          <w:p w:rsidR="00AA2B41" w:rsidRPr="001A0C41" w:rsidRDefault="00AA2B41" w:rsidP="001A0C41">
            <w:pPr>
              <w:contextualSpacing/>
              <w:jc w:val="center"/>
              <w:rPr>
                <w:rFonts w:ascii="Book Antiqua" w:hAnsi="Book Antiqua"/>
                <w:b/>
                <w:sz w:val="22"/>
                <w:szCs w:val="22"/>
                <w:lang w:val="ms-MY"/>
              </w:rPr>
            </w:pPr>
            <w:r w:rsidRPr="001A0C41">
              <w:rPr>
                <w:rFonts w:ascii="Book Antiqua" w:hAnsi="Book Antiqua"/>
                <w:b/>
                <w:sz w:val="22"/>
                <w:szCs w:val="22"/>
                <w:lang w:val="ms-MY"/>
              </w:rPr>
              <w:t>Nilai Min</w:t>
            </w:r>
          </w:p>
        </w:tc>
      </w:tr>
      <w:tr w:rsidR="00AA2B41" w:rsidRPr="001A0C41" w:rsidTr="005A6F3E">
        <w:trPr>
          <w:trHeight w:val="530"/>
          <w:jc w:val="center"/>
        </w:trPr>
        <w:tc>
          <w:tcPr>
            <w:tcW w:w="3888" w:type="dxa"/>
            <w:vAlign w:val="center"/>
          </w:tcPr>
          <w:p w:rsidR="00AA2B41" w:rsidRPr="001A0C41" w:rsidRDefault="00AA2B41" w:rsidP="001A0C41">
            <w:pPr>
              <w:contextualSpacing/>
              <w:rPr>
                <w:rFonts w:ascii="Book Antiqua" w:hAnsi="Book Antiqua"/>
                <w:sz w:val="22"/>
                <w:szCs w:val="22"/>
                <w:lang w:val="ms-MY"/>
              </w:rPr>
            </w:pPr>
            <w:r w:rsidRPr="001A0C41">
              <w:rPr>
                <w:rFonts w:ascii="Book Antiqua" w:hAnsi="Book Antiqua"/>
                <w:sz w:val="22"/>
                <w:szCs w:val="22"/>
                <w:lang w:val="ms-MY"/>
              </w:rPr>
              <w:t>Pendekatan Pengajaran Guru Secara Penyelesaian Masalah</w:t>
            </w:r>
          </w:p>
        </w:tc>
        <w:tc>
          <w:tcPr>
            <w:tcW w:w="1620" w:type="dxa"/>
            <w:vAlign w:val="center"/>
          </w:tcPr>
          <w:p w:rsidR="00AA2B41" w:rsidRPr="001A0C41" w:rsidRDefault="00AA2B41" w:rsidP="001A0C41">
            <w:pPr>
              <w:contextualSpacing/>
              <w:jc w:val="center"/>
              <w:rPr>
                <w:rFonts w:ascii="Book Antiqua" w:hAnsi="Book Antiqua"/>
                <w:bCs/>
                <w:sz w:val="22"/>
                <w:szCs w:val="22"/>
              </w:rPr>
            </w:pPr>
            <w:r w:rsidRPr="001A0C41">
              <w:rPr>
                <w:rFonts w:ascii="Book Antiqua" w:hAnsi="Book Antiqua"/>
                <w:bCs/>
                <w:sz w:val="22"/>
                <w:szCs w:val="22"/>
              </w:rPr>
              <w:t>3.811</w:t>
            </w:r>
          </w:p>
        </w:tc>
      </w:tr>
    </w:tbl>
    <w:p w:rsidR="00AA2B41" w:rsidRPr="001A0C41" w:rsidRDefault="00AA2B41" w:rsidP="001A0C41">
      <w:pPr>
        <w:contextualSpacing/>
        <w:rPr>
          <w:rFonts w:ascii="Book Antiqua" w:hAnsi="Book Antiqua"/>
          <w:sz w:val="22"/>
          <w:szCs w:val="22"/>
          <w:lang w:val="ms-MY"/>
        </w:rPr>
      </w:pPr>
    </w:p>
    <w:p w:rsidR="00AA2B41" w:rsidRPr="001A0C41" w:rsidRDefault="00AA2B41" w:rsidP="001A0C41">
      <w:pPr>
        <w:contextualSpacing/>
        <w:rPr>
          <w:rFonts w:ascii="Book Antiqua" w:hAnsi="Book Antiqua"/>
          <w:sz w:val="22"/>
          <w:szCs w:val="22"/>
          <w:lang w:val="ms-MY"/>
        </w:rPr>
      </w:pPr>
    </w:p>
    <w:p w:rsidR="00AA2B41" w:rsidRPr="001A0C41" w:rsidRDefault="005A6F3E" w:rsidP="001A0C41">
      <w:pPr>
        <w:ind w:firstLine="720"/>
        <w:contextualSpacing/>
        <w:jc w:val="both"/>
        <w:rPr>
          <w:rFonts w:ascii="Book Antiqua" w:hAnsi="Book Antiqua"/>
          <w:sz w:val="22"/>
          <w:szCs w:val="22"/>
          <w:lang w:val="ms-MY"/>
        </w:rPr>
      </w:pPr>
      <w:r>
        <w:rPr>
          <w:rFonts w:ascii="Book Antiqua" w:hAnsi="Book Antiqua"/>
          <w:sz w:val="22"/>
          <w:szCs w:val="22"/>
          <w:lang w:val="sv-SE"/>
        </w:rPr>
        <w:t>Analisis</w:t>
      </w:r>
      <w:r w:rsidR="00AA2B41" w:rsidRPr="001A0C41">
        <w:rPr>
          <w:rFonts w:ascii="Book Antiqua" w:hAnsi="Book Antiqua"/>
          <w:sz w:val="22"/>
          <w:szCs w:val="22"/>
          <w:lang w:val="sv-SE"/>
        </w:rPr>
        <w:t xml:space="preserve"> min keseluruhan bagi persoalan kajian tentang pengajaran guru secara penyelesaian masalah</w:t>
      </w:r>
      <w:r>
        <w:rPr>
          <w:rFonts w:ascii="Book Antiqua" w:hAnsi="Book Antiqua"/>
          <w:sz w:val="22"/>
          <w:szCs w:val="22"/>
          <w:lang w:val="sv-SE"/>
        </w:rPr>
        <w:t xml:space="preserve"> adalah</w:t>
      </w:r>
      <w:r w:rsidR="00AA2B41" w:rsidRPr="001A0C41">
        <w:rPr>
          <w:rFonts w:ascii="Book Antiqua" w:hAnsi="Book Antiqua"/>
          <w:sz w:val="22"/>
          <w:szCs w:val="22"/>
          <w:lang w:val="sv-SE"/>
        </w:rPr>
        <w:t xml:space="preserve"> 3.811.  Ia menunjukkan pada tahap penilaian yang tinggi.  Hasil kajian ini menunjukkan bahawa guru Kemahiran Hidup Tingkatan Dua di SMK Senai, Johor mengamalkan pendekatan pengajaran secara penyelesaian masalah semasa proses pengajaran dan pembelajaran dijalankan.</w:t>
      </w:r>
    </w:p>
    <w:p w:rsidR="004A0B25" w:rsidRDefault="004A0B25" w:rsidP="001A0C41">
      <w:pPr>
        <w:pStyle w:val="BodyText"/>
        <w:contextualSpacing/>
        <w:rPr>
          <w:rFonts w:ascii="Book Antiqua" w:hAnsi="Book Antiqua"/>
          <w:b/>
          <w:color w:val="000000"/>
          <w:sz w:val="22"/>
          <w:szCs w:val="22"/>
          <w:lang w:val="ms-MY"/>
        </w:rPr>
      </w:pPr>
    </w:p>
    <w:p w:rsidR="005A6F3E" w:rsidRDefault="005A6F3E" w:rsidP="001A0C41">
      <w:pPr>
        <w:pStyle w:val="BodyText"/>
        <w:contextualSpacing/>
        <w:rPr>
          <w:rFonts w:ascii="Book Antiqua" w:hAnsi="Book Antiqua"/>
          <w:i/>
          <w:color w:val="000000"/>
          <w:sz w:val="22"/>
          <w:szCs w:val="22"/>
          <w:lang w:val="ms-MY"/>
        </w:rPr>
      </w:pPr>
      <w:r>
        <w:rPr>
          <w:rFonts w:ascii="Book Antiqua" w:hAnsi="Book Antiqua"/>
          <w:i/>
          <w:color w:val="000000"/>
          <w:sz w:val="22"/>
          <w:szCs w:val="22"/>
          <w:lang w:val="ms-MY"/>
        </w:rPr>
        <w:t>Pendekatan Pengajaran Induktif</w:t>
      </w:r>
    </w:p>
    <w:p w:rsidR="005A6F3E" w:rsidRDefault="005A6F3E" w:rsidP="001A0C41">
      <w:pPr>
        <w:pStyle w:val="BodyText"/>
        <w:contextualSpacing/>
        <w:rPr>
          <w:rFonts w:ascii="Book Antiqua" w:hAnsi="Book Antiqua"/>
          <w:i/>
          <w:color w:val="000000"/>
          <w:sz w:val="22"/>
          <w:szCs w:val="22"/>
          <w:lang w:val="ms-MY"/>
        </w:rPr>
      </w:pPr>
    </w:p>
    <w:p w:rsidR="005A6F3E" w:rsidRDefault="00AA2B41" w:rsidP="001A0C41">
      <w:pPr>
        <w:pStyle w:val="BodyText"/>
        <w:contextualSpacing/>
        <w:rPr>
          <w:rFonts w:ascii="Book Antiqua" w:hAnsi="Book Antiqua"/>
          <w:sz w:val="22"/>
          <w:szCs w:val="22"/>
          <w:lang w:val="sv-SE"/>
        </w:rPr>
      </w:pPr>
      <w:r w:rsidRPr="001A0C41">
        <w:rPr>
          <w:rFonts w:ascii="Book Antiqua" w:hAnsi="Book Antiqua"/>
          <w:sz w:val="22"/>
          <w:szCs w:val="22"/>
          <w:lang w:val="sv-SE"/>
        </w:rPr>
        <w:t xml:space="preserve">Dalam pendekatan pengarahan guru secara induktif ini terdapat juga 22 item yang telah dibentuk.  </w:t>
      </w:r>
    </w:p>
    <w:p w:rsidR="005A6F3E" w:rsidRDefault="005A6F3E" w:rsidP="001A0C41">
      <w:pPr>
        <w:pStyle w:val="BodyText"/>
        <w:contextualSpacing/>
        <w:rPr>
          <w:rFonts w:ascii="Book Antiqua" w:hAnsi="Book Antiqua"/>
          <w:sz w:val="22"/>
          <w:szCs w:val="22"/>
          <w:lang w:val="sv-SE"/>
        </w:rPr>
      </w:pPr>
    </w:p>
    <w:p w:rsidR="005A6F3E" w:rsidRPr="001A0C41" w:rsidRDefault="005A6F3E" w:rsidP="001A0C41">
      <w:pPr>
        <w:pStyle w:val="BodyText"/>
        <w:contextualSpacing/>
        <w:rPr>
          <w:rFonts w:ascii="Book Antiqua" w:hAnsi="Book Antiqua"/>
          <w:sz w:val="22"/>
          <w:szCs w:val="22"/>
          <w:lang w:val="sv-SE"/>
        </w:rPr>
      </w:pPr>
    </w:p>
    <w:p w:rsidR="00AA2B41" w:rsidRDefault="00AA2B41" w:rsidP="005A6F3E">
      <w:pPr>
        <w:ind w:left="990" w:hanging="990"/>
        <w:contextualSpacing/>
        <w:jc w:val="both"/>
        <w:rPr>
          <w:rFonts w:ascii="Book Antiqua" w:hAnsi="Book Antiqua"/>
          <w:bCs/>
          <w:sz w:val="22"/>
          <w:szCs w:val="22"/>
          <w:lang w:val="sv-SE"/>
        </w:rPr>
      </w:pPr>
      <w:r w:rsidRPr="001A0C41">
        <w:rPr>
          <w:rFonts w:ascii="Book Antiqua" w:hAnsi="Book Antiqua"/>
          <w:b/>
          <w:bCs/>
          <w:sz w:val="22"/>
          <w:szCs w:val="22"/>
          <w:lang w:val="sv-SE"/>
        </w:rPr>
        <w:t xml:space="preserve">Jadual </w:t>
      </w:r>
      <w:r w:rsidR="005A6F3E">
        <w:rPr>
          <w:rFonts w:ascii="Book Antiqua" w:hAnsi="Book Antiqua"/>
          <w:b/>
          <w:bCs/>
          <w:sz w:val="22"/>
          <w:szCs w:val="22"/>
          <w:lang w:val="sv-SE"/>
        </w:rPr>
        <w:t>3</w:t>
      </w:r>
      <w:r w:rsidRPr="001A0C41">
        <w:rPr>
          <w:rFonts w:ascii="Book Antiqua" w:hAnsi="Book Antiqua"/>
          <w:b/>
          <w:sz w:val="22"/>
          <w:szCs w:val="22"/>
          <w:lang w:val="sv-SE"/>
        </w:rPr>
        <w:t>:</w:t>
      </w:r>
      <w:r w:rsidRPr="001A0C41">
        <w:rPr>
          <w:rFonts w:ascii="Book Antiqua" w:hAnsi="Book Antiqua"/>
          <w:bCs/>
          <w:sz w:val="22"/>
          <w:szCs w:val="22"/>
          <w:lang w:val="sv-SE"/>
        </w:rPr>
        <w:t xml:space="preserve"> Nilai min keseluruhan bagi persoalan kajian tentang pendekatan pengajaran guru secara penyelesaian masalah</w:t>
      </w:r>
    </w:p>
    <w:p w:rsidR="005A6F3E" w:rsidRPr="001A0C41" w:rsidRDefault="005A6F3E" w:rsidP="001A0C41">
      <w:pPr>
        <w:contextualSpacing/>
        <w:jc w:val="both"/>
        <w:rPr>
          <w:rFonts w:ascii="Book Antiqua" w:hAnsi="Book Antiqua"/>
          <w:sz w:val="22"/>
          <w:szCs w:val="22"/>
          <w:lang w:val="ms-M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1710"/>
      </w:tblGrid>
      <w:tr w:rsidR="00AA2B41" w:rsidRPr="001A0C41" w:rsidTr="005A6F3E">
        <w:trPr>
          <w:trHeight w:val="728"/>
          <w:jc w:val="center"/>
        </w:trPr>
        <w:tc>
          <w:tcPr>
            <w:tcW w:w="3438" w:type="dxa"/>
            <w:vAlign w:val="center"/>
          </w:tcPr>
          <w:p w:rsidR="00AA2B41" w:rsidRPr="001A0C41" w:rsidRDefault="00AA2B41" w:rsidP="001A0C41">
            <w:pPr>
              <w:contextualSpacing/>
              <w:rPr>
                <w:rFonts w:ascii="Book Antiqua" w:hAnsi="Book Antiqua"/>
                <w:b/>
                <w:sz w:val="22"/>
                <w:szCs w:val="22"/>
                <w:lang w:val="ms-MY"/>
              </w:rPr>
            </w:pPr>
            <w:r w:rsidRPr="001A0C41">
              <w:rPr>
                <w:rFonts w:ascii="Book Antiqua" w:hAnsi="Book Antiqua"/>
                <w:b/>
                <w:sz w:val="22"/>
                <w:szCs w:val="22"/>
                <w:lang w:val="ms-MY"/>
              </w:rPr>
              <w:t>Pembolehubah</w:t>
            </w:r>
          </w:p>
        </w:tc>
        <w:tc>
          <w:tcPr>
            <w:tcW w:w="1710" w:type="dxa"/>
            <w:vAlign w:val="center"/>
          </w:tcPr>
          <w:p w:rsidR="00AA2B41" w:rsidRPr="001A0C41" w:rsidRDefault="00AA2B41" w:rsidP="001A0C41">
            <w:pPr>
              <w:contextualSpacing/>
              <w:jc w:val="center"/>
              <w:rPr>
                <w:rFonts w:ascii="Book Antiqua" w:hAnsi="Book Antiqua"/>
                <w:b/>
                <w:sz w:val="22"/>
                <w:szCs w:val="22"/>
                <w:lang w:val="ms-MY"/>
              </w:rPr>
            </w:pPr>
            <w:r w:rsidRPr="001A0C41">
              <w:rPr>
                <w:rFonts w:ascii="Book Antiqua" w:hAnsi="Book Antiqua"/>
                <w:b/>
                <w:sz w:val="22"/>
                <w:szCs w:val="22"/>
                <w:lang w:val="ms-MY"/>
              </w:rPr>
              <w:t>Nilai Min</w:t>
            </w:r>
          </w:p>
        </w:tc>
      </w:tr>
      <w:tr w:rsidR="00AA2B41" w:rsidRPr="001A0C41" w:rsidTr="005A6F3E">
        <w:trPr>
          <w:trHeight w:val="699"/>
          <w:jc w:val="center"/>
        </w:trPr>
        <w:tc>
          <w:tcPr>
            <w:tcW w:w="3438" w:type="dxa"/>
            <w:vAlign w:val="center"/>
          </w:tcPr>
          <w:p w:rsidR="00AA2B41" w:rsidRPr="001A0C41" w:rsidRDefault="00AA2B41" w:rsidP="001A0C41">
            <w:pPr>
              <w:contextualSpacing/>
              <w:rPr>
                <w:rFonts w:ascii="Book Antiqua" w:hAnsi="Book Antiqua"/>
                <w:sz w:val="22"/>
                <w:szCs w:val="22"/>
                <w:lang w:val="ms-MY"/>
              </w:rPr>
            </w:pPr>
            <w:r w:rsidRPr="001A0C41">
              <w:rPr>
                <w:rFonts w:ascii="Book Antiqua" w:hAnsi="Book Antiqua"/>
                <w:sz w:val="22"/>
                <w:szCs w:val="22"/>
                <w:lang w:val="ms-MY"/>
              </w:rPr>
              <w:t>Pendekatan Pengajaran Guru Secara Induktif</w:t>
            </w:r>
          </w:p>
        </w:tc>
        <w:tc>
          <w:tcPr>
            <w:tcW w:w="1710" w:type="dxa"/>
            <w:vAlign w:val="center"/>
          </w:tcPr>
          <w:p w:rsidR="00AA2B41" w:rsidRPr="001A0C41" w:rsidRDefault="00AA2B41" w:rsidP="001A0C41">
            <w:pPr>
              <w:contextualSpacing/>
              <w:jc w:val="center"/>
              <w:rPr>
                <w:rFonts w:ascii="Book Antiqua" w:hAnsi="Book Antiqua"/>
                <w:bCs/>
                <w:sz w:val="22"/>
                <w:szCs w:val="22"/>
              </w:rPr>
            </w:pPr>
            <w:r w:rsidRPr="001A0C41">
              <w:rPr>
                <w:rFonts w:ascii="Book Antiqua" w:hAnsi="Book Antiqua"/>
                <w:bCs/>
                <w:sz w:val="22"/>
                <w:szCs w:val="22"/>
              </w:rPr>
              <w:t>3.832</w:t>
            </w:r>
          </w:p>
        </w:tc>
      </w:tr>
    </w:tbl>
    <w:p w:rsidR="00AA2B41" w:rsidRPr="001A0C41" w:rsidRDefault="00AA2B41" w:rsidP="001A0C41">
      <w:pPr>
        <w:contextualSpacing/>
        <w:rPr>
          <w:rFonts w:ascii="Book Antiqua" w:hAnsi="Book Antiqua"/>
          <w:sz w:val="22"/>
          <w:szCs w:val="22"/>
          <w:lang w:val="ms-MY"/>
        </w:rPr>
      </w:pPr>
    </w:p>
    <w:p w:rsidR="005A6F3E" w:rsidRDefault="005A6F3E" w:rsidP="001A0C41">
      <w:pPr>
        <w:ind w:firstLine="720"/>
        <w:contextualSpacing/>
        <w:jc w:val="both"/>
        <w:rPr>
          <w:rFonts w:ascii="Book Antiqua" w:hAnsi="Book Antiqua"/>
          <w:sz w:val="22"/>
          <w:szCs w:val="22"/>
          <w:lang w:val="sv-SE"/>
        </w:rPr>
      </w:pPr>
    </w:p>
    <w:p w:rsidR="00AA2B41" w:rsidRPr="001A0C41" w:rsidRDefault="005A6F3E" w:rsidP="001A0C41">
      <w:pPr>
        <w:ind w:firstLine="720"/>
        <w:contextualSpacing/>
        <w:jc w:val="both"/>
        <w:rPr>
          <w:rFonts w:ascii="Book Antiqua" w:hAnsi="Book Antiqua"/>
          <w:sz w:val="22"/>
          <w:szCs w:val="22"/>
          <w:lang w:val="ms-MY"/>
        </w:rPr>
      </w:pPr>
      <w:r>
        <w:rPr>
          <w:rFonts w:ascii="Book Antiqua" w:hAnsi="Book Antiqua"/>
          <w:sz w:val="22"/>
          <w:szCs w:val="22"/>
          <w:lang w:val="sv-SE"/>
        </w:rPr>
        <w:lastRenderedPageBreak/>
        <w:t>Jadual 3</w:t>
      </w:r>
      <w:r w:rsidR="00AA2B41" w:rsidRPr="001A0C41">
        <w:rPr>
          <w:rFonts w:ascii="Book Antiqua" w:hAnsi="Book Antiqua"/>
          <w:sz w:val="22"/>
          <w:szCs w:val="22"/>
          <w:lang w:val="sv-SE"/>
        </w:rPr>
        <w:t xml:space="preserve"> di atas menunjukkan nilai min keseluruhan bagi persoalan kajian tentang pendekatan pengajaran guru secara induktif</w:t>
      </w:r>
      <w:r w:rsidR="009D4BFD">
        <w:rPr>
          <w:rFonts w:ascii="Book Antiqua" w:hAnsi="Book Antiqua"/>
          <w:sz w:val="22"/>
          <w:szCs w:val="22"/>
          <w:lang w:val="sv-SE"/>
        </w:rPr>
        <w:t xml:space="preserve"> adalah </w:t>
      </w:r>
      <w:r w:rsidR="00AA2B41" w:rsidRPr="001A0C41">
        <w:rPr>
          <w:rFonts w:ascii="Book Antiqua" w:hAnsi="Book Antiqua"/>
          <w:sz w:val="22"/>
          <w:szCs w:val="22"/>
          <w:lang w:val="sv-SE"/>
        </w:rPr>
        <w:t xml:space="preserve">3.832.  </w:t>
      </w:r>
      <w:r w:rsidR="009D4BFD">
        <w:rPr>
          <w:rFonts w:ascii="Book Antiqua" w:hAnsi="Book Antiqua"/>
          <w:sz w:val="22"/>
          <w:szCs w:val="22"/>
          <w:lang w:val="sv-SE"/>
        </w:rPr>
        <w:t>I</w:t>
      </w:r>
      <w:r w:rsidR="00AA2B41" w:rsidRPr="001A0C41">
        <w:rPr>
          <w:rFonts w:ascii="Book Antiqua" w:hAnsi="Book Antiqua"/>
          <w:sz w:val="22"/>
          <w:szCs w:val="22"/>
          <w:lang w:val="sv-SE"/>
        </w:rPr>
        <w:t>ni menunjukkan bahawa guru Kemahiran Hidup Tingkatan Dua di SMK Senai, Johor turut mengamalkan pendekatan pengajaran secara induktif</w:t>
      </w:r>
      <w:r w:rsidR="009D4BFD">
        <w:rPr>
          <w:rFonts w:ascii="Book Antiqua" w:hAnsi="Book Antiqua"/>
          <w:sz w:val="22"/>
          <w:szCs w:val="22"/>
          <w:lang w:val="sv-SE"/>
        </w:rPr>
        <w:t xml:space="preserve"> dalam pengajarannya</w:t>
      </w:r>
      <w:r w:rsidR="00AA2B41" w:rsidRPr="001A0C41">
        <w:rPr>
          <w:rFonts w:ascii="Book Antiqua" w:hAnsi="Book Antiqua"/>
          <w:sz w:val="22"/>
          <w:szCs w:val="22"/>
          <w:lang w:val="sv-SE"/>
        </w:rPr>
        <w:t>.</w:t>
      </w:r>
    </w:p>
    <w:p w:rsidR="00AA2B41" w:rsidRPr="001A0C41" w:rsidRDefault="00AA2B41" w:rsidP="001A0C41">
      <w:pPr>
        <w:pStyle w:val="BodyText"/>
        <w:contextualSpacing/>
        <w:rPr>
          <w:rFonts w:ascii="Book Antiqua" w:hAnsi="Book Antiqua"/>
          <w:b/>
          <w:color w:val="000000"/>
          <w:sz w:val="22"/>
          <w:szCs w:val="22"/>
          <w:lang w:val="ms-MY"/>
        </w:rPr>
      </w:pPr>
    </w:p>
    <w:p w:rsidR="00AA2B41" w:rsidRPr="001A0C41" w:rsidRDefault="00AA2B41" w:rsidP="001A0C41">
      <w:pPr>
        <w:pStyle w:val="BodyText"/>
        <w:contextualSpacing/>
        <w:rPr>
          <w:rFonts w:ascii="Book Antiqua" w:hAnsi="Book Antiqua"/>
          <w:b/>
          <w:color w:val="000000"/>
          <w:sz w:val="22"/>
          <w:szCs w:val="22"/>
          <w:lang w:val="ms-MY"/>
        </w:rPr>
      </w:pPr>
    </w:p>
    <w:p w:rsidR="00AA2B41" w:rsidRPr="001A0C41" w:rsidRDefault="00AA2B41" w:rsidP="001A0C41">
      <w:pPr>
        <w:pStyle w:val="BodyTextIndent2"/>
        <w:spacing w:after="0" w:line="240" w:lineRule="auto"/>
        <w:ind w:left="0"/>
        <w:contextualSpacing/>
        <w:rPr>
          <w:rFonts w:ascii="Book Antiqua" w:hAnsi="Book Antiqua"/>
          <w:b/>
          <w:bCs/>
          <w:sz w:val="22"/>
          <w:szCs w:val="22"/>
          <w:lang w:val="sv-SE"/>
        </w:rPr>
      </w:pPr>
      <w:r w:rsidRPr="001A0C41">
        <w:rPr>
          <w:rFonts w:ascii="Book Antiqua" w:hAnsi="Book Antiqua"/>
          <w:b/>
          <w:bCs/>
          <w:sz w:val="22"/>
          <w:szCs w:val="22"/>
          <w:lang w:val="sv-SE"/>
        </w:rPr>
        <w:t>Analisis Perbandingan</w:t>
      </w:r>
    </w:p>
    <w:p w:rsidR="00AA2B41" w:rsidRPr="001A0C41" w:rsidRDefault="00AA2B41" w:rsidP="001A0C41">
      <w:pPr>
        <w:contextualSpacing/>
        <w:rPr>
          <w:rFonts w:ascii="Book Antiqua" w:hAnsi="Book Antiqua"/>
          <w:sz w:val="22"/>
          <w:szCs w:val="22"/>
          <w:lang w:val="sv-SE"/>
        </w:rPr>
      </w:pPr>
    </w:p>
    <w:p w:rsidR="00AA2B41" w:rsidRDefault="00AA2B41" w:rsidP="009D4BFD">
      <w:pPr>
        <w:ind w:left="990" w:hanging="990"/>
        <w:contextualSpacing/>
        <w:jc w:val="both"/>
        <w:rPr>
          <w:rFonts w:ascii="Book Antiqua" w:hAnsi="Book Antiqua"/>
          <w:sz w:val="22"/>
          <w:szCs w:val="22"/>
          <w:lang w:val="sv-SE"/>
        </w:rPr>
      </w:pPr>
      <w:r w:rsidRPr="001A0C41">
        <w:rPr>
          <w:rFonts w:ascii="Book Antiqua" w:hAnsi="Book Antiqua"/>
          <w:b/>
          <w:sz w:val="22"/>
          <w:szCs w:val="22"/>
          <w:lang w:val="sv-SE"/>
        </w:rPr>
        <w:t>Jadual 4:</w:t>
      </w:r>
      <w:r w:rsidR="009D4BFD">
        <w:rPr>
          <w:rFonts w:ascii="Book Antiqua" w:hAnsi="Book Antiqua"/>
          <w:b/>
          <w:sz w:val="22"/>
          <w:szCs w:val="22"/>
          <w:lang w:val="sv-SE"/>
        </w:rPr>
        <w:t xml:space="preserve">  </w:t>
      </w:r>
      <w:r w:rsidRPr="001A0C41">
        <w:rPr>
          <w:rFonts w:ascii="Book Antiqua" w:hAnsi="Book Antiqua"/>
          <w:sz w:val="22"/>
          <w:szCs w:val="22"/>
          <w:lang w:val="sv-SE"/>
        </w:rPr>
        <w:t>Analisis perbandingan pendekatan pengajaran guru secara penyelesaian masalah dan pendekatan pengajaran guru secara induktif</w:t>
      </w:r>
    </w:p>
    <w:p w:rsidR="009D4BFD" w:rsidRPr="001A0C41" w:rsidRDefault="009D4BFD" w:rsidP="009D4BFD">
      <w:pPr>
        <w:ind w:left="990" w:hanging="990"/>
        <w:contextualSpacing/>
        <w:jc w:val="both"/>
        <w:rPr>
          <w:rFonts w:ascii="Book Antiqua" w:hAnsi="Book Antiqua"/>
          <w:sz w:val="22"/>
          <w:szCs w:val="22"/>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1800"/>
      </w:tblGrid>
      <w:tr w:rsidR="00AA2B41" w:rsidRPr="001A0C41" w:rsidTr="009D4BFD">
        <w:trPr>
          <w:trHeight w:val="692"/>
          <w:jc w:val="center"/>
        </w:trPr>
        <w:tc>
          <w:tcPr>
            <w:tcW w:w="4878" w:type="dxa"/>
            <w:vAlign w:val="center"/>
          </w:tcPr>
          <w:p w:rsidR="00AA2B41" w:rsidRPr="001A0C41" w:rsidRDefault="00AA2B41" w:rsidP="001A0C41">
            <w:pPr>
              <w:contextualSpacing/>
              <w:rPr>
                <w:rFonts w:ascii="Book Antiqua" w:hAnsi="Book Antiqua"/>
                <w:b/>
                <w:sz w:val="22"/>
                <w:szCs w:val="22"/>
              </w:rPr>
            </w:pPr>
            <w:r w:rsidRPr="001A0C41">
              <w:rPr>
                <w:rFonts w:ascii="Book Antiqua" w:hAnsi="Book Antiqua"/>
                <w:b/>
                <w:sz w:val="22"/>
                <w:szCs w:val="22"/>
              </w:rPr>
              <w:t>Pembolehubah</w:t>
            </w:r>
          </w:p>
        </w:tc>
        <w:tc>
          <w:tcPr>
            <w:tcW w:w="1800" w:type="dxa"/>
            <w:vAlign w:val="center"/>
          </w:tcPr>
          <w:p w:rsidR="00AA2B41" w:rsidRPr="001A0C41" w:rsidRDefault="00AA2B41" w:rsidP="001A0C41">
            <w:pPr>
              <w:contextualSpacing/>
              <w:jc w:val="center"/>
              <w:rPr>
                <w:rFonts w:ascii="Book Antiqua" w:hAnsi="Book Antiqua"/>
                <w:b/>
                <w:sz w:val="22"/>
                <w:szCs w:val="22"/>
              </w:rPr>
            </w:pPr>
            <w:r w:rsidRPr="001A0C41">
              <w:rPr>
                <w:rFonts w:ascii="Book Antiqua" w:hAnsi="Book Antiqua"/>
                <w:b/>
                <w:sz w:val="22"/>
                <w:szCs w:val="22"/>
              </w:rPr>
              <w:t>Nilai Min</w:t>
            </w:r>
          </w:p>
        </w:tc>
      </w:tr>
      <w:tr w:rsidR="00AA2B41" w:rsidRPr="001A0C41" w:rsidTr="009D4BFD">
        <w:trPr>
          <w:trHeight w:val="766"/>
          <w:jc w:val="center"/>
        </w:trPr>
        <w:tc>
          <w:tcPr>
            <w:tcW w:w="4878" w:type="dxa"/>
            <w:vAlign w:val="center"/>
          </w:tcPr>
          <w:p w:rsidR="00AA2B41" w:rsidRPr="001A0C41" w:rsidRDefault="00AA2B41" w:rsidP="001A0C41">
            <w:pPr>
              <w:contextualSpacing/>
              <w:rPr>
                <w:rFonts w:ascii="Book Antiqua" w:hAnsi="Book Antiqua"/>
                <w:sz w:val="22"/>
                <w:szCs w:val="22"/>
                <w:lang w:val="sv-SE"/>
              </w:rPr>
            </w:pPr>
            <w:r w:rsidRPr="001A0C41">
              <w:rPr>
                <w:rFonts w:ascii="Book Antiqua" w:hAnsi="Book Antiqua"/>
                <w:sz w:val="22"/>
                <w:szCs w:val="22"/>
                <w:lang w:val="sv-SE"/>
              </w:rPr>
              <w:t>Pendekatan Pengajaran Guru Secara Penyelesaian Masalah</w:t>
            </w:r>
          </w:p>
        </w:tc>
        <w:tc>
          <w:tcPr>
            <w:tcW w:w="1800" w:type="dxa"/>
            <w:vAlign w:val="center"/>
          </w:tcPr>
          <w:p w:rsidR="00AA2B41" w:rsidRPr="001A0C41" w:rsidRDefault="00AA2B41" w:rsidP="001A0C41">
            <w:pPr>
              <w:contextualSpacing/>
              <w:jc w:val="center"/>
              <w:rPr>
                <w:rFonts w:ascii="Book Antiqua" w:hAnsi="Book Antiqua"/>
                <w:sz w:val="22"/>
                <w:szCs w:val="22"/>
              </w:rPr>
            </w:pPr>
            <w:r w:rsidRPr="001A0C41">
              <w:rPr>
                <w:rFonts w:ascii="Book Antiqua" w:hAnsi="Book Antiqua"/>
                <w:sz w:val="22"/>
                <w:szCs w:val="22"/>
              </w:rPr>
              <w:t>3.811</w:t>
            </w:r>
          </w:p>
        </w:tc>
      </w:tr>
      <w:tr w:rsidR="00AA2B41" w:rsidRPr="001A0C41" w:rsidTr="009D4BFD">
        <w:trPr>
          <w:trHeight w:val="712"/>
          <w:jc w:val="center"/>
        </w:trPr>
        <w:tc>
          <w:tcPr>
            <w:tcW w:w="4878" w:type="dxa"/>
            <w:vAlign w:val="center"/>
          </w:tcPr>
          <w:p w:rsidR="00AA2B41" w:rsidRPr="001A0C41" w:rsidRDefault="00AA2B41" w:rsidP="001A0C41">
            <w:pPr>
              <w:contextualSpacing/>
              <w:rPr>
                <w:rFonts w:ascii="Book Antiqua" w:hAnsi="Book Antiqua"/>
                <w:sz w:val="22"/>
                <w:szCs w:val="22"/>
                <w:lang w:val="sv-SE"/>
              </w:rPr>
            </w:pPr>
            <w:r w:rsidRPr="001A0C41">
              <w:rPr>
                <w:rFonts w:ascii="Book Antiqua" w:hAnsi="Book Antiqua"/>
                <w:sz w:val="22"/>
                <w:szCs w:val="22"/>
                <w:lang w:val="sv-SE"/>
              </w:rPr>
              <w:t>Pendekatan Pengajaran Guru Secara Induktif</w:t>
            </w:r>
          </w:p>
        </w:tc>
        <w:tc>
          <w:tcPr>
            <w:tcW w:w="1800" w:type="dxa"/>
            <w:vAlign w:val="center"/>
          </w:tcPr>
          <w:p w:rsidR="00AA2B41" w:rsidRPr="001A0C41" w:rsidRDefault="00AA2B41" w:rsidP="001A0C41">
            <w:pPr>
              <w:contextualSpacing/>
              <w:jc w:val="center"/>
              <w:rPr>
                <w:rFonts w:ascii="Book Antiqua" w:hAnsi="Book Antiqua"/>
                <w:sz w:val="22"/>
                <w:szCs w:val="22"/>
                <w:lang w:val="sv-SE"/>
              </w:rPr>
            </w:pPr>
            <w:r w:rsidRPr="001A0C41">
              <w:rPr>
                <w:rFonts w:ascii="Book Antiqua" w:hAnsi="Book Antiqua"/>
                <w:sz w:val="22"/>
                <w:szCs w:val="22"/>
                <w:lang w:val="sv-SE"/>
              </w:rPr>
              <w:t>3.832</w:t>
            </w:r>
          </w:p>
        </w:tc>
      </w:tr>
    </w:tbl>
    <w:p w:rsidR="00AA2B41" w:rsidRPr="001A0C41" w:rsidRDefault="00AA2B41" w:rsidP="001A0C41">
      <w:pPr>
        <w:contextualSpacing/>
        <w:rPr>
          <w:rFonts w:ascii="Book Antiqua" w:hAnsi="Book Antiqua"/>
          <w:sz w:val="22"/>
          <w:szCs w:val="22"/>
          <w:lang w:val="sv-SE"/>
        </w:rPr>
      </w:pPr>
    </w:p>
    <w:p w:rsidR="00AA2B41" w:rsidRPr="001A0C41" w:rsidRDefault="00AA2B41" w:rsidP="001A0C41">
      <w:pPr>
        <w:pStyle w:val="BodyText"/>
        <w:contextualSpacing/>
        <w:rPr>
          <w:rFonts w:ascii="Book Antiqua" w:hAnsi="Book Antiqua"/>
          <w:b/>
          <w:color w:val="000000"/>
          <w:sz w:val="22"/>
          <w:szCs w:val="22"/>
          <w:lang w:val="ms-MY"/>
        </w:rPr>
      </w:pPr>
      <w:r w:rsidRPr="001A0C41">
        <w:rPr>
          <w:rFonts w:ascii="Book Antiqua" w:hAnsi="Book Antiqua"/>
          <w:sz w:val="22"/>
          <w:szCs w:val="22"/>
          <w:lang w:val="sv-SE"/>
        </w:rPr>
        <w:t xml:space="preserve">Jadual </w:t>
      </w:r>
      <w:r w:rsidR="009D4BFD">
        <w:rPr>
          <w:rFonts w:ascii="Book Antiqua" w:hAnsi="Book Antiqua"/>
          <w:sz w:val="22"/>
          <w:szCs w:val="22"/>
          <w:lang w:val="sv-SE"/>
        </w:rPr>
        <w:t>4</w:t>
      </w:r>
      <w:r w:rsidRPr="001A0C41">
        <w:rPr>
          <w:rFonts w:ascii="Book Antiqua" w:hAnsi="Book Antiqua"/>
          <w:sz w:val="22"/>
          <w:szCs w:val="22"/>
          <w:lang w:val="sv-SE"/>
        </w:rPr>
        <w:t xml:space="preserve"> di atas menunjukkan </w:t>
      </w:r>
      <w:r w:rsidR="009D4BFD">
        <w:rPr>
          <w:rFonts w:ascii="Book Antiqua" w:hAnsi="Book Antiqua"/>
          <w:sz w:val="22"/>
          <w:szCs w:val="22"/>
          <w:lang w:val="sv-SE"/>
        </w:rPr>
        <w:t xml:space="preserve">perbandingan </w:t>
      </w:r>
      <w:r w:rsidRPr="001A0C41">
        <w:rPr>
          <w:rFonts w:ascii="Book Antiqua" w:hAnsi="Book Antiqua"/>
          <w:sz w:val="22"/>
          <w:szCs w:val="22"/>
          <w:lang w:val="sv-SE"/>
        </w:rPr>
        <w:t xml:space="preserve">nilai min bagi pendekatan pengajaran guru secara penyelesaian masalah dan pendekatan pengajaran guru secara induktif.  Nilai min bagi pendekatan pengajaran guru secara penyelesaian masalah adalah 3.811 manakala nilai min bagi pendekatan pengajaran guru secara induktif pula adalah 3.832.  </w:t>
      </w:r>
      <w:r w:rsidR="009D4BFD">
        <w:rPr>
          <w:rFonts w:ascii="Book Antiqua" w:hAnsi="Book Antiqua"/>
          <w:sz w:val="22"/>
          <w:szCs w:val="22"/>
          <w:lang w:val="sv-SE"/>
        </w:rPr>
        <w:t xml:space="preserve">perbezaan yang kecil menunjukkan bahawa guru </w:t>
      </w:r>
      <w:r w:rsidRPr="001A0C41">
        <w:rPr>
          <w:rFonts w:ascii="Book Antiqua" w:hAnsi="Book Antiqua"/>
          <w:sz w:val="22"/>
          <w:szCs w:val="22"/>
          <w:lang w:val="sv-SE"/>
        </w:rPr>
        <w:t>Kemahiran Hidup Tingkatan Dua di SMK Senai, Johor mengamalkan pendekatan pengajaran secara penyelesaian masalah dan pendekatan pengajaran secara induktif</w:t>
      </w:r>
      <w:r w:rsidR="009D4BFD">
        <w:rPr>
          <w:rFonts w:ascii="Book Antiqua" w:hAnsi="Book Antiqua"/>
          <w:sz w:val="22"/>
          <w:szCs w:val="22"/>
          <w:lang w:val="sv-SE"/>
        </w:rPr>
        <w:t>.</w:t>
      </w:r>
      <w:r w:rsidRPr="001A0C41">
        <w:rPr>
          <w:rFonts w:ascii="Book Antiqua" w:hAnsi="Book Antiqua"/>
          <w:sz w:val="22"/>
          <w:szCs w:val="22"/>
          <w:lang w:val="sv-SE"/>
        </w:rPr>
        <w:t xml:space="preserve"> </w:t>
      </w:r>
    </w:p>
    <w:p w:rsidR="00AA2B41" w:rsidRPr="001A0C41" w:rsidRDefault="00AA2B41" w:rsidP="001A0C41">
      <w:pPr>
        <w:pStyle w:val="BodyText"/>
        <w:contextualSpacing/>
        <w:rPr>
          <w:rFonts w:ascii="Book Antiqua" w:hAnsi="Book Antiqua"/>
          <w:b/>
          <w:color w:val="000000"/>
          <w:sz w:val="22"/>
          <w:szCs w:val="22"/>
          <w:lang w:val="ms-MY"/>
        </w:rPr>
      </w:pPr>
    </w:p>
    <w:p w:rsidR="00AA2B41" w:rsidRPr="001A0C41" w:rsidRDefault="00AA2B41" w:rsidP="001A0C41">
      <w:pPr>
        <w:contextualSpacing/>
        <w:rPr>
          <w:rFonts w:ascii="Book Antiqua" w:hAnsi="Book Antiqua"/>
          <w:b/>
          <w:sz w:val="22"/>
          <w:szCs w:val="22"/>
          <w:lang w:val="sv-SE"/>
        </w:rPr>
      </w:pPr>
      <w:r w:rsidRPr="001A0C41">
        <w:rPr>
          <w:rFonts w:ascii="Book Antiqua" w:hAnsi="Book Antiqua"/>
          <w:b/>
          <w:sz w:val="22"/>
          <w:szCs w:val="22"/>
          <w:lang w:val="sv-SE"/>
        </w:rPr>
        <w:t>Analisis Kolerasi</w:t>
      </w:r>
    </w:p>
    <w:p w:rsidR="00AA2B41" w:rsidRPr="001A0C41" w:rsidRDefault="00AA2B41" w:rsidP="001A0C41">
      <w:pPr>
        <w:contextualSpacing/>
        <w:rPr>
          <w:rFonts w:ascii="Book Antiqua" w:hAnsi="Book Antiqua"/>
          <w:b/>
          <w:sz w:val="22"/>
          <w:szCs w:val="22"/>
          <w:lang w:val="sv-SE"/>
        </w:rPr>
      </w:pPr>
    </w:p>
    <w:p w:rsidR="00AA2B41" w:rsidRDefault="00AA2B41" w:rsidP="009D4BFD">
      <w:pPr>
        <w:ind w:left="1170" w:hanging="1170"/>
        <w:contextualSpacing/>
        <w:jc w:val="both"/>
        <w:rPr>
          <w:rFonts w:ascii="Book Antiqua" w:hAnsi="Book Antiqua"/>
          <w:sz w:val="22"/>
          <w:szCs w:val="22"/>
          <w:lang w:val="sv-SE"/>
        </w:rPr>
      </w:pPr>
      <w:r w:rsidRPr="001A0C41">
        <w:rPr>
          <w:rFonts w:ascii="Book Antiqua" w:hAnsi="Book Antiqua"/>
          <w:b/>
          <w:sz w:val="22"/>
          <w:szCs w:val="22"/>
          <w:lang w:val="sv-SE"/>
        </w:rPr>
        <w:t xml:space="preserve">Jadual </w:t>
      </w:r>
      <w:r w:rsidR="009D4BFD">
        <w:rPr>
          <w:rFonts w:ascii="Book Antiqua" w:hAnsi="Book Antiqua"/>
          <w:b/>
          <w:sz w:val="22"/>
          <w:szCs w:val="22"/>
          <w:lang w:val="sv-SE"/>
        </w:rPr>
        <w:t>5</w:t>
      </w:r>
      <w:r w:rsidRPr="001A0C41">
        <w:rPr>
          <w:rFonts w:ascii="Book Antiqua" w:hAnsi="Book Antiqua"/>
          <w:b/>
          <w:sz w:val="22"/>
          <w:szCs w:val="22"/>
          <w:lang w:val="sv-SE"/>
        </w:rPr>
        <w:t>:</w:t>
      </w:r>
      <w:r w:rsidR="009D4BFD">
        <w:rPr>
          <w:rFonts w:ascii="Book Antiqua" w:hAnsi="Book Antiqua"/>
          <w:b/>
          <w:sz w:val="22"/>
          <w:szCs w:val="22"/>
          <w:lang w:val="sv-SE"/>
        </w:rPr>
        <w:t xml:space="preserve">  </w:t>
      </w:r>
      <w:r w:rsidRPr="001A0C41">
        <w:rPr>
          <w:rFonts w:ascii="Book Antiqua" w:hAnsi="Book Antiqua"/>
          <w:sz w:val="22"/>
          <w:szCs w:val="22"/>
          <w:lang w:val="sv-SE"/>
        </w:rPr>
        <w:t>Analisis kolerasi antara pendekatan pengajaran guru dengan tahap pencapaian pelajar</w:t>
      </w:r>
    </w:p>
    <w:p w:rsidR="009D4BFD" w:rsidRPr="001A0C41" w:rsidRDefault="009D4BFD" w:rsidP="009D4BFD">
      <w:pPr>
        <w:ind w:left="1170" w:hanging="1170"/>
        <w:contextualSpacing/>
        <w:jc w:val="both"/>
        <w:rPr>
          <w:rFonts w:ascii="Book Antiqua" w:hAnsi="Book Antiqua"/>
          <w:sz w:val="22"/>
          <w:szCs w:val="22"/>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440"/>
      </w:tblGrid>
      <w:tr w:rsidR="00AA2B41" w:rsidRPr="001A0C41" w:rsidTr="009D4BFD">
        <w:trPr>
          <w:trHeight w:val="710"/>
          <w:jc w:val="center"/>
        </w:trPr>
        <w:tc>
          <w:tcPr>
            <w:tcW w:w="4968" w:type="dxa"/>
            <w:vAlign w:val="center"/>
          </w:tcPr>
          <w:p w:rsidR="00AA2B41" w:rsidRPr="001A0C41" w:rsidRDefault="00AA2B41" w:rsidP="001A0C41">
            <w:pPr>
              <w:contextualSpacing/>
              <w:rPr>
                <w:rFonts w:ascii="Book Antiqua" w:hAnsi="Book Antiqua"/>
                <w:b/>
                <w:sz w:val="22"/>
                <w:szCs w:val="22"/>
              </w:rPr>
            </w:pPr>
            <w:r w:rsidRPr="001A0C41">
              <w:rPr>
                <w:rFonts w:ascii="Book Antiqua" w:hAnsi="Book Antiqua"/>
                <w:b/>
                <w:sz w:val="22"/>
                <w:szCs w:val="22"/>
              </w:rPr>
              <w:t>Pembolehubah</w:t>
            </w:r>
          </w:p>
        </w:tc>
        <w:tc>
          <w:tcPr>
            <w:tcW w:w="1440" w:type="dxa"/>
            <w:vAlign w:val="center"/>
          </w:tcPr>
          <w:p w:rsidR="00AA2B41" w:rsidRPr="001A0C41" w:rsidRDefault="00AA2B41" w:rsidP="001A0C41">
            <w:pPr>
              <w:contextualSpacing/>
              <w:jc w:val="center"/>
              <w:rPr>
                <w:rFonts w:ascii="Book Antiqua" w:hAnsi="Book Antiqua"/>
                <w:b/>
                <w:sz w:val="22"/>
                <w:szCs w:val="22"/>
              </w:rPr>
            </w:pPr>
            <w:r w:rsidRPr="001A0C41">
              <w:rPr>
                <w:rFonts w:ascii="Book Antiqua" w:hAnsi="Book Antiqua"/>
                <w:b/>
                <w:sz w:val="22"/>
                <w:szCs w:val="22"/>
              </w:rPr>
              <w:t>Nilai Korelasi</w:t>
            </w:r>
          </w:p>
        </w:tc>
      </w:tr>
      <w:tr w:rsidR="00AA2B41" w:rsidRPr="001A0C41" w:rsidTr="009D4BFD">
        <w:trPr>
          <w:trHeight w:val="1072"/>
          <w:jc w:val="center"/>
        </w:trPr>
        <w:tc>
          <w:tcPr>
            <w:tcW w:w="4968" w:type="dxa"/>
            <w:vAlign w:val="center"/>
          </w:tcPr>
          <w:p w:rsidR="00AA2B41" w:rsidRPr="001A0C41" w:rsidRDefault="00AA2B41" w:rsidP="001A0C41">
            <w:pPr>
              <w:contextualSpacing/>
              <w:rPr>
                <w:rFonts w:ascii="Book Antiqua" w:hAnsi="Book Antiqua"/>
                <w:sz w:val="22"/>
                <w:szCs w:val="22"/>
                <w:lang w:val="sv-SE"/>
              </w:rPr>
            </w:pPr>
            <w:r w:rsidRPr="001A0C41">
              <w:rPr>
                <w:rFonts w:ascii="Book Antiqua" w:hAnsi="Book Antiqua"/>
                <w:sz w:val="22"/>
                <w:szCs w:val="22"/>
                <w:lang w:val="sv-SE"/>
              </w:rPr>
              <w:t>Hubungan Kolerasi Antara Pendekatan Pengajaran Guru Secara Penyelesaian Masalah Dengan Tahap Pencapaian Pelajar</w:t>
            </w:r>
          </w:p>
        </w:tc>
        <w:tc>
          <w:tcPr>
            <w:tcW w:w="1440" w:type="dxa"/>
            <w:vAlign w:val="center"/>
          </w:tcPr>
          <w:p w:rsidR="00AA2B41" w:rsidRPr="001A0C41" w:rsidRDefault="00AA2B41" w:rsidP="001A0C41">
            <w:pPr>
              <w:contextualSpacing/>
              <w:jc w:val="center"/>
              <w:rPr>
                <w:rFonts w:ascii="Book Antiqua" w:hAnsi="Book Antiqua"/>
                <w:sz w:val="22"/>
                <w:szCs w:val="22"/>
                <w:lang w:val="sv-SE"/>
              </w:rPr>
            </w:pPr>
            <w:r w:rsidRPr="001A0C41">
              <w:rPr>
                <w:rFonts w:ascii="Book Antiqua" w:hAnsi="Book Antiqua"/>
                <w:sz w:val="22"/>
                <w:szCs w:val="22"/>
                <w:lang w:val="sv-SE"/>
              </w:rPr>
              <w:t>0.346</w:t>
            </w:r>
          </w:p>
        </w:tc>
      </w:tr>
      <w:tr w:rsidR="00AA2B41" w:rsidRPr="001A0C41" w:rsidTr="009D4BFD">
        <w:trPr>
          <w:trHeight w:val="1063"/>
          <w:jc w:val="center"/>
        </w:trPr>
        <w:tc>
          <w:tcPr>
            <w:tcW w:w="4968" w:type="dxa"/>
            <w:vAlign w:val="center"/>
          </w:tcPr>
          <w:p w:rsidR="00AA2B41" w:rsidRPr="001A0C41" w:rsidRDefault="00AA2B41" w:rsidP="001A0C41">
            <w:pPr>
              <w:contextualSpacing/>
              <w:rPr>
                <w:rFonts w:ascii="Book Antiqua" w:hAnsi="Book Antiqua"/>
                <w:sz w:val="22"/>
                <w:szCs w:val="22"/>
                <w:lang w:val="sv-SE"/>
              </w:rPr>
            </w:pPr>
            <w:r w:rsidRPr="001A0C41">
              <w:rPr>
                <w:rFonts w:ascii="Book Antiqua" w:hAnsi="Book Antiqua"/>
                <w:sz w:val="22"/>
                <w:szCs w:val="22"/>
                <w:lang w:val="sv-SE"/>
              </w:rPr>
              <w:t>Hubungan Kolerasi Antara Pendekatan Pengajaran Guru Secara Induktif Dengan Tahap Pencapaian Pelajar</w:t>
            </w:r>
          </w:p>
        </w:tc>
        <w:tc>
          <w:tcPr>
            <w:tcW w:w="1440" w:type="dxa"/>
            <w:vAlign w:val="center"/>
          </w:tcPr>
          <w:p w:rsidR="00AA2B41" w:rsidRPr="001A0C41" w:rsidRDefault="00AA2B41" w:rsidP="001A0C41">
            <w:pPr>
              <w:contextualSpacing/>
              <w:jc w:val="center"/>
              <w:rPr>
                <w:rFonts w:ascii="Book Antiqua" w:hAnsi="Book Antiqua"/>
                <w:sz w:val="22"/>
                <w:szCs w:val="22"/>
                <w:lang w:val="sv-SE"/>
              </w:rPr>
            </w:pPr>
            <w:r w:rsidRPr="001A0C41">
              <w:rPr>
                <w:rFonts w:ascii="Book Antiqua" w:hAnsi="Book Antiqua"/>
                <w:sz w:val="22"/>
                <w:szCs w:val="22"/>
                <w:lang w:val="sv-SE"/>
              </w:rPr>
              <w:t>0.324</w:t>
            </w:r>
          </w:p>
        </w:tc>
      </w:tr>
    </w:tbl>
    <w:p w:rsidR="00AA2B41" w:rsidRPr="001A0C41" w:rsidRDefault="00AA2B41" w:rsidP="009D4BFD">
      <w:pPr>
        <w:ind w:left="720" w:firstLine="720"/>
        <w:contextualSpacing/>
        <w:rPr>
          <w:rFonts w:ascii="Book Antiqua" w:hAnsi="Book Antiqua"/>
          <w:sz w:val="22"/>
          <w:szCs w:val="22"/>
          <w:lang w:val="sv-SE"/>
        </w:rPr>
      </w:pPr>
      <w:r w:rsidRPr="001A0C41">
        <w:rPr>
          <w:rFonts w:ascii="Book Antiqua" w:hAnsi="Book Antiqua"/>
          <w:sz w:val="22"/>
          <w:szCs w:val="22"/>
          <w:lang w:val="sv-SE"/>
        </w:rPr>
        <w:t>** Signifikan pada aras 0.01</w:t>
      </w:r>
    </w:p>
    <w:p w:rsidR="00AA2B41" w:rsidRPr="001A0C41" w:rsidRDefault="00AA2B41" w:rsidP="001A0C41">
      <w:pPr>
        <w:contextualSpacing/>
        <w:rPr>
          <w:rFonts w:ascii="Book Antiqua" w:hAnsi="Book Antiqua"/>
          <w:sz w:val="22"/>
          <w:szCs w:val="22"/>
          <w:lang w:val="sv-SE"/>
        </w:rPr>
      </w:pPr>
    </w:p>
    <w:p w:rsidR="00AA2B41" w:rsidRPr="001A0C41" w:rsidRDefault="00AA2B41" w:rsidP="001A0C41">
      <w:pPr>
        <w:ind w:firstLine="720"/>
        <w:contextualSpacing/>
        <w:jc w:val="both"/>
        <w:rPr>
          <w:rFonts w:ascii="Book Antiqua" w:hAnsi="Book Antiqua"/>
          <w:sz w:val="22"/>
          <w:szCs w:val="22"/>
          <w:lang w:val="sv-SE"/>
        </w:rPr>
      </w:pPr>
      <w:r w:rsidRPr="001A0C41">
        <w:rPr>
          <w:rFonts w:ascii="Book Antiqua" w:hAnsi="Book Antiqua"/>
          <w:sz w:val="22"/>
          <w:szCs w:val="22"/>
          <w:lang w:val="sv-SE"/>
        </w:rPr>
        <w:lastRenderedPageBreak/>
        <w:t xml:space="preserve">Jadual </w:t>
      </w:r>
      <w:r w:rsidR="009D4BFD">
        <w:rPr>
          <w:rFonts w:ascii="Book Antiqua" w:hAnsi="Book Antiqua"/>
          <w:sz w:val="22"/>
          <w:szCs w:val="22"/>
          <w:lang w:val="sv-SE"/>
        </w:rPr>
        <w:t>5</w:t>
      </w:r>
      <w:r w:rsidRPr="001A0C41">
        <w:rPr>
          <w:rFonts w:ascii="Book Antiqua" w:hAnsi="Book Antiqua"/>
          <w:sz w:val="22"/>
          <w:szCs w:val="22"/>
          <w:lang w:val="sv-SE"/>
        </w:rPr>
        <w:t xml:space="preserve"> menunjukkan analisis korelasi menggunakan Spearman untuk mengetahui hubungan di antara pendekatan pengajaran dengan tahap pencapaian pelajar.  Dari analisis tersebut didapati nilai korelasi bagi hubungan pendekatan pengajaran guru secara penyelesaian masalah dengan tahap pencapaian pelajar menunjukkan nilai 0.346.  Manakala nilai korelasi bagi hubungan pendekatan pengajaran guru secara induktif dengan tahap pencapaian pelajar pula menunjukkan nilai 0.324.  Kedua-dua nilai tersebut menunjukkan </w:t>
      </w:r>
      <w:r w:rsidR="009D4BFD">
        <w:rPr>
          <w:rFonts w:ascii="Book Antiqua" w:hAnsi="Book Antiqua"/>
          <w:sz w:val="22"/>
          <w:szCs w:val="22"/>
          <w:lang w:val="sv-SE"/>
        </w:rPr>
        <w:t xml:space="preserve">bahawa terdapat hubungan yang signifikan walaupun rendah antara pendekatan pengajaran guru dan juga pencapaian pelajar. </w:t>
      </w:r>
    </w:p>
    <w:p w:rsidR="00AA2B41" w:rsidRPr="001A0C41" w:rsidRDefault="00AA2B41" w:rsidP="001A0C41">
      <w:pPr>
        <w:pStyle w:val="BodyText"/>
        <w:contextualSpacing/>
        <w:rPr>
          <w:rFonts w:ascii="Book Antiqua" w:hAnsi="Book Antiqua"/>
          <w:b/>
          <w:color w:val="000000"/>
          <w:sz w:val="22"/>
          <w:szCs w:val="22"/>
          <w:lang w:val="ms-MY"/>
        </w:rPr>
      </w:pPr>
    </w:p>
    <w:p w:rsidR="00C92422" w:rsidRPr="001A0C41" w:rsidRDefault="00C92422" w:rsidP="001A0C41">
      <w:pPr>
        <w:pStyle w:val="BodyText"/>
        <w:contextualSpacing/>
        <w:rPr>
          <w:rFonts w:ascii="Book Antiqua" w:hAnsi="Book Antiqua"/>
          <w:b/>
          <w:color w:val="000000"/>
          <w:sz w:val="22"/>
          <w:szCs w:val="22"/>
          <w:lang w:val="ms-MY"/>
        </w:rPr>
      </w:pPr>
    </w:p>
    <w:p w:rsidR="00AA2B41" w:rsidRPr="001A0C41" w:rsidRDefault="001A0C41" w:rsidP="001A0C41">
      <w:pPr>
        <w:pStyle w:val="BodyText"/>
        <w:numPr>
          <w:ilvl w:val="0"/>
          <w:numId w:val="1"/>
        </w:numPr>
        <w:ind w:left="630" w:hanging="630"/>
        <w:contextualSpacing/>
        <w:rPr>
          <w:rFonts w:ascii="Book Antiqua" w:hAnsi="Book Antiqua"/>
          <w:b/>
          <w:color w:val="000000"/>
          <w:sz w:val="22"/>
          <w:szCs w:val="22"/>
          <w:lang w:val="ms-MY"/>
        </w:rPr>
      </w:pPr>
      <w:r w:rsidRPr="001A0C41">
        <w:rPr>
          <w:rFonts w:ascii="Book Antiqua" w:hAnsi="Book Antiqua"/>
          <w:b/>
          <w:color w:val="000000"/>
          <w:sz w:val="22"/>
          <w:szCs w:val="22"/>
          <w:lang w:val="ms-MY"/>
        </w:rPr>
        <w:t>Rumusa</w:t>
      </w:r>
      <w:r w:rsidR="00B4522E">
        <w:rPr>
          <w:rFonts w:ascii="Book Antiqua" w:hAnsi="Book Antiqua"/>
          <w:b/>
          <w:color w:val="000000"/>
          <w:sz w:val="22"/>
          <w:szCs w:val="22"/>
          <w:lang w:val="ms-MY"/>
        </w:rPr>
        <w:t>n</w:t>
      </w:r>
    </w:p>
    <w:p w:rsidR="001A0C41" w:rsidRPr="001A0C41" w:rsidRDefault="001A0C41" w:rsidP="001A0C41">
      <w:pPr>
        <w:pStyle w:val="BodyText"/>
        <w:contextualSpacing/>
        <w:rPr>
          <w:rFonts w:ascii="Book Antiqua" w:hAnsi="Book Antiqua"/>
          <w:b/>
          <w:color w:val="000000"/>
          <w:sz w:val="22"/>
          <w:szCs w:val="22"/>
          <w:lang w:val="ms-MY"/>
        </w:rPr>
      </w:pPr>
    </w:p>
    <w:p w:rsidR="001A0C41" w:rsidRPr="001A0C41" w:rsidRDefault="001A0C41" w:rsidP="00A2339E">
      <w:pPr>
        <w:ind w:firstLine="720"/>
        <w:contextualSpacing/>
        <w:jc w:val="both"/>
        <w:rPr>
          <w:rFonts w:ascii="Book Antiqua" w:hAnsi="Book Antiqua"/>
          <w:sz w:val="22"/>
          <w:szCs w:val="22"/>
        </w:rPr>
      </w:pPr>
      <w:r w:rsidRPr="001A0C41">
        <w:rPr>
          <w:rFonts w:ascii="Book Antiqua" w:hAnsi="Book Antiqua"/>
          <w:sz w:val="22"/>
          <w:szCs w:val="22"/>
        </w:rPr>
        <w:t>Secara keseluruhan dapat dirumuskan bahawa guru mata pelajaran Kemahiran Hidup Tingkatan Dua di SMK Senai, Johor sememangnya mengamalkan pendekatan pengajaran secara penyelesaian masalah</w:t>
      </w:r>
      <w:r w:rsidR="009D4BFD">
        <w:rPr>
          <w:rFonts w:ascii="Book Antiqua" w:hAnsi="Book Antiqua"/>
          <w:sz w:val="22"/>
          <w:szCs w:val="22"/>
        </w:rPr>
        <w:t xml:space="preserve"> dan juga induktif semasa mengajar</w:t>
      </w:r>
      <w:r w:rsidRPr="001A0C41">
        <w:rPr>
          <w:rFonts w:ascii="Book Antiqua" w:hAnsi="Book Antiqua"/>
          <w:sz w:val="22"/>
          <w:szCs w:val="22"/>
        </w:rPr>
        <w:t xml:space="preserve">.  </w:t>
      </w:r>
      <w:r w:rsidR="009D4BFD">
        <w:rPr>
          <w:rFonts w:ascii="Book Antiqua" w:hAnsi="Book Antiqua"/>
          <w:sz w:val="22"/>
          <w:szCs w:val="22"/>
        </w:rPr>
        <w:t xml:space="preserve">Namun begitu kajian mendapati perhubungan yang rendah antara </w:t>
      </w:r>
      <w:r w:rsidRPr="001A0C41">
        <w:rPr>
          <w:rFonts w:ascii="Book Antiqua" w:hAnsi="Book Antiqua"/>
          <w:sz w:val="22"/>
          <w:szCs w:val="22"/>
        </w:rPr>
        <w:t>pendekatan pengajaran yang telah digunakan oleh guru dengan tahap pencapaian pelajar.</w:t>
      </w:r>
      <w:r w:rsidR="009D4BFD">
        <w:rPr>
          <w:rFonts w:ascii="Book Antiqua" w:hAnsi="Book Antiqua"/>
          <w:sz w:val="22"/>
          <w:szCs w:val="22"/>
        </w:rPr>
        <w:t xml:space="preserve"> Dapatan kajian ini menyokong dapatan kajian terdahulu yang dilakukan oleh Atan Long (1978)</w:t>
      </w:r>
      <w:r w:rsidR="00A2339E">
        <w:rPr>
          <w:rFonts w:ascii="Book Antiqua" w:hAnsi="Book Antiqua"/>
          <w:sz w:val="22"/>
          <w:szCs w:val="22"/>
        </w:rPr>
        <w:t xml:space="preserve">, Brophy &amp; Good dalam Shahril (2001), Ee Ah Ming (1997), Smith (1969), Brookfield dalam Ambrose (2002). Perhubungan yang rendah juga member gambaran bahawa terdapat faktor-faktor lain yang mempengaruhi pencapaian pelajar seperti keluarga (Fraser, 1977), kefahaman, minat, rakan sebaya dan persekitaran keluarga (Adzmi, 2003), dan lain-lain lagi. </w:t>
      </w:r>
    </w:p>
    <w:p w:rsidR="001A0C41" w:rsidRPr="001A0C41" w:rsidRDefault="001A0C41" w:rsidP="001A0C41">
      <w:pPr>
        <w:pStyle w:val="BodyText"/>
        <w:contextualSpacing/>
        <w:rPr>
          <w:rFonts w:ascii="Book Antiqua" w:hAnsi="Book Antiqua"/>
          <w:b/>
          <w:color w:val="000000"/>
          <w:sz w:val="22"/>
          <w:szCs w:val="22"/>
          <w:lang w:val="ms-MY"/>
        </w:rPr>
      </w:pPr>
    </w:p>
    <w:p w:rsidR="001A0C41" w:rsidRPr="001A0C41" w:rsidRDefault="001A0C41" w:rsidP="001A0C41">
      <w:pPr>
        <w:pStyle w:val="BodyText"/>
        <w:contextualSpacing/>
        <w:rPr>
          <w:rFonts w:ascii="Book Antiqua" w:hAnsi="Book Antiqua"/>
          <w:b/>
          <w:color w:val="000000"/>
          <w:sz w:val="22"/>
          <w:szCs w:val="22"/>
          <w:lang w:val="ms-MY"/>
        </w:rPr>
      </w:pPr>
    </w:p>
    <w:p w:rsidR="00BE4A3D" w:rsidRPr="001A0C41" w:rsidRDefault="00BE4A3D" w:rsidP="00C92422">
      <w:pPr>
        <w:pStyle w:val="BodyText"/>
        <w:numPr>
          <w:ilvl w:val="0"/>
          <w:numId w:val="1"/>
        </w:numPr>
        <w:ind w:left="630" w:hanging="630"/>
        <w:contextualSpacing/>
        <w:rPr>
          <w:rFonts w:ascii="Book Antiqua" w:hAnsi="Book Antiqua"/>
          <w:b/>
          <w:color w:val="000000"/>
          <w:sz w:val="22"/>
          <w:szCs w:val="22"/>
          <w:lang w:val="ms-MY"/>
        </w:rPr>
      </w:pPr>
      <w:r w:rsidRPr="001A0C41">
        <w:rPr>
          <w:rFonts w:ascii="Book Antiqua" w:hAnsi="Book Antiqua"/>
          <w:b/>
          <w:color w:val="000000"/>
          <w:sz w:val="22"/>
          <w:szCs w:val="22"/>
          <w:lang w:val="ms-MY"/>
        </w:rPr>
        <w:t>Sumber Rujukan</w:t>
      </w:r>
    </w:p>
    <w:p w:rsidR="00BE4A3D" w:rsidRPr="001A0C41" w:rsidRDefault="00BE4A3D" w:rsidP="00C92422">
      <w:pPr>
        <w:pStyle w:val="BodyText"/>
        <w:ind w:firstLine="720"/>
        <w:contextualSpacing/>
        <w:rPr>
          <w:rFonts w:ascii="Book Antiqua" w:hAnsi="Book Antiqua"/>
          <w:color w:val="000000"/>
          <w:sz w:val="22"/>
          <w:szCs w:val="22"/>
          <w:lang w:val="ms-MY"/>
        </w:rPr>
      </w:pPr>
    </w:p>
    <w:p w:rsidR="00C92422" w:rsidRPr="001A0C41" w:rsidRDefault="00C92422" w:rsidP="00C92422">
      <w:pPr>
        <w:ind w:left="360" w:hanging="360"/>
        <w:rPr>
          <w:rFonts w:ascii="Book Antiqua" w:hAnsi="Book Antiqua"/>
          <w:sz w:val="22"/>
          <w:szCs w:val="22"/>
          <w:lang w:val="sv-SE"/>
        </w:rPr>
      </w:pPr>
      <w:r w:rsidRPr="001A0C41">
        <w:rPr>
          <w:rFonts w:ascii="Book Antiqua" w:hAnsi="Book Antiqua"/>
          <w:sz w:val="22"/>
          <w:szCs w:val="22"/>
        </w:rPr>
        <w:t xml:space="preserve">Abd. Majid Konting (2000). </w:t>
      </w:r>
      <w:r w:rsidRPr="001A0C41">
        <w:rPr>
          <w:rFonts w:ascii="Book Antiqua" w:hAnsi="Book Antiqua"/>
          <w:i/>
          <w:sz w:val="22"/>
          <w:szCs w:val="22"/>
        </w:rPr>
        <w:t>Kaedah Penyelidikan Pendidikan</w:t>
      </w:r>
      <w:r w:rsidRPr="001A0C41">
        <w:rPr>
          <w:rFonts w:ascii="Book Antiqua" w:hAnsi="Book Antiqua"/>
          <w:sz w:val="22"/>
          <w:szCs w:val="22"/>
        </w:rPr>
        <w:t xml:space="preserve">. </w:t>
      </w:r>
      <w:r w:rsidRPr="001A0C41">
        <w:rPr>
          <w:rFonts w:ascii="Book Antiqua" w:hAnsi="Book Antiqua"/>
          <w:sz w:val="22"/>
          <w:szCs w:val="22"/>
          <w:lang w:val="sv-SE"/>
        </w:rPr>
        <w:t>Kuala Lumpur: Dewan Bahasa dan Pustaka.</w:t>
      </w:r>
    </w:p>
    <w:p w:rsidR="00C92422" w:rsidRPr="001A0C41" w:rsidRDefault="00C92422" w:rsidP="00C92422">
      <w:pPr>
        <w:ind w:left="360" w:hanging="360"/>
        <w:rPr>
          <w:rFonts w:ascii="Book Antiqua" w:hAnsi="Book Antiqua"/>
          <w:color w:val="000000"/>
          <w:sz w:val="22"/>
          <w:szCs w:val="22"/>
          <w:lang w:val="sv-SE"/>
        </w:rPr>
      </w:pPr>
      <w:r w:rsidRPr="001A0C41">
        <w:rPr>
          <w:rFonts w:ascii="Book Antiqua" w:hAnsi="Book Antiqua"/>
          <w:sz w:val="22"/>
          <w:szCs w:val="22"/>
        </w:rPr>
        <w:t xml:space="preserve">Adzmi Bin Yusoff (2003). </w:t>
      </w:r>
      <w:r w:rsidRPr="001A0C41">
        <w:rPr>
          <w:rFonts w:ascii="Book Antiqua" w:hAnsi="Book Antiqua"/>
          <w:i/>
          <w:sz w:val="22"/>
          <w:szCs w:val="22"/>
          <w:lang w:val="sv-SE"/>
        </w:rPr>
        <w:t>Kerberkesanan Kaedah Pengajaran Dan Pembelajaran Dalam Mata Pelajaran Lukisan Kejuruteraan Bagi Sub Topik Unjuran Ortografik, Pandangan Isometrik Dan Oblik Di Sekolah Menengah Teknik Pantai Timur.</w:t>
      </w:r>
      <w:r w:rsidRPr="001A0C41">
        <w:rPr>
          <w:rFonts w:ascii="Book Antiqua" w:hAnsi="Book Antiqua"/>
          <w:sz w:val="22"/>
          <w:szCs w:val="22"/>
          <w:lang w:val="sv-SE"/>
        </w:rPr>
        <w:t xml:space="preserve"> </w:t>
      </w:r>
      <w:r w:rsidRPr="001A0C41">
        <w:rPr>
          <w:rFonts w:ascii="Book Antiqua" w:hAnsi="Book Antiqua"/>
          <w:color w:val="000000"/>
          <w:sz w:val="22"/>
          <w:szCs w:val="22"/>
          <w:lang w:val="sv-SE"/>
        </w:rPr>
        <w:t>Tesis Sarjana Muda. Universiti Teknologi Malaysia, Skudai.</w:t>
      </w:r>
    </w:p>
    <w:p w:rsidR="00C92422" w:rsidRPr="001A0C41" w:rsidRDefault="00C92422" w:rsidP="00C92422">
      <w:pPr>
        <w:ind w:left="360" w:hanging="360"/>
        <w:rPr>
          <w:rFonts w:ascii="Book Antiqua" w:hAnsi="Book Antiqua"/>
          <w:i/>
          <w:sz w:val="22"/>
          <w:szCs w:val="22"/>
          <w:lang w:val="sv-SE"/>
        </w:rPr>
      </w:pPr>
      <w:r w:rsidRPr="001A0C41">
        <w:rPr>
          <w:rFonts w:ascii="Book Antiqua" w:hAnsi="Book Antiqua"/>
          <w:sz w:val="22"/>
          <w:szCs w:val="22"/>
          <w:lang w:val="sv-SE"/>
        </w:rPr>
        <w:t xml:space="preserve">Ali  Jaafar (1999). </w:t>
      </w:r>
      <w:r w:rsidRPr="001A0C41">
        <w:rPr>
          <w:rFonts w:ascii="Book Antiqua" w:hAnsi="Book Antiqua"/>
          <w:i/>
          <w:sz w:val="22"/>
          <w:szCs w:val="22"/>
        </w:rPr>
        <w:t>PP + 7P Ke Arah Pendidikan Cemerlang</w:t>
      </w:r>
      <w:r w:rsidRPr="001A0C41">
        <w:rPr>
          <w:rFonts w:ascii="Book Antiqua" w:hAnsi="Book Antiqua"/>
          <w:sz w:val="22"/>
          <w:szCs w:val="22"/>
        </w:rPr>
        <w:t xml:space="preserve">. </w:t>
      </w:r>
      <w:r w:rsidRPr="001A0C41">
        <w:rPr>
          <w:rFonts w:ascii="Book Antiqua" w:hAnsi="Book Antiqua"/>
          <w:i/>
          <w:sz w:val="22"/>
          <w:szCs w:val="22"/>
          <w:lang w:val="sv-SE"/>
        </w:rPr>
        <w:t>Penyemai Kreativiti Guru Bestari</w:t>
      </w:r>
      <w:r w:rsidRPr="001A0C41">
        <w:rPr>
          <w:rFonts w:ascii="Book Antiqua" w:hAnsi="Book Antiqua"/>
          <w:sz w:val="22"/>
          <w:szCs w:val="22"/>
          <w:lang w:val="sv-SE"/>
        </w:rPr>
        <w:t>. Koleksi Guru Johor, Jabatan Pendidikan Johor.</w:t>
      </w:r>
    </w:p>
    <w:p w:rsidR="00C92422" w:rsidRPr="001A0C41" w:rsidRDefault="00C92422" w:rsidP="00C92422">
      <w:pPr>
        <w:ind w:left="360" w:hanging="360"/>
        <w:rPr>
          <w:rFonts w:ascii="Book Antiqua" w:hAnsi="Book Antiqua"/>
          <w:color w:val="000000"/>
          <w:sz w:val="22"/>
          <w:szCs w:val="22"/>
        </w:rPr>
      </w:pPr>
      <w:r w:rsidRPr="001A0C41">
        <w:rPr>
          <w:rFonts w:ascii="Book Antiqua" w:hAnsi="Book Antiqua"/>
          <w:color w:val="000000"/>
          <w:sz w:val="22"/>
          <w:szCs w:val="22"/>
          <w:lang w:val="sv-SE"/>
        </w:rPr>
        <w:t xml:space="preserve">Ambrose Ak Balon (2002). </w:t>
      </w:r>
      <w:r w:rsidRPr="001A0C41">
        <w:rPr>
          <w:rFonts w:ascii="Book Antiqua" w:hAnsi="Book Antiqua"/>
          <w:i/>
          <w:iCs/>
          <w:color w:val="000000"/>
          <w:sz w:val="22"/>
          <w:szCs w:val="22"/>
          <w:lang w:val="sv-SE"/>
        </w:rPr>
        <w:t>Faktor-Faktor Yang Mempengaruhi Pencapaian Mata Pelajaran Teknologi Penyejukan Dan Penyamanan Udara Di Sekolah Menengah Teknik Matang Kuching Sarawak</w:t>
      </w:r>
      <w:r w:rsidRPr="001A0C41">
        <w:rPr>
          <w:rFonts w:ascii="Book Antiqua" w:hAnsi="Book Antiqua"/>
          <w:color w:val="000000"/>
          <w:sz w:val="22"/>
          <w:szCs w:val="22"/>
          <w:lang w:val="sv-SE"/>
        </w:rPr>
        <w:t>. Tesis Sarjana Muda. Universiti Teknologi Malaysia</w:t>
      </w:r>
      <w:r w:rsidRPr="001A0C41">
        <w:rPr>
          <w:rFonts w:ascii="Book Antiqua" w:hAnsi="Book Antiqua"/>
          <w:color w:val="000000"/>
          <w:sz w:val="22"/>
          <w:szCs w:val="22"/>
        </w:rPr>
        <w:t>, Skudai.</w:t>
      </w:r>
    </w:p>
    <w:p w:rsidR="00C92422" w:rsidRPr="001A0C41" w:rsidRDefault="00C92422" w:rsidP="00C92422">
      <w:pPr>
        <w:ind w:left="720" w:hanging="720"/>
        <w:rPr>
          <w:rFonts w:ascii="Book Antiqua" w:hAnsi="Book Antiqua"/>
          <w:sz w:val="22"/>
          <w:szCs w:val="22"/>
        </w:rPr>
      </w:pPr>
      <w:r w:rsidRPr="001A0C41">
        <w:rPr>
          <w:rFonts w:ascii="Book Antiqua" w:hAnsi="Book Antiqua"/>
          <w:sz w:val="22"/>
          <w:szCs w:val="22"/>
        </w:rPr>
        <w:t xml:space="preserve">Anderson, Anne (1988). </w:t>
      </w:r>
      <w:r w:rsidRPr="001A0C41">
        <w:rPr>
          <w:rFonts w:ascii="Book Antiqua" w:hAnsi="Book Antiqua"/>
          <w:i/>
          <w:iCs/>
          <w:sz w:val="22"/>
          <w:szCs w:val="22"/>
        </w:rPr>
        <w:t>Listening</w:t>
      </w:r>
      <w:r w:rsidRPr="001A0C41">
        <w:rPr>
          <w:rFonts w:ascii="Book Antiqua" w:hAnsi="Book Antiqua"/>
          <w:sz w:val="22"/>
          <w:szCs w:val="22"/>
        </w:rPr>
        <w:t xml:space="preserve">. Oxford: Oxford University Pr. </w:t>
      </w:r>
    </w:p>
    <w:p w:rsidR="00C92422" w:rsidRPr="001A0C41" w:rsidRDefault="00C92422" w:rsidP="00C92422">
      <w:pPr>
        <w:ind w:left="360" w:hanging="360"/>
        <w:rPr>
          <w:rFonts w:ascii="Book Antiqua" w:hAnsi="Book Antiqua"/>
          <w:sz w:val="22"/>
          <w:szCs w:val="22"/>
        </w:rPr>
      </w:pPr>
      <w:r w:rsidRPr="001A0C41">
        <w:rPr>
          <w:rFonts w:ascii="Book Antiqua" w:hAnsi="Book Antiqua"/>
          <w:sz w:val="22"/>
          <w:szCs w:val="22"/>
        </w:rPr>
        <w:t xml:space="preserve">Atan Long (1978). </w:t>
      </w:r>
      <w:r w:rsidRPr="001A0C41">
        <w:rPr>
          <w:rFonts w:ascii="Book Antiqua" w:hAnsi="Book Antiqua"/>
          <w:i/>
          <w:sz w:val="22"/>
          <w:szCs w:val="22"/>
        </w:rPr>
        <w:t>Psikologi Pendidikan</w:t>
      </w:r>
      <w:r w:rsidRPr="001A0C41">
        <w:rPr>
          <w:rFonts w:ascii="Book Antiqua" w:hAnsi="Book Antiqua"/>
          <w:sz w:val="22"/>
          <w:szCs w:val="22"/>
        </w:rPr>
        <w:t>. Kuala Lumpur: Dewan Bahasa dan Pustaka.</w:t>
      </w:r>
    </w:p>
    <w:p w:rsidR="00C92422" w:rsidRPr="001A0C41" w:rsidRDefault="00C92422" w:rsidP="00C92422">
      <w:pPr>
        <w:rPr>
          <w:rFonts w:ascii="Book Antiqua" w:hAnsi="Book Antiqua"/>
          <w:color w:val="000000"/>
          <w:sz w:val="22"/>
          <w:szCs w:val="22"/>
          <w:lang w:val="sv-SE"/>
        </w:rPr>
      </w:pPr>
      <w:r w:rsidRPr="001A0C41">
        <w:rPr>
          <w:rFonts w:ascii="Book Antiqua" w:hAnsi="Book Antiqua"/>
          <w:color w:val="000000"/>
          <w:sz w:val="22"/>
          <w:szCs w:val="22"/>
          <w:lang w:val="sv-SE"/>
        </w:rPr>
        <w:t>Atan Long (1980).</w:t>
      </w:r>
      <w:r w:rsidRPr="001A0C41">
        <w:rPr>
          <w:rFonts w:ascii="Book Antiqua" w:hAnsi="Book Antiqua"/>
          <w:i/>
          <w:color w:val="000000"/>
          <w:sz w:val="22"/>
          <w:szCs w:val="22"/>
          <w:lang w:val="sv-SE"/>
        </w:rPr>
        <w:t xml:space="preserve"> Pedagogi Kaedah Am Mengajar</w:t>
      </w:r>
      <w:r w:rsidRPr="001A0C41">
        <w:rPr>
          <w:rFonts w:ascii="Book Antiqua" w:hAnsi="Book Antiqua"/>
          <w:color w:val="000000"/>
          <w:sz w:val="22"/>
          <w:szCs w:val="22"/>
          <w:lang w:val="sv-SE"/>
        </w:rPr>
        <w:t xml:space="preserve">. Petaling Jaya: Fajar Bakti. </w:t>
      </w:r>
    </w:p>
    <w:p w:rsidR="00C92422" w:rsidRPr="001A0C41" w:rsidRDefault="00C92422" w:rsidP="00C92422">
      <w:pPr>
        <w:ind w:firstLine="360"/>
        <w:rPr>
          <w:rFonts w:ascii="Book Antiqua" w:hAnsi="Book Antiqua"/>
          <w:color w:val="000000"/>
          <w:sz w:val="22"/>
          <w:szCs w:val="22"/>
          <w:lang w:val="sv-SE"/>
        </w:rPr>
      </w:pPr>
      <w:r w:rsidRPr="001A0C41">
        <w:rPr>
          <w:rFonts w:ascii="Book Antiqua" w:hAnsi="Book Antiqua"/>
          <w:color w:val="000000"/>
          <w:sz w:val="22"/>
          <w:szCs w:val="22"/>
          <w:lang w:val="sv-SE"/>
        </w:rPr>
        <w:t>Sdn. Bhd.</w:t>
      </w:r>
    </w:p>
    <w:p w:rsidR="00C92422" w:rsidRPr="001A0C41" w:rsidRDefault="00C92422" w:rsidP="00C92422">
      <w:pPr>
        <w:rPr>
          <w:rFonts w:ascii="Book Antiqua" w:hAnsi="Book Antiqua"/>
          <w:sz w:val="22"/>
          <w:szCs w:val="22"/>
        </w:rPr>
      </w:pPr>
      <w:r w:rsidRPr="001A0C41">
        <w:rPr>
          <w:rFonts w:ascii="Book Antiqua" w:hAnsi="Book Antiqua"/>
          <w:sz w:val="22"/>
          <w:szCs w:val="22"/>
        </w:rPr>
        <w:t xml:space="preserve">Brophy, Jere (1998). </w:t>
      </w:r>
      <w:r w:rsidRPr="001A0C41">
        <w:rPr>
          <w:rFonts w:ascii="Book Antiqua" w:hAnsi="Book Antiqua"/>
          <w:i/>
          <w:sz w:val="22"/>
          <w:szCs w:val="22"/>
        </w:rPr>
        <w:t>Motivating Students To Learn</w:t>
      </w:r>
      <w:r w:rsidRPr="001A0C41">
        <w:rPr>
          <w:rFonts w:ascii="Book Antiqua" w:hAnsi="Book Antiqua"/>
          <w:sz w:val="22"/>
          <w:szCs w:val="22"/>
        </w:rPr>
        <w:t xml:space="preserve">. United States of America: Mc </w:t>
      </w:r>
    </w:p>
    <w:p w:rsidR="00C92422" w:rsidRPr="001A0C41" w:rsidRDefault="00C92422" w:rsidP="00C92422">
      <w:pPr>
        <w:ind w:firstLine="360"/>
        <w:rPr>
          <w:rFonts w:ascii="Book Antiqua" w:hAnsi="Book Antiqua"/>
          <w:sz w:val="22"/>
          <w:szCs w:val="22"/>
        </w:rPr>
      </w:pPr>
      <w:r w:rsidRPr="001A0C41">
        <w:rPr>
          <w:rFonts w:ascii="Book Antiqua" w:hAnsi="Book Antiqua"/>
          <w:sz w:val="22"/>
          <w:szCs w:val="22"/>
        </w:rPr>
        <w:t xml:space="preserve">Graw Hill Company. </w:t>
      </w:r>
    </w:p>
    <w:p w:rsidR="00C92422" w:rsidRPr="001A0C41" w:rsidRDefault="00C92422" w:rsidP="00C92422">
      <w:pPr>
        <w:ind w:left="360" w:hanging="360"/>
        <w:rPr>
          <w:rFonts w:ascii="Book Antiqua" w:hAnsi="Book Antiqua"/>
          <w:i/>
          <w:sz w:val="22"/>
          <w:szCs w:val="22"/>
        </w:rPr>
      </w:pPr>
      <w:r w:rsidRPr="001A0C41">
        <w:rPr>
          <w:rFonts w:ascii="Book Antiqua" w:hAnsi="Book Antiqua"/>
          <w:sz w:val="22"/>
          <w:szCs w:val="22"/>
        </w:rPr>
        <w:t xml:space="preserve">Crow dan Crow (1983). </w:t>
      </w:r>
      <w:r w:rsidRPr="001A0C41">
        <w:rPr>
          <w:rFonts w:ascii="Book Antiqua" w:hAnsi="Book Antiqua"/>
          <w:i/>
          <w:sz w:val="22"/>
          <w:szCs w:val="22"/>
        </w:rPr>
        <w:t>Psikologi Pendidikan Untuk Perguruan. Terjemahan Habibah Elias.</w:t>
      </w:r>
      <w:r w:rsidRPr="001A0C41">
        <w:rPr>
          <w:rFonts w:ascii="Book Antiqua" w:hAnsi="Book Antiqua"/>
          <w:sz w:val="22"/>
          <w:szCs w:val="22"/>
        </w:rPr>
        <w:t xml:space="preserve"> Kuala Lumpur: Dewan Bahasa dan Pustaka.</w:t>
      </w:r>
    </w:p>
    <w:p w:rsidR="00C92422" w:rsidRPr="001A0C41" w:rsidRDefault="00C92422" w:rsidP="00C92422">
      <w:pPr>
        <w:tabs>
          <w:tab w:val="left" w:pos="360"/>
        </w:tabs>
        <w:ind w:left="360" w:hanging="360"/>
        <w:rPr>
          <w:rFonts w:ascii="Book Antiqua" w:hAnsi="Book Antiqua"/>
          <w:color w:val="000000"/>
          <w:sz w:val="22"/>
          <w:szCs w:val="22"/>
          <w:lang w:val="sv-SE"/>
        </w:rPr>
      </w:pPr>
      <w:r w:rsidRPr="001A0C41">
        <w:rPr>
          <w:rFonts w:ascii="Book Antiqua" w:hAnsi="Book Antiqua"/>
          <w:color w:val="000000"/>
          <w:sz w:val="22"/>
          <w:szCs w:val="22"/>
          <w:lang w:val="sv-SE"/>
        </w:rPr>
        <w:t xml:space="preserve">Ee Ah Meng (1996). </w:t>
      </w:r>
      <w:r w:rsidRPr="001A0C41">
        <w:rPr>
          <w:rFonts w:ascii="Book Antiqua" w:hAnsi="Book Antiqua"/>
          <w:i/>
          <w:color w:val="000000"/>
          <w:sz w:val="22"/>
          <w:szCs w:val="22"/>
          <w:lang w:val="sv-SE"/>
        </w:rPr>
        <w:t>Psikologi Pendidikan 1 : Psikologi Perkembangan</w:t>
      </w:r>
      <w:r w:rsidRPr="001A0C41">
        <w:rPr>
          <w:rFonts w:ascii="Book Antiqua" w:hAnsi="Book Antiqua"/>
          <w:color w:val="000000"/>
          <w:sz w:val="22"/>
          <w:szCs w:val="22"/>
          <w:lang w:val="sv-SE"/>
        </w:rPr>
        <w:t>. Shah Alam: Fajar Bakti Sdn. Bhd.</w:t>
      </w:r>
    </w:p>
    <w:p w:rsidR="00C92422" w:rsidRPr="001A0C41" w:rsidRDefault="00C92422" w:rsidP="00C92422">
      <w:pPr>
        <w:rPr>
          <w:rFonts w:ascii="Book Antiqua" w:hAnsi="Book Antiqua"/>
          <w:sz w:val="22"/>
          <w:szCs w:val="22"/>
        </w:rPr>
      </w:pPr>
      <w:r w:rsidRPr="001A0C41">
        <w:rPr>
          <w:rFonts w:ascii="Book Antiqua" w:hAnsi="Book Antiqua"/>
          <w:sz w:val="22"/>
          <w:szCs w:val="22"/>
        </w:rPr>
        <w:lastRenderedPageBreak/>
        <w:t xml:space="preserve">Ee Ah Meng (1987). </w:t>
      </w:r>
      <w:r w:rsidRPr="001A0C41">
        <w:rPr>
          <w:rFonts w:ascii="Book Antiqua" w:hAnsi="Book Antiqua"/>
          <w:i/>
          <w:sz w:val="22"/>
          <w:szCs w:val="22"/>
        </w:rPr>
        <w:t>Pedagogi Untuk Bakal Guru</w:t>
      </w:r>
      <w:r w:rsidRPr="001A0C41">
        <w:rPr>
          <w:rFonts w:ascii="Book Antiqua" w:hAnsi="Book Antiqua"/>
          <w:sz w:val="22"/>
          <w:szCs w:val="22"/>
        </w:rPr>
        <w:t xml:space="preserve">. Kuala Lumpur: Penerbitan Fajar </w:t>
      </w:r>
    </w:p>
    <w:p w:rsidR="00C92422" w:rsidRPr="001A0C41" w:rsidRDefault="00C92422" w:rsidP="00C92422">
      <w:pPr>
        <w:ind w:firstLine="360"/>
        <w:rPr>
          <w:rFonts w:ascii="Book Antiqua" w:hAnsi="Book Antiqua"/>
          <w:sz w:val="22"/>
          <w:szCs w:val="22"/>
        </w:rPr>
      </w:pPr>
      <w:r w:rsidRPr="001A0C41">
        <w:rPr>
          <w:rFonts w:ascii="Book Antiqua" w:hAnsi="Book Antiqua"/>
          <w:sz w:val="22"/>
          <w:szCs w:val="22"/>
        </w:rPr>
        <w:t>Bakti Sdn. Bhd.</w:t>
      </w:r>
    </w:p>
    <w:p w:rsidR="00C92422" w:rsidRPr="001A0C41" w:rsidRDefault="00C92422" w:rsidP="00C92422">
      <w:pPr>
        <w:rPr>
          <w:rFonts w:ascii="Book Antiqua" w:hAnsi="Book Antiqua"/>
          <w:sz w:val="22"/>
          <w:szCs w:val="22"/>
        </w:rPr>
      </w:pPr>
      <w:r w:rsidRPr="001A0C41">
        <w:rPr>
          <w:rFonts w:ascii="Book Antiqua" w:hAnsi="Book Antiqua"/>
          <w:sz w:val="22"/>
          <w:szCs w:val="22"/>
        </w:rPr>
        <w:t xml:space="preserve">Ee Ah Meng (1989). </w:t>
      </w:r>
      <w:r w:rsidRPr="001A0C41">
        <w:rPr>
          <w:rFonts w:ascii="Book Antiqua" w:hAnsi="Book Antiqua"/>
          <w:i/>
          <w:sz w:val="22"/>
          <w:szCs w:val="22"/>
        </w:rPr>
        <w:t>Pedagogi Satu Pengenalan. Edisi Kedua</w:t>
      </w:r>
      <w:r w:rsidRPr="001A0C41">
        <w:rPr>
          <w:rFonts w:ascii="Book Antiqua" w:hAnsi="Book Antiqua"/>
          <w:sz w:val="22"/>
          <w:szCs w:val="22"/>
        </w:rPr>
        <w:t xml:space="preserve">. Kuala Lumpur: </w:t>
      </w:r>
    </w:p>
    <w:p w:rsidR="00C92422" w:rsidRPr="001A0C41" w:rsidRDefault="00C92422" w:rsidP="00C92422">
      <w:pPr>
        <w:ind w:firstLine="360"/>
        <w:rPr>
          <w:rFonts w:ascii="Book Antiqua" w:hAnsi="Book Antiqua"/>
          <w:sz w:val="22"/>
          <w:szCs w:val="22"/>
        </w:rPr>
      </w:pPr>
      <w:r w:rsidRPr="001A0C41">
        <w:rPr>
          <w:rFonts w:ascii="Book Antiqua" w:hAnsi="Book Antiqua"/>
          <w:sz w:val="22"/>
          <w:szCs w:val="22"/>
        </w:rPr>
        <w:t>Penerbitan Fajar Bakti Sdn. Bhd.</w:t>
      </w:r>
    </w:p>
    <w:p w:rsidR="00C92422" w:rsidRPr="001A0C41" w:rsidRDefault="00C92422" w:rsidP="00C92422">
      <w:pPr>
        <w:ind w:left="360" w:hanging="360"/>
        <w:rPr>
          <w:rFonts w:ascii="Book Antiqua" w:hAnsi="Book Antiqua"/>
          <w:color w:val="000000"/>
          <w:sz w:val="22"/>
          <w:szCs w:val="22"/>
          <w:lang w:val="sv-SE"/>
        </w:rPr>
      </w:pPr>
      <w:r w:rsidRPr="001A0C41">
        <w:rPr>
          <w:rFonts w:ascii="Book Antiqua" w:hAnsi="Book Antiqua"/>
          <w:color w:val="000000"/>
          <w:sz w:val="22"/>
          <w:szCs w:val="22"/>
          <w:lang w:val="sv-SE"/>
        </w:rPr>
        <w:t xml:space="preserve">Ee Ah Meng (1997). </w:t>
      </w:r>
      <w:r w:rsidRPr="001A0C41">
        <w:rPr>
          <w:rFonts w:ascii="Book Antiqua" w:hAnsi="Book Antiqua"/>
          <w:i/>
          <w:color w:val="000000"/>
          <w:sz w:val="22"/>
          <w:szCs w:val="22"/>
          <w:lang w:val="sv-SE"/>
        </w:rPr>
        <w:t>Pedagogi II : Pelaksanaan Pengajaran</w:t>
      </w:r>
      <w:r w:rsidRPr="001A0C41">
        <w:rPr>
          <w:rFonts w:ascii="Book Antiqua" w:hAnsi="Book Antiqua"/>
          <w:color w:val="000000"/>
          <w:sz w:val="22"/>
          <w:szCs w:val="22"/>
          <w:lang w:val="sv-SE"/>
        </w:rPr>
        <w:t>. Shah Alam: Fajar Bakti Sdn. Bhd.</w:t>
      </w:r>
    </w:p>
    <w:p w:rsidR="00C92422" w:rsidRPr="001A0C41" w:rsidRDefault="00C92422" w:rsidP="00C92422">
      <w:pPr>
        <w:ind w:left="360" w:hanging="360"/>
        <w:rPr>
          <w:rFonts w:ascii="Book Antiqua" w:hAnsi="Book Antiqua"/>
          <w:sz w:val="22"/>
          <w:szCs w:val="22"/>
        </w:rPr>
      </w:pPr>
      <w:r w:rsidRPr="001A0C41">
        <w:rPr>
          <w:rFonts w:ascii="Book Antiqua" w:hAnsi="Book Antiqua"/>
          <w:sz w:val="22"/>
          <w:szCs w:val="22"/>
        </w:rPr>
        <w:t xml:space="preserve">Engel, Charles (1997). </w:t>
      </w:r>
      <w:r w:rsidRPr="001A0C41">
        <w:rPr>
          <w:rFonts w:ascii="Book Antiqua" w:hAnsi="Book Antiqua"/>
          <w:i/>
          <w:iCs/>
          <w:sz w:val="22"/>
          <w:szCs w:val="22"/>
        </w:rPr>
        <w:t>Not Just A Method But A Way Of Learning. Edited by Boud, David and Feleti, Graham E.: The Challenge of Problem Based Learning 2</w:t>
      </w:r>
      <w:r w:rsidRPr="001A0C41">
        <w:rPr>
          <w:rFonts w:ascii="Book Antiqua" w:hAnsi="Book Antiqua"/>
          <w:i/>
          <w:iCs/>
          <w:sz w:val="22"/>
          <w:szCs w:val="22"/>
          <w:vertAlign w:val="superscript"/>
        </w:rPr>
        <w:t>nd</w:t>
      </w:r>
      <w:r w:rsidRPr="001A0C41">
        <w:rPr>
          <w:rFonts w:ascii="Book Antiqua" w:hAnsi="Book Antiqua"/>
          <w:i/>
          <w:iCs/>
          <w:sz w:val="22"/>
          <w:szCs w:val="22"/>
        </w:rPr>
        <w:t xml:space="preserve"> Edition.</w:t>
      </w:r>
      <w:r w:rsidRPr="001A0C41">
        <w:rPr>
          <w:rFonts w:ascii="Book Antiqua" w:hAnsi="Book Antiqua"/>
          <w:sz w:val="22"/>
          <w:szCs w:val="22"/>
        </w:rPr>
        <w:t xml:space="preserve"> London: Kogan Page.</w:t>
      </w:r>
    </w:p>
    <w:p w:rsidR="00C92422" w:rsidRPr="001A0C41" w:rsidRDefault="00C92422" w:rsidP="00C92422">
      <w:pPr>
        <w:ind w:left="360" w:hanging="360"/>
        <w:rPr>
          <w:rFonts w:ascii="Book Antiqua" w:hAnsi="Book Antiqua"/>
          <w:i/>
          <w:sz w:val="22"/>
          <w:szCs w:val="22"/>
        </w:rPr>
      </w:pPr>
      <w:r w:rsidRPr="001A0C41">
        <w:rPr>
          <w:rFonts w:ascii="Book Antiqua" w:hAnsi="Book Antiqua"/>
          <w:sz w:val="22"/>
          <w:szCs w:val="22"/>
        </w:rPr>
        <w:t xml:space="preserve">Fox, Richard (1995). </w:t>
      </w:r>
      <w:r w:rsidRPr="001A0C41">
        <w:rPr>
          <w:rFonts w:ascii="Book Antiqua" w:hAnsi="Book Antiqua"/>
          <w:i/>
          <w:sz w:val="22"/>
          <w:szCs w:val="22"/>
        </w:rPr>
        <w:t>Teaching Through Discussion. Edited by Desforges, Charles: An Introduction To Teaching : Psychological Perspectives 1995</w:t>
      </w:r>
      <w:r w:rsidRPr="001A0C41">
        <w:rPr>
          <w:rFonts w:ascii="Book Antiqua" w:hAnsi="Book Antiqua"/>
          <w:sz w:val="22"/>
          <w:szCs w:val="22"/>
        </w:rPr>
        <w:t xml:space="preserve">. Oxford </w:t>
      </w:r>
    </w:p>
    <w:p w:rsidR="00C92422" w:rsidRPr="001A0C41" w:rsidRDefault="00C92422" w:rsidP="00C92422">
      <w:pPr>
        <w:ind w:firstLine="360"/>
        <w:rPr>
          <w:rFonts w:ascii="Book Antiqua" w:hAnsi="Book Antiqua"/>
          <w:sz w:val="22"/>
          <w:szCs w:val="22"/>
        </w:rPr>
      </w:pPr>
      <w:r w:rsidRPr="001A0C41">
        <w:rPr>
          <w:rFonts w:ascii="Book Antiqua" w:hAnsi="Book Antiqua"/>
          <w:sz w:val="22"/>
          <w:szCs w:val="22"/>
        </w:rPr>
        <w:t>UK and Cambridge USA: Blackwell.</w:t>
      </w:r>
    </w:p>
    <w:p w:rsidR="00C92422" w:rsidRPr="001A0C41" w:rsidRDefault="00C92422" w:rsidP="00C92422">
      <w:pPr>
        <w:pStyle w:val="BodyText"/>
        <w:rPr>
          <w:rFonts w:ascii="Book Antiqua" w:hAnsi="Book Antiqua"/>
          <w:sz w:val="22"/>
          <w:szCs w:val="22"/>
        </w:rPr>
      </w:pPr>
      <w:r w:rsidRPr="001A0C41">
        <w:rPr>
          <w:rFonts w:ascii="Book Antiqua" w:hAnsi="Book Antiqua"/>
          <w:sz w:val="22"/>
          <w:szCs w:val="22"/>
        </w:rPr>
        <w:t xml:space="preserve">Fraser  E. (1977). </w:t>
      </w:r>
      <w:r w:rsidRPr="001A0C41">
        <w:rPr>
          <w:rFonts w:ascii="Book Antiqua" w:hAnsi="Book Antiqua"/>
          <w:i/>
          <w:sz w:val="22"/>
          <w:szCs w:val="22"/>
        </w:rPr>
        <w:t>Home Enviroment And The School</w:t>
      </w:r>
      <w:r w:rsidRPr="001A0C41">
        <w:rPr>
          <w:rFonts w:ascii="Book Antiqua" w:hAnsi="Book Antiqua"/>
          <w:sz w:val="22"/>
          <w:szCs w:val="22"/>
        </w:rPr>
        <w:t xml:space="preserve">. University Of London: Press </w:t>
      </w:r>
    </w:p>
    <w:p w:rsidR="00C92422" w:rsidRPr="001A0C41" w:rsidRDefault="00C92422" w:rsidP="00C92422">
      <w:pPr>
        <w:pStyle w:val="BodyText"/>
        <w:ind w:firstLine="360"/>
        <w:rPr>
          <w:rFonts w:ascii="Book Antiqua" w:hAnsi="Book Antiqua"/>
          <w:sz w:val="22"/>
          <w:szCs w:val="22"/>
        </w:rPr>
      </w:pPr>
      <w:r w:rsidRPr="001A0C41">
        <w:rPr>
          <w:rFonts w:ascii="Book Antiqua" w:hAnsi="Book Antiqua"/>
          <w:sz w:val="22"/>
          <w:szCs w:val="22"/>
        </w:rPr>
        <w:t>London.</w:t>
      </w:r>
    </w:p>
    <w:p w:rsidR="00C92422" w:rsidRPr="001A0C41" w:rsidRDefault="00C92422" w:rsidP="00C92422">
      <w:pPr>
        <w:ind w:left="360" w:hanging="360"/>
        <w:rPr>
          <w:rFonts w:ascii="Book Antiqua" w:hAnsi="Book Antiqua"/>
          <w:color w:val="000000"/>
          <w:sz w:val="22"/>
          <w:szCs w:val="22"/>
        </w:rPr>
      </w:pPr>
      <w:r w:rsidRPr="001A0C41">
        <w:rPr>
          <w:rFonts w:ascii="Book Antiqua" w:hAnsi="Book Antiqua"/>
          <w:color w:val="000000"/>
          <w:sz w:val="22"/>
          <w:szCs w:val="22"/>
          <w:lang w:val="sv-SE"/>
        </w:rPr>
        <w:t xml:space="preserve">Jaafar Mohd Amin (1994). </w:t>
      </w:r>
      <w:r w:rsidRPr="001A0C41">
        <w:rPr>
          <w:rFonts w:ascii="Book Antiqua" w:hAnsi="Book Antiqua"/>
          <w:i/>
          <w:iCs/>
          <w:color w:val="000000"/>
          <w:sz w:val="22"/>
          <w:szCs w:val="22"/>
          <w:lang w:val="sv-SE"/>
        </w:rPr>
        <w:t>Peranan Guru: Ke Arah Peningkatan Mutu Pengajaran</w:t>
      </w:r>
      <w:r w:rsidRPr="001A0C41">
        <w:rPr>
          <w:rFonts w:ascii="Book Antiqua" w:hAnsi="Book Antiqua"/>
          <w:color w:val="000000"/>
          <w:sz w:val="22"/>
          <w:szCs w:val="22"/>
          <w:lang w:val="sv-SE"/>
        </w:rPr>
        <w:t xml:space="preserve">.  </w:t>
      </w:r>
      <w:r w:rsidRPr="001A0C41">
        <w:rPr>
          <w:rFonts w:ascii="Book Antiqua" w:hAnsi="Book Antiqua"/>
          <w:color w:val="000000"/>
          <w:sz w:val="22"/>
          <w:szCs w:val="22"/>
        </w:rPr>
        <w:t xml:space="preserve">Sinar Budi, Keluaran Disember 1994. </w:t>
      </w:r>
    </w:p>
    <w:p w:rsidR="00C92422" w:rsidRPr="001A0C41" w:rsidRDefault="00C92422" w:rsidP="00C92422">
      <w:pPr>
        <w:ind w:left="360" w:hanging="360"/>
        <w:rPr>
          <w:rFonts w:ascii="Book Antiqua" w:hAnsi="Book Antiqua"/>
          <w:color w:val="000000"/>
          <w:sz w:val="22"/>
          <w:szCs w:val="22"/>
        </w:rPr>
      </w:pPr>
      <w:r w:rsidRPr="001A0C41">
        <w:rPr>
          <w:rFonts w:ascii="Book Antiqua" w:hAnsi="Book Antiqua"/>
          <w:color w:val="000000"/>
          <w:sz w:val="22"/>
          <w:szCs w:val="22"/>
        </w:rPr>
        <w:t xml:space="preserve">Kamariah Zakaria (2005). </w:t>
      </w:r>
      <w:r w:rsidRPr="001A0C41">
        <w:rPr>
          <w:rFonts w:ascii="Book Antiqua" w:hAnsi="Book Antiqua"/>
          <w:i/>
          <w:iCs/>
          <w:color w:val="000000"/>
          <w:sz w:val="22"/>
          <w:szCs w:val="22"/>
          <w:lang w:val="sv-SE"/>
        </w:rPr>
        <w:t>Penerapan Kemahiran Generik Dalam Pengajaran Kejuruteraan Di Sekolah Menengah Teknik Di Negeri Terengganu.</w:t>
      </w:r>
      <w:r w:rsidRPr="001A0C41">
        <w:rPr>
          <w:rFonts w:ascii="Book Antiqua" w:hAnsi="Book Antiqua"/>
          <w:color w:val="000000"/>
          <w:sz w:val="22"/>
          <w:szCs w:val="22"/>
          <w:lang w:val="sv-SE"/>
        </w:rPr>
        <w:t xml:space="preserve"> </w:t>
      </w:r>
      <w:r w:rsidRPr="001A0C41">
        <w:rPr>
          <w:rFonts w:ascii="Book Antiqua" w:hAnsi="Book Antiqua"/>
          <w:color w:val="000000"/>
          <w:sz w:val="22"/>
          <w:szCs w:val="22"/>
        </w:rPr>
        <w:t xml:space="preserve">Tesis Sarjana Muda. </w:t>
      </w:r>
      <w:r w:rsidRPr="001A0C41">
        <w:rPr>
          <w:rFonts w:ascii="Book Antiqua" w:hAnsi="Book Antiqua"/>
          <w:color w:val="000000"/>
          <w:sz w:val="22"/>
          <w:szCs w:val="22"/>
          <w:lang w:val="sv-SE"/>
        </w:rPr>
        <w:t>Universiti Teknologi Malaysia</w:t>
      </w:r>
      <w:r w:rsidRPr="001A0C41">
        <w:rPr>
          <w:rFonts w:ascii="Book Antiqua" w:hAnsi="Book Antiqua"/>
          <w:color w:val="000000"/>
          <w:sz w:val="22"/>
          <w:szCs w:val="22"/>
        </w:rPr>
        <w:t>, Skudai.</w:t>
      </w:r>
    </w:p>
    <w:p w:rsidR="00C92422" w:rsidRPr="001A0C41" w:rsidRDefault="00C92422" w:rsidP="00C92422">
      <w:pPr>
        <w:ind w:left="720" w:hanging="720"/>
        <w:rPr>
          <w:rFonts w:ascii="Book Antiqua" w:hAnsi="Book Antiqua"/>
          <w:color w:val="000000"/>
          <w:sz w:val="22"/>
          <w:szCs w:val="22"/>
          <w:lang w:val="sv-SE"/>
        </w:rPr>
      </w:pPr>
      <w:r w:rsidRPr="001A0C41">
        <w:rPr>
          <w:rFonts w:ascii="Book Antiqua" w:hAnsi="Book Antiqua"/>
          <w:color w:val="000000"/>
          <w:sz w:val="22"/>
          <w:szCs w:val="22"/>
          <w:lang w:val="sv-SE"/>
        </w:rPr>
        <w:t>Kamus Dewan (1997). Edisi Ketiga. Kuala Lumpur: Dewan Bahasa Dan Pustaka.</w:t>
      </w:r>
    </w:p>
    <w:p w:rsidR="00C92422" w:rsidRPr="001A0C41" w:rsidRDefault="00C92422" w:rsidP="00C92422">
      <w:pPr>
        <w:ind w:left="360" w:hanging="360"/>
        <w:rPr>
          <w:rFonts w:ascii="Book Antiqua" w:hAnsi="Book Antiqua"/>
          <w:bCs/>
          <w:color w:val="000000"/>
          <w:sz w:val="22"/>
          <w:szCs w:val="22"/>
        </w:rPr>
      </w:pPr>
      <w:r w:rsidRPr="001A0C41">
        <w:rPr>
          <w:rFonts w:ascii="Book Antiqua" w:hAnsi="Book Antiqua"/>
          <w:bCs/>
          <w:color w:val="000000"/>
          <w:sz w:val="22"/>
          <w:szCs w:val="22"/>
        </w:rPr>
        <w:t>Kerlinger, F.N. (1973).</w:t>
      </w:r>
      <w:r w:rsidRPr="001A0C41">
        <w:rPr>
          <w:rFonts w:ascii="Book Antiqua" w:hAnsi="Book Antiqua"/>
          <w:b/>
          <w:bCs/>
          <w:color w:val="000000"/>
          <w:sz w:val="22"/>
          <w:szCs w:val="22"/>
        </w:rPr>
        <w:t xml:space="preserve"> </w:t>
      </w:r>
      <w:r w:rsidRPr="001A0C41">
        <w:rPr>
          <w:rFonts w:ascii="Book Antiqua" w:hAnsi="Book Antiqua"/>
          <w:i/>
          <w:color w:val="000000"/>
          <w:sz w:val="22"/>
          <w:szCs w:val="22"/>
        </w:rPr>
        <w:t>Foundation of Behavior Research</w:t>
      </w:r>
      <w:r w:rsidRPr="001A0C41">
        <w:rPr>
          <w:rFonts w:ascii="Book Antiqua" w:hAnsi="Book Antiqua"/>
          <w:color w:val="000000"/>
          <w:sz w:val="22"/>
          <w:szCs w:val="22"/>
        </w:rPr>
        <w:t>.</w:t>
      </w:r>
      <w:r w:rsidRPr="001A0C41">
        <w:rPr>
          <w:rFonts w:ascii="Book Antiqua" w:hAnsi="Book Antiqua"/>
          <w:b/>
          <w:bCs/>
          <w:color w:val="000000"/>
          <w:sz w:val="22"/>
          <w:szCs w:val="22"/>
        </w:rPr>
        <w:t xml:space="preserve"> </w:t>
      </w:r>
      <w:r w:rsidRPr="001A0C41">
        <w:rPr>
          <w:rFonts w:ascii="Book Antiqua" w:hAnsi="Book Antiqua"/>
          <w:bCs/>
          <w:color w:val="000000"/>
          <w:sz w:val="22"/>
          <w:szCs w:val="22"/>
        </w:rPr>
        <w:t>New York: Holt Rine and Winston.</w:t>
      </w:r>
    </w:p>
    <w:p w:rsidR="00C92422" w:rsidRPr="001A0C41" w:rsidRDefault="00C92422" w:rsidP="00C92422">
      <w:pPr>
        <w:ind w:left="360" w:hanging="360"/>
        <w:rPr>
          <w:rFonts w:ascii="Book Antiqua" w:hAnsi="Book Antiqua"/>
          <w:sz w:val="22"/>
          <w:szCs w:val="22"/>
        </w:rPr>
      </w:pPr>
      <w:r w:rsidRPr="001A0C41">
        <w:rPr>
          <w:rFonts w:ascii="Book Antiqua" w:hAnsi="Book Antiqua"/>
          <w:sz w:val="22"/>
          <w:szCs w:val="22"/>
        </w:rPr>
        <w:t xml:space="preserve">Margetson, Don (1997). </w:t>
      </w:r>
      <w:r w:rsidRPr="001A0C41">
        <w:rPr>
          <w:rFonts w:ascii="Book Antiqua" w:hAnsi="Book Antiqua"/>
          <w:i/>
          <w:sz w:val="22"/>
          <w:szCs w:val="22"/>
        </w:rPr>
        <w:t>Why Is Problem Based-Learning A Challenge</w:t>
      </w:r>
      <w:r w:rsidRPr="001A0C41">
        <w:rPr>
          <w:rFonts w:ascii="Book Antiqua" w:hAnsi="Book Antiqua"/>
          <w:sz w:val="22"/>
          <w:szCs w:val="22"/>
        </w:rPr>
        <w:t>. London: Kogan Page.</w:t>
      </w:r>
    </w:p>
    <w:p w:rsidR="00C92422" w:rsidRPr="001A0C41" w:rsidRDefault="00C92422" w:rsidP="00C92422">
      <w:pPr>
        <w:ind w:left="360" w:hanging="360"/>
        <w:rPr>
          <w:rFonts w:ascii="Book Antiqua" w:hAnsi="Book Antiqua"/>
          <w:color w:val="000000"/>
          <w:sz w:val="22"/>
          <w:szCs w:val="22"/>
          <w:lang w:val="ms-MY"/>
        </w:rPr>
      </w:pPr>
      <w:r w:rsidRPr="001A0C41">
        <w:rPr>
          <w:rFonts w:ascii="Book Antiqua" w:hAnsi="Book Antiqua"/>
          <w:color w:val="000000"/>
          <w:sz w:val="22"/>
          <w:szCs w:val="22"/>
          <w:lang w:val="ms-MY"/>
        </w:rPr>
        <w:t xml:space="preserve">Mohamad Najib Abdul Ghafar (1999). </w:t>
      </w:r>
      <w:r w:rsidRPr="001A0C41">
        <w:rPr>
          <w:rFonts w:ascii="Book Antiqua" w:hAnsi="Book Antiqua"/>
          <w:i/>
          <w:color w:val="000000"/>
          <w:sz w:val="22"/>
          <w:szCs w:val="22"/>
          <w:lang w:val="ms-MY"/>
        </w:rPr>
        <w:t>Penyelidikan Pendidikan</w:t>
      </w:r>
      <w:r w:rsidRPr="001A0C41">
        <w:rPr>
          <w:rFonts w:ascii="Book Antiqua" w:hAnsi="Book Antiqua"/>
          <w:color w:val="000000"/>
          <w:sz w:val="22"/>
          <w:szCs w:val="22"/>
          <w:lang w:val="ms-MY"/>
        </w:rPr>
        <w:t>. Johor: Universiti Teknologi Malaysia.</w:t>
      </w:r>
    </w:p>
    <w:p w:rsidR="00C92422" w:rsidRPr="001A0C41" w:rsidRDefault="00C92422" w:rsidP="00C92422">
      <w:pPr>
        <w:ind w:left="360" w:hanging="360"/>
        <w:rPr>
          <w:rFonts w:ascii="Book Antiqua" w:hAnsi="Book Antiqua"/>
          <w:sz w:val="22"/>
          <w:szCs w:val="22"/>
        </w:rPr>
      </w:pPr>
      <w:r w:rsidRPr="001A0C41">
        <w:rPr>
          <w:rFonts w:ascii="Book Antiqua" w:hAnsi="Book Antiqua"/>
          <w:sz w:val="22"/>
          <w:szCs w:val="22"/>
        </w:rPr>
        <w:t xml:space="preserve">Mohd. Amin Ismail (1997). </w:t>
      </w:r>
      <w:r w:rsidRPr="001A0C41">
        <w:rPr>
          <w:rFonts w:ascii="Book Antiqua" w:hAnsi="Book Antiqua"/>
          <w:i/>
          <w:sz w:val="22"/>
          <w:szCs w:val="22"/>
        </w:rPr>
        <w:t>Pendidikan Dan Psikologi Kanak-kanak</w:t>
      </w:r>
      <w:r w:rsidRPr="001A0C41">
        <w:rPr>
          <w:rFonts w:ascii="Book Antiqua" w:hAnsi="Book Antiqua"/>
          <w:sz w:val="22"/>
          <w:szCs w:val="22"/>
        </w:rPr>
        <w:t>. Kuala Lumpur: Pustaka Antara.</w:t>
      </w:r>
    </w:p>
    <w:p w:rsidR="00C92422" w:rsidRPr="001A0C41" w:rsidRDefault="00C92422" w:rsidP="00C92422">
      <w:pPr>
        <w:ind w:left="360" w:hanging="360"/>
        <w:rPr>
          <w:rFonts w:ascii="Book Antiqua" w:hAnsi="Book Antiqua"/>
          <w:color w:val="000000"/>
          <w:sz w:val="22"/>
          <w:szCs w:val="22"/>
          <w:lang w:val="ms-MY"/>
        </w:rPr>
      </w:pPr>
      <w:r w:rsidRPr="001A0C41">
        <w:rPr>
          <w:rFonts w:ascii="Book Antiqua" w:hAnsi="Book Antiqua"/>
          <w:color w:val="000000"/>
          <w:sz w:val="22"/>
          <w:szCs w:val="22"/>
          <w:lang w:val="ms-MY"/>
        </w:rPr>
        <w:t xml:space="preserve">Mohd. Majid Konting (1994). </w:t>
      </w:r>
      <w:r w:rsidRPr="001A0C41">
        <w:rPr>
          <w:rFonts w:ascii="Book Antiqua" w:hAnsi="Book Antiqua"/>
          <w:i/>
          <w:color w:val="000000"/>
          <w:sz w:val="22"/>
          <w:szCs w:val="22"/>
          <w:lang w:val="ms-MY"/>
        </w:rPr>
        <w:t>Kaedah Penyelidikan Pendidikan</w:t>
      </w:r>
      <w:r w:rsidRPr="001A0C41">
        <w:rPr>
          <w:rFonts w:ascii="Book Antiqua" w:hAnsi="Book Antiqua"/>
          <w:color w:val="000000"/>
          <w:sz w:val="22"/>
          <w:szCs w:val="22"/>
          <w:lang w:val="ms-MY"/>
        </w:rPr>
        <w:t>. Kuala Lumpur: Dewan Bahasa dan Pustaka.</w:t>
      </w:r>
    </w:p>
    <w:p w:rsidR="00C92422" w:rsidRPr="001A0C41" w:rsidRDefault="00C92422" w:rsidP="00C92422">
      <w:pPr>
        <w:ind w:left="360" w:hanging="360"/>
        <w:rPr>
          <w:rFonts w:ascii="Book Antiqua" w:hAnsi="Book Antiqua"/>
          <w:color w:val="000000"/>
          <w:sz w:val="22"/>
          <w:szCs w:val="22"/>
          <w:lang w:val="ms-MY"/>
        </w:rPr>
      </w:pPr>
      <w:r w:rsidRPr="001A0C41">
        <w:rPr>
          <w:rFonts w:ascii="Book Antiqua" w:hAnsi="Book Antiqua"/>
          <w:color w:val="000000"/>
          <w:sz w:val="22"/>
          <w:szCs w:val="22"/>
          <w:lang w:val="ms-MY"/>
        </w:rPr>
        <w:t xml:space="preserve">Mohd. Najib Abdul Ghafar (2003). </w:t>
      </w:r>
      <w:r w:rsidRPr="001A0C41">
        <w:rPr>
          <w:rFonts w:ascii="Book Antiqua" w:hAnsi="Book Antiqua"/>
          <w:i/>
          <w:color w:val="000000"/>
          <w:sz w:val="22"/>
          <w:szCs w:val="22"/>
          <w:lang w:val="ms-MY"/>
        </w:rPr>
        <w:t>Reka Bentuk Tinjauan, Soal Selidik Pendidikan</w:t>
      </w:r>
      <w:r w:rsidRPr="001A0C41">
        <w:rPr>
          <w:rFonts w:ascii="Book Antiqua" w:hAnsi="Book Antiqua"/>
          <w:color w:val="000000"/>
          <w:sz w:val="22"/>
          <w:szCs w:val="22"/>
          <w:lang w:val="ms-MY"/>
        </w:rPr>
        <w:t>. Johor: Universiti Teknologi Malaysia.</w:t>
      </w:r>
    </w:p>
    <w:p w:rsidR="00C92422" w:rsidRPr="001A0C41" w:rsidRDefault="00C92422" w:rsidP="00C92422">
      <w:pPr>
        <w:ind w:left="360" w:hanging="360"/>
        <w:rPr>
          <w:rFonts w:ascii="Book Antiqua" w:hAnsi="Book Antiqua"/>
          <w:color w:val="000000"/>
          <w:sz w:val="22"/>
          <w:szCs w:val="22"/>
          <w:lang w:val="it-IT"/>
        </w:rPr>
      </w:pPr>
      <w:r w:rsidRPr="001A0C41">
        <w:rPr>
          <w:rFonts w:ascii="Book Antiqua" w:hAnsi="Book Antiqua"/>
          <w:color w:val="000000"/>
          <w:sz w:val="22"/>
          <w:szCs w:val="22"/>
        </w:rPr>
        <w:t xml:space="preserve">Mok Soon Sang (1996). </w:t>
      </w:r>
      <w:r w:rsidRPr="001A0C41">
        <w:rPr>
          <w:rFonts w:ascii="Book Antiqua" w:hAnsi="Book Antiqua"/>
          <w:i/>
          <w:color w:val="000000"/>
          <w:sz w:val="22"/>
          <w:szCs w:val="22"/>
          <w:lang w:val="it-IT"/>
        </w:rPr>
        <w:t>Pendidikan Di Malaysia Untuk Diploma Perguruan</w:t>
      </w:r>
      <w:r w:rsidRPr="001A0C41">
        <w:rPr>
          <w:rFonts w:ascii="Book Antiqua" w:hAnsi="Book Antiqua"/>
          <w:color w:val="000000"/>
          <w:sz w:val="22"/>
          <w:szCs w:val="22"/>
          <w:lang w:val="it-IT"/>
        </w:rPr>
        <w:t>. Selangor: Kumpulan Budiman Sdn. Bhd.</w:t>
      </w:r>
    </w:p>
    <w:p w:rsidR="00C92422" w:rsidRPr="001A0C41" w:rsidRDefault="00C92422" w:rsidP="00C92422">
      <w:pPr>
        <w:ind w:left="360" w:hanging="360"/>
        <w:rPr>
          <w:rFonts w:ascii="Book Antiqua" w:hAnsi="Book Antiqua"/>
          <w:color w:val="000000"/>
          <w:sz w:val="22"/>
          <w:szCs w:val="22"/>
          <w:lang w:val="it-IT"/>
        </w:rPr>
      </w:pPr>
      <w:r w:rsidRPr="001A0C41">
        <w:rPr>
          <w:rFonts w:ascii="Book Antiqua" w:hAnsi="Book Antiqua"/>
          <w:color w:val="000000"/>
          <w:sz w:val="22"/>
          <w:szCs w:val="22"/>
        </w:rPr>
        <w:t xml:space="preserve">Mok Soon Sang (2001). </w:t>
      </w:r>
      <w:r w:rsidRPr="001A0C41">
        <w:rPr>
          <w:rFonts w:ascii="Book Antiqua" w:hAnsi="Book Antiqua"/>
          <w:i/>
          <w:color w:val="000000"/>
          <w:sz w:val="22"/>
          <w:szCs w:val="22"/>
          <w:lang w:val="it-IT"/>
        </w:rPr>
        <w:t>Psikologi Pendidikan Untuk Diploma Perguruan Semester 1</w:t>
      </w:r>
      <w:r w:rsidRPr="001A0C41">
        <w:rPr>
          <w:rFonts w:ascii="Book Antiqua" w:hAnsi="Book Antiqua"/>
          <w:color w:val="000000"/>
          <w:sz w:val="22"/>
          <w:szCs w:val="22"/>
          <w:lang w:val="it-IT"/>
        </w:rPr>
        <w:t>. Selangor: Kumpulan Budiman Sdn. Bhd.</w:t>
      </w:r>
    </w:p>
    <w:p w:rsidR="00C92422" w:rsidRPr="001A0C41" w:rsidRDefault="00C92422" w:rsidP="00C92422">
      <w:pPr>
        <w:ind w:left="360" w:hanging="360"/>
        <w:rPr>
          <w:rFonts w:ascii="Book Antiqua" w:hAnsi="Book Antiqua"/>
          <w:color w:val="000000"/>
          <w:sz w:val="22"/>
          <w:szCs w:val="22"/>
        </w:rPr>
      </w:pPr>
      <w:r w:rsidRPr="001A0C41">
        <w:rPr>
          <w:rFonts w:ascii="Book Antiqua" w:hAnsi="Book Antiqua"/>
          <w:sz w:val="22"/>
          <w:szCs w:val="22"/>
          <w:lang w:val="it-IT"/>
        </w:rPr>
        <w:t xml:space="preserve">Mansor bin Hj Harun (2003). </w:t>
      </w:r>
      <w:r w:rsidRPr="001A0C41">
        <w:rPr>
          <w:rFonts w:ascii="Book Antiqua" w:hAnsi="Book Antiqua"/>
          <w:i/>
          <w:sz w:val="22"/>
          <w:szCs w:val="22"/>
          <w:lang w:val="it-IT"/>
        </w:rPr>
        <w:t>Penggunaan Kaedah Penyelesaian Masalah Secara Kreatif Dalam Mata Pelajaran Lukisan Kejuruteraan Di Kalangan Pelajar Tingkatan 4 di Daerah Pontian dan Johor Bahru</w:t>
      </w:r>
      <w:r w:rsidRPr="001A0C41">
        <w:rPr>
          <w:rFonts w:ascii="Book Antiqua" w:hAnsi="Book Antiqua"/>
          <w:sz w:val="22"/>
          <w:szCs w:val="22"/>
          <w:lang w:val="it-IT"/>
        </w:rPr>
        <w:t xml:space="preserve">. </w:t>
      </w:r>
      <w:r w:rsidRPr="001A0C41">
        <w:rPr>
          <w:rFonts w:ascii="Book Antiqua" w:hAnsi="Book Antiqua"/>
          <w:color w:val="000000"/>
          <w:sz w:val="22"/>
          <w:szCs w:val="22"/>
          <w:lang w:val="sv-SE"/>
        </w:rPr>
        <w:t>Tesis Sarjana Muda. Universiti Teknologi Malaysia</w:t>
      </w:r>
      <w:r w:rsidRPr="001A0C41">
        <w:rPr>
          <w:rFonts w:ascii="Book Antiqua" w:hAnsi="Book Antiqua"/>
          <w:color w:val="000000"/>
          <w:sz w:val="22"/>
          <w:szCs w:val="22"/>
        </w:rPr>
        <w:t>, Skudai.</w:t>
      </w:r>
    </w:p>
    <w:p w:rsidR="00C92422" w:rsidRPr="001A0C41" w:rsidRDefault="00C92422" w:rsidP="00C92422">
      <w:pPr>
        <w:ind w:left="360" w:hanging="360"/>
        <w:rPr>
          <w:rFonts w:ascii="Book Antiqua" w:hAnsi="Book Antiqua"/>
          <w:color w:val="000000"/>
          <w:sz w:val="22"/>
          <w:szCs w:val="22"/>
        </w:rPr>
      </w:pPr>
      <w:r w:rsidRPr="001A0C41">
        <w:rPr>
          <w:rFonts w:ascii="Book Antiqua" w:hAnsi="Book Antiqua"/>
          <w:color w:val="000000"/>
          <w:sz w:val="22"/>
          <w:szCs w:val="22"/>
        </w:rPr>
        <w:t xml:space="preserve">Razali Mat Zin (1996). </w:t>
      </w:r>
      <w:r w:rsidRPr="001A0C41">
        <w:rPr>
          <w:rFonts w:ascii="Book Antiqua" w:hAnsi="Book Antiqua"/>
          <w:i/>
          <w:color w:val="000000"/>
          <w:sz w:val="22"/>
          <w:szCs w:val="22"/>
        </w:rPr>
        <w:t>Kepimpinan Dalam Pengurusan</w:t>
      </w:r>
      <w:r w:rsidRPr="001A0C41">
        <w:rPr>
          <w:rFonts w:ascii="Book Antiqua" w:hAnsi="Book Antiqua"/>
          <w:color w:val="000000"/>
          <w:sz w:val="22"/>
          <w:szCs w:val="22"/>
        </w:rPr>
        <w:t>. Kuala Lumpur: Utusan Publications and Distributors Sdn. Bhd.</w:t>
      </w:r>
    </w:p>
    <w:p w:rsidR="00C92422" w:rsidRPr="001A0C41" w:rsidRDefault="00C92422" w:rsidP="00C92422">
      <w:pPr>
        <w:ind w:left="360" w:hanging="360"/>
        <w:rPr>
          <w:rFonts w:ascii="Book Antiqua" w:hAnsi="Book Antiqua"/>
          <w:color w:val="000000"/>
          <w:sz w:val="22"/>
          <w:szCs w:val="22"/>
          <w:lang w:val="sv-SE"/>
        </w:rPr>
      </w:pPr>
      <w:r w:rsidRPr="001A0C41">
        <w:rPr>
          <w:rFonts w:ascii="Book Antiqua" w:hAnsi="Book Antiqua"/>
          <w:sz w:val="22"/>
          <w:szCs w:val="22"/>
        </w:rPr>
        <w:t xml:space="preserve">Rosrita Bte Mohd. Loddin (2006). </w:t>
      </w:r>
      <w:r w:rsidRPr="001A0C41">
        <w:rPr>
          <w:rFonts w:ascii="Book Antiqua" w:hAnsi="Book Antiqua"/>
          <w:i/>
          <w:iCs/>
          <w:sz w:val="22"/>
          <w:szCs w:val="22"/>
        </w:rPr>
        <w:t>Penilaian Pelajar Terhadap Buku Teks Kemahiran Hidup Bersepadu Tingkatan Tiga Dari Aspek Isi Kandungan Dan Bahan Grafik (Ilustrasi)</w:t>
      </w:r>
      <w:r w:rsidRPr="001A0C41">
        <w:rPr>
          <w:rFonts w:ascii="Book Antiqua" w:hAnsi="Book Antiqua"/>
          <w:sz w:val="22"/>
          <w:szCs w:val="22"/>
        </w:rPr>
        <w:t xml:space="preserve">. </w:t>
      </w:r>
      <w:r w:rsidRPr="001A0C41">
        <w:rPr>
          <w:rFonts w:ascii="Book Antiqua" w:hAnsi="Book Antiqua"/>
          <w:color w:val="000000"/>
          <w:sz w:val="22"/>
          <w:szCs w:val="22"/>
          <w:lang w:val="sv-SE"/>
        </w:rPr>
        <w:t>Tesis Sarjana Muda. Universiti Teknologi Malaysia, Skudai.</w:t>
      </w:r>
    </w:p>
    <w:p w:rsidR="00C92422" w:rsidRPr="001A0C41" w:rsidRDefault="00C92422" w:rsidP="00C92422">
      <w:pPr>
        <w:ind w:left="360" w:hanging="360"/>
        <w:rPr>
          <w:rFonts w:ascii="Book Antiqua" w:hAnsi="Book Antiqua"/>
          <w:color w:val="000000"/>
          <w:sz w:val="22"/>
          <w:szCs w:val="22"/>
          <w:lang w:val="sv-SE"/>
        </w:rPr>
      </w:pPr>
      <w:r w:rsidRPr="001A0C41">
        <w:rPr>
          <w:rFonts w:ascii="Book Antiqua" w:hAnsi="Book Antiqua"/>
          <w:color w:val="000000"/>
          <w:sz w:val="22"/>
          <w:szCs w:val="22"/>
          <w:lang w:val="sv-SE"/>
        </w:rPr>
        <w:t xml:space="preserve">Sayuti Bin Mat (2000). </w:t>
      </w:r>
      <w:r w:rsidRPr="001A0C41">
        <w:rPr>
          <w:rFonts w:ascii="Book Antiqua" w:hAnsi="Book Antiqua"/>
          <w:i/>
          <w:iCs/>
          <w:color w:val="000000"/>
          <w:sz w:val="22"/>
          <w:szCs w:val="22"/>
          <w:lang w:val="sv-SE"/>
        </w:rPr>
        <w:t>Kajian Faktor Pencapaian Teknologi Elektrik Di Dua Buah Sekolah Menengah Teknik Di Negeri Pahang</w:t>
      </w:r>
      <w:r w:rsidRPr="001A0C41">
        <w:rPr>
          <w:rFonts w:ascii="Book Antiqua" w:hAnsi="Book Antiqua"/>
          <w:color w:val="000000"/>
          <w:sz w:val="22"/>
          <w:szCs w:val="22"/>
          <w:lang w:val="sv-SE"/>
        </w:rPr>
        <w:t>. Tesis Sarjana Muda. Universiti Teknologi Malaysia, Skudai.</w:t>
      </w:r>
    </w:p>
    <w:p w:rsidR="00C92422" w:rsidRPr="001A0C41" w:rsidRDefault="00C92422" w:rsidP="00C92422">
      <w:pPr>
        <w:ind w:left="360" w:hanging="360"/>
        <w:rPr>
          <w:rFonts w:ascii="Book Antiqua" w:hAnsi="Book Antiqua"/>
          <w:color w:val="000000"/>
          <w:sz w:val="22"/>
          <w:szCs w:val="22"/>
        </w:rPr>
      </w:pPr>
      <w:r w:rsidRPr="001A0C41">
        <w:rPr>
          <w:rFonts w:ascii="Book Antiqua" w:hAnsi="Book Antiqua"/>
          <w:sz w:val="22"/>
          <w:szCs w:val="22"/>
          <w:lang w:val="sv-SE"/>
        </w:rPr>
        <w:t>Shaharudin bin abu bakar (2003). M</w:t>
      </w:r>
      <w:r w:rsidRPr="001A0C41">
        <w:rPr>
          <w:rFonts w:ascii="Book Antiqua" w:hAnsi="Book Antiqua"/>
          <w:i/>
          <w:sz w:val="22"/>
          <w:szCs w:val="22"/>
          <w:lang w:val="sv-SE"/>
        </w:rPr>
        <w:t>engenal Pasti Proses Penyelesaian Masalah Dan Kefahaman Konsep Pelajar-pelajar Tingkatan 4 Dalam Mata Pelajaran Lukisan Kejuruteraan Di Sekolah Menengah Akademik Harian Di Daerah Jasin Dan Melaka Tengah.</w:t>
      </w:r>
      <w:r w:rsidRPr="001A0C41">
        <w:rPr>
          <w:rFonts w:ascii="Book Antiqua" w:hAnsi="Book Antiqua"/>
          <w:sz w:val="22"/>
          <w:szCs w:val="22"/>
          <w:lang w:val="sv-SE"/>
        </w:rPr>
        <w:t xml:space="preserve"> </w:t>
      </w:r>
      <w:r w:rsidRPr="001A0C41">
        <w:rPr>
          <w:rFonts w:ascii="Book Antiqua" w:hAnsi="Book Antiqua"/>
          <w:color w:val="000000"/>
          <w:sz w:val="22"/>
          <w:szCs w:val="22"/>
          <w:lang w:val="sv-SE"/>
        </w:rPr>
        <w:t>Tesis Sarjana Muda. Universiti Teknologi Malaysia</w:t>
      </w:r>
      <w:r w:rsidRPr="001A0C41">
        <w:rPr>
          <w:rFonts w:ascii="Book Antiqua" w:hAnsi="Book Antiqua"/>
          <w:color w:val="000000"/>
          <w:sz w:val="22"/>
          <w:szCs w:val="22"/>
        </w:rPr>
        <w:t>, Skudai.</w:t>
      </w:r>
    </w:p>
    <w:p w:rsidR="00C92422" w:rsidRPr="001A0C41" w:rsidRDefault="00C92422" w:rsidP="00C92422">
      <w:pPr>
        <w:ind w:left="360" w:hanging="360"/>
        <w:rPr>
          <w:rFonts w:ascii="Book Antiqua" w:hAnsi="Book Antiqua"/>
          <w:color w:val="000000"/>
          <w:sz w:val="22"/>
          <w:szCs w:val="22"/>
          <w:lang w:val="sv-SE"/>
        </w:rPr>
      </w:pPr>
      <w:r w:rsidRPr="001A0C41">
        <w:rPr>
          <w:rFonts w:ascii="Book Antiqua" w:hAnsi="Book Antiqua"/>
          <w:sz w:val="22"/>
          <w:szCs w:val="22"/>
        </w:rPr>
        <w:lastRenderedPageBreak/>
        <w:t xml:space="preserve">Shahril Bin Asan Barseni (2001). </w:t>
      </w:r>
      <w:r w:rsidRPr="001A0C41">
        <w:rPr>
          <w:rFonts w:ascii="Book Antiqua" w:hAnsi="Book Antiqua"/>
          <w:i/>
          <w:iCs/>
          <w:sz w:val="22"/>
          <w:szCs w:val="22"/>
        </w:rPr>
        <w:t>Kajian Kes Mengenai Hubungan Pendekatan Pengajaran Yang Digunakan Oleh Guru-Guru Teknikal Dengan Personaliti Yang Mereka Miliki Di SMT Dato’ Sri Mohd. Zin Alor Gajah, Melaka</w:t>
      </w:r>
      <w:r w:rsidRPr="001A0C41">
        <w:rPr>
          <w:rFonts w:ascii="Book Antiqua" w:hAnsi="Book Antiqua"/>
          <w:sz w:val="22"/>
          <w:szCs w:val="22"/>
        </w:rPr>
        <w:t xml:space="preserve">. </w:t>
      </w:r>
      <w:r w:rsidRPr="001A0C41">
        <w:rPr>
          <w:rFonts w:ascii="Book Antiqua" w:hAnsi="Book Antiqua"/>
          <w:color w:val="000000"/>
          <w:sz w:val="22"/>
          <w:szCs w:val="22"/>
          <w:lang w:val="sv-SE"/>
        </w:rPr>
        <w:t>Tesis Sarjana Muda. Universiti Teknologi Malaysia, Skudai.</w:t>
      </w:r>
    </w:p>
    <w:p w:rsidR="00C92422" w:rsidRPr="001A0C41" w:rsidRDefault="00C92422" w:rsidP="00C92422">
      <w:pPr>
        <w:ind w:left="360" w:hanging="360"/>
        <w:rPr>
          <w:rFonts w:ascii="Book Antiqua" w:hAnsi="Book Antiqua"/>
          <w:sz w:val="22"/>
          <w:szCs w:val="22"/>
        </w:rPr>
      </w:pPr>
      <w:r w:rsidRPr="001A0C41">
        <w:rPr>
          <w:rFonts w:ascii="Book Antiqua" w:hAnsi="Book Antiqua"/>
          <w:sz w:val="22"/>
          <w:szCs w:val="22"/>
          <w:lang w:val="sv-SE"/>
        </w:rPr>
        <w:t>Sharifah Alwiyah Alsagoff (1983</w:t>
      </w:r>
      <w:r w:rsidRPr="001A0C41">
        <w:rPr>
          <w:rFonts w:ascii="Book Antiqua" w:hAnsi="Book Antiqua"/>
          <w:i/>
          <w:sz w:val="22"/>
          <w:szCs w:val="22"/>
          <w:lang w:val="sv-SE"/>
        </w:rPr>
        <w:t xml:space="preserve">). </w:t>
      </w:r>
      <w:r w:rsidRPr="001A0C41">
        <w:rPr>
          <w:rFonts w:ascii="Book Antiqua" w:hAnsi="Book Antiqua"/>
          <w:i/>
          <w:sz w:val="22"/>
          <w:szCs w:val="22"/>
        </w:rPr>
        <w:t>Ilmu Pendidikan: Pedagogi</w:t>
      </w:r>
      <w:r w:rsidRPr="001A0C41">
        <w:rPr>
          <w:rFonts w:ascii="Book Antiqua" w:hAnsi="Book Antiqua"/>
          <w:sz w:val="22"/>
          <w:szCs w:val="22"/>
        </w:rPr>
        <w:t>. Kuala Lumpur: Heinemann Sdn. Bhd.</w:t>
      </w:r>
    </w:p>
    <w:p w:rsidR="00C92422" w:rsidRPr="001A0C41" w:rsidRDefault="00C92422" w:rsidP="00C92422">
      <w:pPr>
        <w:ind w:left="360" w:hanging="360"/>
        <w:rPr>
          <w:rFonts w:ascii="Book Antiqua" w:hAnsi="Book Antiqua"/>
          <w:sz w:val="22"/>
          <w:szCs w:val="22"/>
        </w:rPr>
      </w:pPr>
      <w:r w:rsidRPr="001A0C41">
        <w:rPr>
          <w:rFonts w:ascii="Book Antiqua" w:hAnsi="Book Antiqua"/>
          <w:sz w:val="22"/>
          <w:szCs w:val="22"/>
        </w:rPr>
        <w:t xml:space="preserve">Smith, L.M. (1969). </w:t>
      </w:r>
      <w:r w:rsidRPr="001A0C41">
        <w:rPr>
          <w:rFonts w:ascii="Book Antiqua" w:hAnsi="Book Antiqua"/>
          <w:i/>
          <w:iCs/>
          <w:sz w:val="22"/>
          <w:szCs w:val="22"/>
        </w:rPr>
        <w:t>Group Processes in Elementary and Secondary Schools.</w:t>
      </w:r>
      <w:r w:rsidRPr="001A0C41">
        <w:rPr>
          <w:rFonts w:ascii="Book Antiqua" w:hAnsi="Book Antiqua"/>
          <w:sz w:val="22"/>
          <w:szCs w:val="22"/>
        </w:rPr>
        <w:t xml:space="preserve">  Washington, D.C.: National Education Association of Classroom Teachers.</w:t>
      </w:r>
    </w:p>
    <w:p w:rsidR="00C92422" w:rsidRPr="001A0C41" w:rsidRDefault="00C92422" w:rsidP="00C92422">
      <w:pPr>
        <w:ind w:left="360" w:hanging="360"/>
        <w:rPr>
          <w:rFonts w:ascii="Book Antiqua" w:hAnsi="Book Antiqua"/>
          <w:color w:val="000000"/>
          <w:sz w:val="22"/>
          <w:szCs w:val="22"/>
        </w:rPr>
      </w:pPr>
      <w:r w:rsidRPr="001A0C41">
        <w:rPr>
          <w:rFonts w:ascii="Book Antiqua" w:hAnsi="Book Antiqua"/>
          <w:color w:val="000000"/>
          <w:sz w:val="22"/>
          <w:szCs w:val="22"/>
        </w:rPr>
        <w:t xml:space="preserve">Tom McArthur (1982). </w:t>
      </w:r>
      <w:r w:rsidRPr="001A0C41">
        <w:rPr>
          <w:rFonts w:ascii="Book Antiqua" w:hAnsi="Book Antiqua"/>
          <w:i/>
          <w:color w:val="000000"/>
          <w:sz w:val="22"/>
          <w:szCs w:val="22"/>
        </w:rPr>
        <w:t xml:space="preserve">The Lexicon of contemporary English. </w:t>
      </w:r>
      <w:r w:rsidRPr="001A0C41">
        <w:rPr>
          <w:rFonts w:ascii="Book Antiqua" w:hAnsi="Book Antiqua"/>
          <w:color w:val="000000"/>
          <w:sz w:val="22"/>
          <w:szCs w:val="22"/>
        </w:rPr>
        <w:t xml:space="preserve">2nd Edition. Hong Kong : Longman.  </w:t>
      </w:r>
    </w:p>
    <w:p w:rsidR="00C92422" w:rsidRPr="001A0C41" w:rsidRDefault="00C92422" w:rsidP="00C92422">
      <w:pPr>
        <w:ind w:left="360" w:hanging="360"/>
        <w:rPr>
          <w:rFonts w:ascii="Book Antiqua" w:hAnsi="Book Antiqua"/>
          <w:i/>
          <w:iCs/>
          <w:sz w:val="22"/>
          <w:szCs w:val="22"/>
        </w:rPr>
      </w:pPr>
      <w:r w:rsidRPr="001A0C41">
        <w:rPr>
          <w:rFonts w:ascii="Book Antiqua" w:hAnsi="Book Antiqua"/>
          <w:sz w:val="22"/>
          <w:szCs w:val="22"/>
        </w:rPr>
        <w:t>Wan Rahimah Wan Abdul Kadir (1995</w:t>
      </w:r>
      <w:r w:rsidRPr="001A0C41">
        <w:rPr>
          <w:rFonts w:ascii="Book Antiqua" w:hAnsi="Book Antiqua"/>
          <w:i/>
          <w:iCs/>
          <w:sz w:val="22"/>
          <w:szCs w:val="22"/>
        </w:rPr>
        <w:t>). Pendidikan Masa Kini: Kaedah Melahirkan Generasi Berkualiti</w:t>
      </w:r>
      <w:r w:rsidRPr="001A0C41">
        <w:rPr>
          <w:rFonts w:ascii="Book Antiqua" w:hAnsi="Book Antiqua"/>
          <w:sz w:val="22"/>
          <w:szCs w:val="22"/>
        </w:rPr>
        <w:t>. Jurnal Guru. Mei. 426-436.</w:t>
      </w:r>
    </w:p>
    <w:sectPr w:rsidR="00C92422" w:rsidRPr="001A0C41" w:rsidSect="003263D0">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300" w:rsidRDefault="00E07300" w:rsidP="00CD4F26">
      <w:r>
        <w:separator/>
      </w:r>
    </w:p>
  </w:endnote>
  <w:endnote w:type="continuationSeparator" w:id="1">
    <w:p w:rsidR="00E07300" w:rsidRDefault="00E07300" w:rsidP="00CD4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HJEDD+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1766"/>
      <w:docPartObj>
        <w:docPartGallery w:val="Page Numbers (Bottom of Page)"/>
        <w:docPartUnique/>
      </w:docPartObj>
    </w:sdtPr>
    <w:sdtContent>
      <w:p w:rsidR="001E3248" w:rsidRDefault="001E3248">
        <w:pPr>
          <w:pStyle w:val="Footer"/>
          <w:jc w:val="center"/>
        </w:pPr>
        <w:fldSimple w:instr=" PAGE   \* MERGEFORMAT ">
          <w:r w:rsidR="000B0625">
            <w:rPr>
              <w:noProof/>
            </w:rPr>
            <w:t>2</w:t>
          </w:r>
        </w:fldSimple>
      </w:p>
    </w:sdtContent>
  </w:sdt>
  <w:p w:rsidR="001E3248" w:rsidRDefault="001E3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300" w:rsidRDefault="00E07300" w:rsidP="00CD4F26">
      <w:r>
        <w:separator/>
      </w:r>
    </w:p>
  </w:footnote>
  <w:footnote w:type="continuationSeparator" w:id="1">
    <w:p w:rsidR="00E07300" w:rsidRDefault="00E07300" w:rsidP="00CD4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E77"/>
    <w:multiLevelType w:val="hybridMultilevel"/>
    <w:tmpl w:val="6ED45234"/>
    <w:lvl w:ilvl="0" w:tplc="BCAA575A">
      <w:start w:val="1"/>
      <w:numFmt w:val="lowerLetter"/>
      <w:lvlText w:val="%1."/>
      <w:lvlJc w:val="left"/>
      <w:pPr>
        <w:tabs>
          <w:tab w:val="num" w:pos="1224"/>
        </w:tabs>
        <w:ind w:left="12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E4501F"/>
    <w:multiLevelType w:val="hybridMultilevel"/>
    <w:tmpl w:val="584CC0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E6AA9"/>
    <w:multiLevelType w:val="hybridMultilevel"/>
    <w:tmpl w:val="2AE0526C"/>
    <w:lvl w:ilvl="0" w:tplc="B1A8F6F2">
      <w:start w:val="1"/>
      <w:numFmt w:val="lowerLetter"/>
      <w:lvlText w:val="%1."/>
      <w:lvlJc w:val="left"/>
      <w:pPr>
        <w:tabs>
          <w:tab w:val="num" w:pos="504"/>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71696"/>
    <w:multiLevelType w:val="hybridMultilevel"/>
    <w:tmpl w:val="8F32D3C6"/>
    <w:lvl w:ilvl="0" w:tplc="F8E4D6FE">
      <w:start w:val="1"/>
      <w:numFmt w:val="lowerLetter"/>
      <w:lvlText w:val="%1."/>
      <w:lvlJc w:val="left"/>
      <w:pPr>
        <w:tabs>
          <w:tab w:val="num" w:pos="720"/>
        </w:tabs>
        <w:ind w:left="720" w:hanging="360"/>
      </w:pPr>
      <w:rPr>
        <w:rFonts w:ascii="Book Antiqua" w:eastAsia="Times New Roman" w:hAnsi="Book Antiqua"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FB2DE1"/>
    <w:multiLevelType w:val="hybridMultilevel"/>
    <w:tmpl w:val="9086DC06"/>
    <w:lvl w:ilvl="0" w:tplc="84AAFB00">
      <w:start w:val="1"/>
      <w:numFmt w:val="lowerLetter"/>
      <w:lvlText w:val="%1."/>
      <w:lvlJc w:val="left"/>
      <w:pPr>
        <w:tabs>
          <w:tab w:val="num" w:pos="1224"/>
        </w:tabs>
        <w:ind w:left="12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7B24C1"/>
    <w:multiLevelType w:val="multilevel"/>
    <w:tmpl w:val="7810783A"/>
    <w:lvl w:ilvl="0">
      <w:start w:val="1"/>
      <w:numFmt w:val="decimal"/>
      <w:lvlText w:val="%1.4.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59F71237"/>
    <w:multiLevelType w:val="multilevel"/>
    <w:tmpl w:val="644A03D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66DE3209"/>
    <w:multiLevelType w:val="hybridMultilevel"/>
    <w:tmpl w:val="176AA710"/>
    <w:lvl w:ilvl="0" w:tplc="AA0E593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8B351C"/>
    <w:multiLevelType w:val="hybridMultilevel"/>
    <w:tmpl w:val="710A2698"/>
    <w:lvl w:ilvl="0" w:tplc="BCAA575A">
      <w:start w:val="1"/>
      <w:numFmt w:val="lowerLetter"/>
      <w:lvlText w:val="%1."/>
      <w:lvlJc w:val="left"/>
      <w:pPr>
        <w:tabs>
          <w:tab w:val="num" w:pos="1224"/>
        </w:tabs>
        <w:ind w:left="12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0B3B19"/>
    <w:multiLevelType w:val="hybridMultilevel"/>
    <w:tmpl w:val="CF50A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C0077E"/>
    <w:multiLevelType w:val="multilevel"/>
    <w:tmpl w:val="8B8E2684"/>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8"/>
  </w:num>
  <w:num w:numId="3">
    <w:abstractNumId w:val="0"/>
  </w:num>
  <w:num w:numId="4">
    <w:abstractNumId w:val="4"/>
  </w:num>
  <w:num w:numId="5">
    <w:abstractNumId w:val="5"/>
  </w:num>
  <w:num w:numId="6">
    <w:abstractNumId w:val="2"/>
  </w:num>
  <w:num w:numId="7">
    <w:abstractNumId w:val="10"/>
  </w:num>
  <w:num w:numId="8">
    <w:abstractNumId w:val="3"/>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4A3D"/>
    <w:rsid w:val="000B0625"/>
    <w:rsid w:val="001A0C41"/>
    <w:rsid w:val="001C1418"/>
    <w:rsid w:val="001E3248"/>
    <w:rsid w:val="00203A0D"/>
    <w:rsid w:val="003263D0"/>
    <w:rsid w:val="004A0B25"/>
    <w:rsid w:val="004C1D9B"/>
    <w:rsid w:val="004D5733"/>
    <w:rsid w:val="00502E55"/>
    <w:rsid w:val="005A6F3E"/>
    <w:rsid w:val="005D1B54"/>
    <w:rsid w:val="009D4BFD"/>
    <w:rsid w:val="00A2339E"/>
    <w:rsid w:val="00AA2B41"/>
    <w:rsid w:val="00B4522E"/>
    <w:rsid w:val="00B714A7"/>
    <w:rsid w:val="00BE4A3D"/>
    <w:rsid w:val="00C92422"/>
    <w:rsid w:val="00CD4F26"/>
    <w:rsid w:val="00DF52BA"/>
    <w:rsid w:val="00E07300"/>
    <w:rsid w:val="00E1089E"/>
    <w:rsid w:val="00EA4168"/>
    <w:rsid w:val="00F56F1F"/>
    <w:rsid w:val="00FC2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4A3D"/>
    <w:pPr>
      <w:jc w:val="both"/>
    </w:pPr>
  </w:style>
  <w:style w:type="character" w:customStyle="1" w:styleId="BodyTextChar">
    <w:name w:val="Body Text Char"/>
    <w:basedOn w:val="DefaultParagraphFont"/>
    <w:link w:val="BodyText"/>
    <w:rsid w:val="00BE4A3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D4F26"/>
    <w:pPr>
      <w:spacing w:after="120"/>
      <w:ind w:left="360"/>
    </w:pPr>
  </w:style>
  <w:style w:type="character" w:customStyle="1" w:styleId="BodyTextIndentChar">
    <w:name w:val="Body Text Indent Char"/>
    <w:basedOn w:val="DefaultParagraphFont"/>
    <w:link w:val="BodyTextIndent"/>
    <w:uiPriority w:val="99"/>
    <w:rsid w:val="00CD4F26"/>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D4F26"/>
    <w:pPr>
      <w:spacing w:after="120" w:line="480" w:lineRule="auto"/>
    </w:pPr>
  </w:style>
  <w:style w:type="character" w:customStyle="1" w:styleId="BodyText2Char">
    <w:name w:val="Body Text 2 Char"/>
    <w:basedOn w:val="DefaultParagraphFont"/>
    <w:link w:val="BodyText2"/>
    <w:uiPriority w:val="99"/>
    <w:semiHidden/>
    <w:rsid w:val="00CD4F26"/>
    <w:rPr>
      <w:rFonts w:ascii="Times New Roman" w:eastAsia="Times New Roman" w:hAnsi="Times New Roman" w:cs="Times New Roman"/>
      <w:sz w:val="24"/>
      <w:szCs w:val="24"/>
    </w:rPr>
  </w:style>
  <w:style w:type="paragraph" w:styleId="Header">
    <w:name w:val="header"/>
    <w:basedOn w:val="Normal"/>
    <w:link w:val="HeaderChar"/>
    <w:rsid w:val="00CD4F26"/>
    <w:pPr>
      <w:tabs>
        <w:tab w:val="center" w:pos="4320"/>
        <w:tab w:val="right" w:pos="8640"/>
      </w:tabs>
    </w:pPr>
  </w:style>
  <w:style w:type="character" w:customStyle="1" w:styleId="HeaderChar">
    <w:name w:val="Header Char"/>
    <w:basedOn w:val="DefaultParagraphFont"/>
    <w:link w:val="Header"/>
    <w:uiPriority w:val="99"/>
    <w:rsid w:val="00CD4F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4F26"/>
    <w:pPr>
      <w:tabs>
        <w:tab w:val="center" w:pos="4680"/>
        <w:tab w:val="right" w:pos="9360"/>
      </w:tabs>
    </w:pPr>
  </w:style>
  <w:style w:type="character" w:customStyle="1" w:styleId="FooterChar">
    <w:name w:val="Footer Char"/>
    <w:basedOn w:val="DefaultParagraphFont"/>
    <w:link w:val="Footer"/>
    <w:uiPriority w:val="99"/>
    <w:rsid w:val="00CD4F2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D4F26"/>
    <w:pPr>
      <w:spacing w:after="120" w:line="480" w:lineRule="auto"/>
      <w:ind w:left="360"/>
    </w:pPr>
  </w:style>
  <w:style w:type="character" w:customStyle="1" w:styleId="BodyTextIndent2Char">
    <w:name w:val="Body Text Indent 2 Char"/>
    <w:basedOn w:val="DefaultParagraphFont"/>
    <w:link w:val="BodyTextIndent2"/>
    <w:uiPriority w:val="99"/>
    <w:semiHidden/>
    <w:rsid w:val="00CD4F26"/>
    <w:rPr>
      <w:rFonts w:ascii="Times New Roman" w:eastAsia="Times New Roman" w:hAnsi="Times New Roman" w:cs="Times New Roman"/>
      <w:sz w:val="24"/>
      <w:szCs w:val="24"/>
    </w:rPr>
  </w:style>
  <w:style w:type="paragraph" w:customStyle="1" w:styleId="Default">
    <w:name w:val="Default"/>
    <w:rsid w:val="00CD4F26"/>
    <w:pPr>
      <w:widowControl w:val="0"/>
      <w:autoSpaceDE w:val="0"/>
      <w:autoSpaceDN w:val="0"/>
      <w:adjustRightInd w:val="0"/>
      <w:spacing w:after="0" w:line="240" w:lineRule="auto"/>
    </w:pPr>
    <w:rPr>
      <w:rFonts w:ascii="BHJEDD+TimesNewRoman,Bold" w:eastAsia="Times New Roman" w:hAnsi="BHJEDD+TimesNewRoman,Bold" w:cs="BHJEDD+TimesNewRoman,Bold"/>
      <w:color w:val="000000"/>
      <w:sz w:val="24"/>
      <w:szCs w:val="24"/>
    </w:rPr>
  </w:style>
  <w:style w:type="paragraph" w:styleId="ListParagraph">
    <w:name w:val="List Paragraph"/>
    <w:basedOn w:val="Normal"/>
    <w:uiPriority w:val="34"/>
    <w:qFormat/>
    <w:rsid w:val="00C92422"/>
    <w:pPr>
      <w:ind w:left="720"/>
      <w:contextualSpacing/>
    </w:pPr>
  </w:style>
  <w:style w:type="paragraph" w:styleId="Title">
    <w:name w:val="Title"/>
    <w:basedOn w:val="Normal"/>
    <w:link w:val="TitleChar"/>
    <w:qFormat/>
    <w:rsid w:val="00AA2B41"/>
    <w:pPr>
      <w:jc w:val="center"/>
    </w:pPr>
    <w:rPr>
      <w:b/>
      <w:bCs/>
      <w:sz w:val="22"/>
      <w:szCs w:val="22"/>
    </w:rPr>
  </w:style>
  <w:style w:type="character" w:customStyle="1" w:styleId="TitleChar">
    <w:name w:val="Title Char"/>
    <w:basedOn w:val="DefaultParagraphFont"/>
    <w:link w:val="Title"/>
    <w:rsid w:val="00AA2B41"/>
    <w:rPr>
      <w:rFonts w:ascii="Times New Roman" w:eastAsia="Times New Roman" w:hAnsi="Times New Roman" w:cs="Times New Roman"/>
      <w:b/>
      <w:bCs/>
    </w:rPr>
  </w:style>
  <w:style w:type="character" w:styleId="Hyperlink">
    <w:name w:val="Hyperlink"/>
    <w:basedOn w:val="DefaultParagraphFont"/>
    <w:uiPriority w:val="99"/>
    <w:unhideWhenUsed/>
    <w:rsid w:val="001A0C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ain@utm.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afarin@utm.my" TargetMode="External"/><Relationship Id="rId5" Type="http://schemas.openxmlformats.org/officeDocument/2006/relationships/webSettings" Target="webSettings.xml"/><Relationship Id="rId10" Type="http://schemas.openxmlformats.org/officeDocument/2006/relationships/hyperlink" Target="mailto:p-afandy@utm.my" TargetMode="External"/><Relationship Id="rId4" Type="http://schemas.openxmlformats.org/officeDocument/2006/relationships/settings" Target="settings.xml"/><Relationship Id="rId9" Type="http://schemas.openxmlformats.org/officeDocument/2006/relationships/hyperlink" Target="mailto:p-zain@hotmai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2A7A-057F-4FCD-955D-467EC9A9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2010-08-08T16:13:00Z</cp:lastPrinted>
  <dcterms:created xsi:type="dcterms:W3CDTF">2010-08-07T20:22:00Z</dcterms:created>
  <dcterms:modified xsi:type="dcterms:W3CDTF">2010-08-08T16:18:00Z</dcterms:modified>
</cp:coreProperties>
</file>